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1CDB" w14:textId="1AEB1AC0" w:rsidR="00C019F5" w:rsidRPr="007B6506" w:rsidRDefault="007B6506" w:rsidP="00BD432C">
      <w:pPr>
        <w:jc w:val="center"/>
        <w:rPr>
          <w:sz w:val="52"/>
          <w:szCs w:val="52"/>
        </w:rPr>
      </w:pPr>
      <w:r w:rsidRPr="007B6506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0ACED604" wp14:editId="5F5799C6">
            <wp:simplePos x="0" y="0"/>
            <wp:positionH relativeFrom="column">
              <wp:posOffset>7377760</wp:posOffset>
            </wp:positionH>
            <wp:positionV relativeFrom="paragraph">
              <wp:posOffset>230505</wp:posOffset>
            </wp:positionV>
            <wp:extent cx="1477645" cy="829945"/>
            <wp:effectExtent l="0" t="0" r="0" b="0"/>
            <wp:wrapNone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-stacked-logo-rever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506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58FABB74" wp14:editId="63152396">
            <wp:simplePos x="0" y="0"/>
            <wp:positionH relativeFrom="column">
              <wp:posOffset>8255</wp:posOffset>
            </wp:positionH>
            <wp:positionV relativeFrom="paragraph">
              <wp:posOffset>-40005</wp:posOffset>
            </wp:positionV>
            <wp:extent cx="1338580" cy="1099820"/>
            <wp:effectExtent l="0" t="0" r="0" b="508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Environmentlogo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32C" w:rsidRPr="007B6506">
        <w:rPr>
          <w:sz w:val="52"/>
          <w:szCs w:val="52"/>
        </w:rPr>
        <w:t>RISK REGISTER</w:t>
      </w:r>
    </w:p>
    <w:p w14:paraId="282C4C19" w14:textId="7AEC5181" w:rsidR="00BD432C" w:rsidRDefault="00BD432C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Two column table"/>
      </w:tblPr>
      <w:tblGrid>
        <w:gridCol w:w="3539"/>
        <w:gridCol w:w="1418"/>
        <w:gridCol w:w="1275"/>
        <w:gridCol w:w="1418"/>
        <w:gridCol w:w="2268"/>
        <w:gridCol w:w="4029"/>
      </w:tblGrid>
      <w:tr w:rsidR="00BD432C" w:rsidRPr="003F0C4F" w14:paraId="56779FAD" w14:textId="77777777" w:rsidTr="007B6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3539" w:type="dxa"/>
            <w:shd w:val="clear" w:color="auto" w:fill="767171" w:themeFill="background2" w:themeFillShade="80"/>
            <w:vAlign w:val="top"/>
          </w:tcPr>
          <w:p w14:paraId="071DBEDC" w14:textId="52D5087E" w:rsidR="00BD432C" w:rsidRDefault="00BD432C" w:rsidP="00BD432C">
            <w:pPr>
              <w:rPr>
                <w:b w:val="0"/>
              </w:rPr>
            </w:pPr>
            <w:r>
              <w:t>Risk Description</w:t>
            </w:r>
          </w:p>
          <w:p w14:paraId="32B9BA43" w14:textId="2BFCE52C" w:rsidR="00BD432C" w:rsidRPr="003F0C4F" w:rsidRDefault="00BD432C" w:rsidP="00BD432C">
            <w:r>
              <w:rPr>
                <w:i/>
                <w:iCs/>
              </w:rPr>
              <w:t>Brief</w:t>
            </w:r>
            <w:r w:rsidRPr="00947C38">
              <w:rPr>
                <w:i/>
                <w:iCs/>
              </w:rPr>
              <w:t xml:space="preserve"> description of risk</w:t>
            </w:r>
          </w:p>
        </w:tc>
        <w:tc>
          <w:tcPr>
            <w:tcW w:w="1418" w:type="dxa"/>
            <w:shd w:val="clear" w:color="auto" w:fill="767171" w:themeFill="background2" w:themeFillShade="80"/>
            <w:vAlign w:val="top"/>
          </w:tcPr>
          <w:p w14:paraId="3FE29D3E" w14:textId="36EDB898" w:rsidR="00BD432C" w:rsidRDefault="00BD432C" w:rsidP="00BD432C">
            <w:pPr>
              <w:rPr>
                <w:b w:val="0"/>
              </w:rPr>
            </w:pPr>
            <w:r>
              <w:t>Probability Score</w:t>
            </w:r>
          </w:p>
          <w:p w14:paraId="1A2B7535" w14:textId="73B729B0" w:rsidR="00BD432C" w:rsidRPr="003F0C4F" w:rsidRDefault="00BD432C" w:rsidP="00BD432C">
            <w:r w:rsidRPr="00947C38">
              <w:rPr>
                <w:i/>
                <w:iCs/>
              </w:rPr>
              <w:t>1</w:t>
            </w:r>
            <w:r>
              <w:rPr>
                <w:i/>
                <w:iCs/>
              </w:rPr>
              <w:t>-</w:t>
            </w:r>
            <w:r w:rsidRPr="00947C38">
              <w:rPr>
                <w:i/>
                <w:iCs/>
              </w:rPr>
              <w:t>5 based on matrix</w:t>
            </w:r>
          </w:p>
        </w:tc>
        <w:tc>
          <w:tcPr>
            <w:tcW w:w="1275" w:type="dxa"/>
            <w:shd w:val="clear" w:color="auto" w:fill="767171" w:themeFill="background2" w:themeFillShade="80"/>
            <w:vAlign w:val="top"/>
          </w:tcPr>
          <w:p w14:paraId="7B0D8F53" w14:textId="7909ED22" w:rsidR="00BD432C" w:rsidRDefault="00BD432C" w:rsidP="00BD432C">
            <w:pPr>
              <w:rPr>
                <w:b w:val="0"/>
              </w:rPr>
            </w:pPr>
            <w:r>
              <w:t>Impact Score</w:t>
            </w:r>
          </w:p>
          <w:p w14:paraId="103C3611" w14:textId="52404C5A" w:rsidR="00BD432C" w:rsidRPr="003F0C4F" w:rsidRDefault="00BD432C" w:rsidP="00BD432C">
            <w:r w:rsidRPr="00947C38">
              <w:rPr>
                <w:i/>
                <w:iCs/>
              </w:rPr>
              <w:t>1</w:t>
            </w:r>
            <w:r>
              <w:rPr>
                <w:i/>
                <w:iCs/>
              </w:rPr>
              <w:t>-</w:t>
            </w:r>
            <w:r w:rsidRPr="00947C38">
              <w:rPr>
                <w:i/>
                <w:iCs/>
              </w:rPr>
              <w:t>5 based on matrix</w:t>
            </w:r>
          </w:p>
        </w:tc>
        <w:tc>
          <w:tcPr>
            <w:tcW w:w="1418" w:type="dxa"/>
            <w:shd w:val="clear" w:color="auto" w:fill="767171" w:themeFill="background2" w:themeFillShade="80"/>
            <w:vAlign w:val="top"/>
          </w:tcPr>
          <w:p w14:paraId="5CDCC2B5" w14:textId="1A7BEF46" w:rsidR="00BD432C" w:rsidRDefault="00BD432C" w:rsidP="00BD432C">
            <w:pPr>
              <w:rPr>
                <w:b w:val="0"/>
              </w:rPr>
            </w:pPr>
            <w:r>
              <w:t>Severity Score</w:t>
            </w:r>
          </w:p>
          <w:p w14:paraId="70F2EC69" w14:textId="1C2687FA" w:rsidR="00BD432C" w:rsidRPr="003F0C4F" w:rsidRDefault="00BD432C" w:rsidP="00BD432C">
            <w:r>
              <w:rPr>
                <w:i/>
                <w:iCs/>
              </w:rPr>
              <w:t xml:space="preserve">Severity </w:t>
            </w:r>
            <w:r w:rsidRPr="00947C38">
              <w:rPr>
                <w:i/>
                <w:iCs/>
              </w:rPr>
              <w:t xml:space="preserve">= Probability </w:t>
            </w:r>
            <w:r w:rsidRPr="00B56DC2">
              <w:rPr>
                <w:bCs/>
                <w:i/>
                <w:iCs/>
              </w:rPr>
              <w:t>+</w:t>
            </w:r>
            <w:r w:rsidRPr="00947C38">
              <w:rPr>
                <w:i/>
                <w:iCs/>
              </w:rPr>
              <w:t xml:space="preserve"> Impact</w:t>
            </w:r>
          </w:p>
        </w:tc>
        <w:tc>
          <w:tcPr>
            <w:tcW w:w="2268" w:type="dxa"/>
            <w:shd w:val="clear" w:color="auto" w:fill="767171" w:themeFill="background2" w:themeFillShade="80"/>
            <w:vAlign w:val="top"/>
          </w:tcPr>
          <w:p w14:paraId="1DC109D9" w14:textId="00280C09" w:rsidR="00BD432C" w:rsidRDefault="00BD432C" w:rsidP="00BD432C">
            <w:pPr>
              <w:rPr>
                <w:b w:val="0"/>
              </w:rPr>
            </w:pPr>
            <w:r>
              <w:t xml:space="preserve">Choose </w:t>
            </w:r>
            <w:proofErr w:type="gramStart"/>
            <w:r>
              <w:t>Strategy :</w:t>
            </w:r>
            <w:proofErr w:type="gramEnd"/>
          </w:p>
          <w:p w14:paraId="11A37B23" w14:textId="77777777" w:rsidR="00BD432C" w:rsidRPr="00BD432C" w:rsidRDefault="00BD432C" w:rsidP="00BD43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/>
                <w:iCs/>
              </w:rPr>
            </w:pPr>
            <w:r w:rsidRPr="00BD432C">
              <w:rPr>
                <w:i/>
                <w:iCs/>
              </w:rPr>
              <w:t>Avoid</w:t>
            </w:r>
          </w:p>
          <w:p w14:paraId="47B7B51F" w14:textId="77777777" w:rsidR="00BD432C" w:rsidRPr="00BD432C" w:rsidRDefault="00BD432C" w:rsidP="00BD43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/>
                <w:iCs/>
              </w:rPr>
            </w:pPr>
            <w:r w:rsidRPr="00BD432C">
              <w:rPr>
                <w:i/>
                <w:iCs/>
              </w:rPr>
              <w:t>Reduce</w:t>
            </w:r>
          </w:p>
          <w:p w14:paraId="6DAC4412" w14:textId="77777777" w:rsidR="00BD432C" w:rsidRPr="00BD432C" w:rsidRDefault="00BD432C" w:rsidP="00BD43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/>
                <w:iCs/>
              </w:rPr>
            </w:pPr>
            <w:r w:rsidRPr="00BD432C">
              <w:rPr>
                <w:i/>
                <w:iCs/>
              </w:rPr>
              <w:t>Transfer</w:t>
            </w:r>
          </w:p>
          <w:p w14:paraId="326467DD" w14:textId="04BC5044" w:rsidR="00BD432C" w:rsidRPr="00BD432C" w:rsidRDefault="00BD432C" w:rsidP="00BD432C">
            <w:pPr>
              <w:pStyle w:val="ListParagraph"/>
              <w:numPr>
                <w:ilvl w:val="0"/>
                <w:numId w:val="3"/>
              </w:numPr>
            </w:pPr>
            <w:r w:rsidRPr="00BD432C">
              <w:rPr>
                <w:i/>
                <w:iCs/>
              </w:rPr>
              <w:t>Accept</w:t>
            </w:r>
          </w:p>
        </w:tc>
        <w:tc>
          <w:tcPr>
            <w:tcW w:w="4029" w:type="dxa"/>
            <w:shd w:val="clear" w:color="auto" w:fill="767171" w:themeFill="background2" w:themeFillShade="80"/>
            <w:vAlign w:val="top"/>
          </w:tcPr>
          <w:p w14:paraId="50F15C88" w14:textId="260E9FC0" w:rsidR="00BD432C" w:rsidRPr="003F0C4F" w:rsidRDefault="00BD432C" w:rsidP="00BD432C">
            <w:r>
              <w:t>Actions to be taken</w:t>
            </w:r>
            <w:r w:rsidR="007B6506">
              <w:t xml:space="preserve"> to mitigate the risk</w:t>
            </w:r>
          </w:p>
        </w:tc>
      </w:tr>
      <w:tr w:rsidR="00BD432C" w:rsidRPr="003F0C4F" w14:paraId="0C30DAEA" w14:textId="77777777" w:rsidTr="007B6506">
        <w:trPr>
          <w:trHeight w:val="806"/>
        </w:trPr>
        <w:tc>
          <w:tcPr>
            <w:tcW w:w="3539" w:type="dxa"/>
          </w:tcPr>
          <w:p w14:paraId="1DF244B4" w14:textId="77777777" w:rsidR="0073707C" w:rsidRDefault="0073707C" w:rsidP="006508C3">
            <w:pPr>
              <w:pStyle w:val="Bulletlist"/>
            </w:pPr>
            <w:r>
              <w:t xml:space="preserve">A breach of </w:t>
            </w:r>
            <w:r w:rsidRPr="00EE53A7">
              <w:rPr>
                <w:i/>
                <w:iCs/>
              </w:rPr>
              <w:t>security and/or protocol compliance</w:t>
            </w:r>
            <w:r>
              <w:t xml:space="preserve"> </w:t>
            </w:r>
            <w:r w:rsidRPr="00EE53A7">
              <w:rPr>
                <w:b/>
                <w:bCs/>
              </w:rPr>
              <w:t>while working in a home office</w:t>
            </w:r>
            <w:r>
              <w:t>.</w:t>
            </w:r>
          </w:p>
          <w:p w14:paraId="49D97A06" w14:textId="02C2443D" w:rsidR="00BD432C" w:rsidRPr="00BD432C" w:rsidRDefault="00BD432C" w:rsidP="00BD432C">
            <w:pPr>
              <w:shd w:val="clear" w:color="auto" w:fill="FFFFFF"/>
              <w:spacing w:before="100" w:beforeAutospacing="1" w:after="100" w:afterAutospacing="1" w:line="300" w:lineRule="atLeast"/>
              <w:ind w:left="15"/>
              <w:rPr>
                <w:rFonts w:ascii="Helvetica Neue" w:eastAsia="Times New Roman" w:hAnsi="Helvetica Neue"/>
                <w:color w:val="333333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</w:tcPr>
          <w:p w14:paraId="372B1C36" w14:textId="5D617130" w:rsidR="00BD432C" w:rsidRPr="001F1390" w:rsidRDefault="0073707C" w:rsidP="00F43CD5">
            <w:r>
              <w:t>1</w:t>
            </w:r>
          </w:p>
        </w:tc>
        <w:tc>
          <w:tcPr>
            <w:tcW w:w="1275" w:type="dxa"/>
          </w:tcPr>
          <w:p w14:paraId="0BE609E7" w14:textId="7E401846" w:rsidR="00BD432C" w:rsidRPr="001F1390" w:rsidRDefault="0073707C" w:rsidP="00F43CD5">
            <w:r>
              <w:t>3</w:t>
            </w:r>
          </w:p>
        </w:tc>
        <w:tc>
          <w:tcPr>
            <w:tcW w:w="1418" w:type="dxa"/>
          </w:tcPr>
          <w:p w14:paraId="1316A4EF" w14:textId="7BF02D76" w:rsidR="00BD432C" w:rsidRPr="001F1390" w:rsidRDefault="0073707C" w:rsidP="00F43CD5">
            <w:r>
              <w:t>4</w:t>
            </w:r>
          </w:p>
        </w:tc>
        <w:tc>
          <w:tcPr>
            <w:tcW w:w="2268" w:type="dxa"/>
          </w:tcPr>
          <w:p w14:paraId="66C21946" w14:textId="169D716A" w:rsidR="00BD432C" w:rsidRPr="001F1390" w:rsidRDefault="0073707C" w:rsidP="00F43CD5">
            <w:r>
              <w:t>Reduce</w:t>
            </w:r>
          </w:p>
        </w:tc>
        <w:tc>
          <w:tcPr>
            <w:tcW w:w="4029" w:type="dxa"/>
          </w:tcPr>
          <w:p w14:paraId="3F5071F7" w14:textId="74EBD09A" w:rsidR="00BD432C" w:rsidRPr="001F1390" w:rsidRDefault="0073707C" w:rsidP="00F43CD5">
            <w:r>
              <w:t xml:space="preserve">Train and or remind all staff to use proprietary Gelos software for data sharing. </w:t>
            </w:r>
          </w:p>
        </w:tc>
      </w:tr>
      <w:tr w:rsidR="00BD432C" w:rsidRPr="003F0C4F" w14:paraId="7776144C" w14:textId="77777777" w:rsidTr="007B6506">
        <w:tc>
          <w:tcPr>
            <w:tcW w:w="3539" w:type="dxa"/>
          </w:tcPr>
          <w:p w14:paraId="22A5903F" w14:textId="77777777" w:rsidR="0073707C" w:rsidRDefault="0073707C" w:rsidP="006508C3">
            <w:pPr>
              <w:pStyle w:val="Bulletlist"/>
            </w:pPr>
            <w:r>
              <w:t xml:space="preserve">A breach of </w:t>
            </w:r>
            <w:r w:rsidRPr="00EE53A7">
              <w:rPr>
                <w:i/>
                <w:iCs/>
              </w:rPr>
              <w:t>security and/or protocol compliance</w:t>
            </w:r>
            <w:r>
              <w:t xml:space="preserve"> </w:t>
            </w:r>
            <w:r w:rsidRPr="00EE53A7">
              <w:rPr>
                <w:b/>
                <w:bCs/>
              </w:rPr>
              <w:t>while working in a café</w:t>
            </w:r>
            <w:r>
              <w:t>.</w:t>
            </w:r>
          </w:p>
          <w:p w14:paraId="1914E0CE" w14:textId="7A0E2BC3" w:rsidR="00BD432C" w:rsidRPr="00BD432C" w:rsidRDefault="00BD432C" w:rsidP="00BD432C">
            <w:pPr>
              <w:shd w:val="clear" w:color="auto" w:fill="FFFFFF"/>
              <w:spacing w:before="100" w:beforeAutospacing="1" w:after="100" w:afterAutospacing="1" w:line="300" w:lineRule="atLeast"/>
              <w:ind w:left="15"/>
              <w:rPr>
                <w:rFonts w:ascii="Helvetica Neue" w:eastAsia="Times New Roman" w:hAnsi="Helvetica Neue"/>
                <w:color w:val="333333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</w:tcPr>
          <w:p w14:paraId="5100FFCC" w14:textId="3114B44B" w:rsidR="00BD432C" w:rsidRPr="001F1390" w:rsidRDefault="0073707C" w:rsidP="00F43CD5">
            <w:r>
              <w:t>3</w:t>
            </w:r>
          </w:p>
        </w:tc>
        <w:tc>
          <w:tcPr>
            <w:tcW w:w="1275" w:type="dxa"/>
          </w:tcPr>
          <w:p w14:paraId="2E622175" w14:textId="02557159" w:rsidR="00BD432C" w:rsidRPr="001F1390" w:rsidRDefault="0073707C" w:rsidP="00F43CD5">
            <w:r>
              <w:t>4</w:t>
            </w:r>
          </w:p>
        </w:tc>
        <w:tc>
          <w:tcPr>
            <w:tcW w:w="1418" w:type="dxa"/>
          </w:tcPr>
          <w:p w14:paraId="05AA5202" w14:textId="22EA1D7A" w:rsidR="00BD432C" w:rsidRPr="001F1390" w:rsidRDefault="0073707C" w:rsidP="00F43CD5">
            <w:r>
              <w:t>7</w:t>
            </w:r>
          </w:p>
        </w:tc>
        <w:tc>
          <w:tcPr>
            <w:tcW w:w="2268" w:type="dxa"/>
          </w:tcPr>
          <w:p w14:paraId="7218DBA8" w14:textId="48968790" w:rsidR="00BD432C" w:rsidRPr="001F1390" w:rsidRDefault="0073707C" w:rsidP="00F43CD5">
            <w:r>
              <w:t>Avoid</w:t>
            </w:r>
          </w:p>
        </w:tc>
        <w:tc>
          <w:tcPr>
            <w:tcW w:w="4029" w:type="dxa"/>
          </w:tcPr>
          <w:p w14:paraId="3EAFC06E" w14:textId="7D5871E5" w:rsidR="00BD432C" w:rsidRPr="001F1390" w:rsidRDefault="0073707C" w:rsidP="00F43CD5">
            <w:r>
              <w:t>Tell everyone to stop doing any work from a café or any public wi-fi.</w:t>
            </w:r>
            <w:r w:rsidR="00C616B1">
              <w:t xml:space="preserve"> </w:t>
            </w:r>
          </w:p>
        </w:tc>
      </w:tr>
      <w:tr w:rsidR="00BD432C" w:rsidRPr="003F0C4F" w14:paraId="3DA251C3" w14:textId="77777777" w:rsidTr="007B6506">
        <w:tc>
          <w:tcPr>
            <w:tcW w:w="3539" w:type="dxa"/>
          </w:tcPr>
          <w:p w14:paraId="416DA2B3" w14:textId="77777777" w:rsidR="0073707C" w:rsidRDefault="0073707C" w:rsidP="006508C3">
            <w:pPr>
              <w:pStyle w:val="Bulletlist"/>
            </w:pPr>
            <w:r>
              <w:t xml:space="preserve">A breach of </w:t>
            </w:r>
            <w:r w:rsidRPr="00EE53A7">
              <w:rPr>
                <w:i/>
                <w:iCs/>
              </w:rPr>
              <w:t>cyber security guidelines</w:t>
            </w:r>
            <w:r>
              <w:t xml:space="preserve"> </w:t>
            </w:r>
            <w:r w:rsidRPr="00EE53A7">
              <w:rPr>
                <w:b/>
                <w:bCs/>
              </w:rPr>
              <w:t>when working on emails</w:t>
            </w:r>
            <w:r>
              <w:t>.</w:t>
            </w:r>
          </w:p>
          <w:p w14:paraId="0D05DDFB" w14:textId="2FFE56C9" w:rsidR="00BD432C" w:rsidRPr="00BD432C" w:rsidRDefault="00BD432C" w:rsidP="00BD432C">
            <w:pPr>
              <w:shd w:val="clear" w:color="auto" w:fill="FFFFFF"/>
              <w:spacing w:before="100" w:beforeAutospacing="1" w:after="100" w:afterAutospacing="1" w:line="300" w:lineRule="atLeast"/>
              <w:ind w:left="15"/>
              <w:rPr>
                <w:rFonts w:ascii="Helvetica Neue" w:eastAsia="Times New Roman" w:hAnsi="Helvetica Neue"/>
                <w:color w:val="333333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</w:tcPr>
          <w:p w14:paraId="3521AD71" w14:textId="51DB867D" w:rsidR="00BD432C" w:rsidRPr="001F1390" w:rsidRDefault="0073707C" w:rsidP="00F43CD5">
            <w:r>
              <w:lastRenderedPageBreak/>
              <w:t>3</w:t>
            </w:r>
          </w:p>
        </w:tc>
        <w:tc>
          <w:tcPr>
            <w:tcW w:w="1275" w:type="dxa"/>
          </w:tcPr>
          <w:p w14:paraId="680797EC" w14:textId="6DC347D1" w:rsidR="00BD432C" w:rsidRPr="001F1390" w:rsidRDefault="0073707C" w:rsidP="00F43CD5">
            <w:r>
              <w:t>2</w:t>
            </w:r>
          </w:p>
        </w:tc>
        <w:tc>
          <w:tcPr>
            <w:tcW w:w="1418" w:type="dxa"/>
          </w:tcPr>
          <w:p w14:paraId="065C2AB4" w14:textId="77A71808" w:rsidR="00BD432C" w:rsidRPr="001F1390" w:rsidRDefault="0073707C" w:rsidP="00F43CD5">
            <w:r>
              <w:t>5</w:t>
            </w:r>
          </w:p>
        </w:tc>
        <w:tc>
          <w:tcPr>
            <w:tcW w:w="2268" w:type="dxa"/>
          </w:tcPr>
          <w:p w14:paraId="18DEF96F" w14:textId="2E78C03E" w:rsidR="00BD432C" w:rsidRPr="001F1390" w:rsidRDefault="0073707C" w:rsidP="00F43CD5">
            <w:r>
              <w:t>Accept</w:t>
            </w:r>
          </w:p>
        </w:tc>
        <w:tc>
          <w:tcPr>
            <w:tcW w:w="4029" w:type="dxa"/>
          </w:tcPr>
          <w:p w14:paraId="3D13DA16" w14:textId="0480EDD7" w:rsidR="00BD432C" w:rsidRPr="006508C3" w:rsidRDefault="0073707C" w:rsidP="00F43CD5">
            <w:pPr>
              <w:rPr>
                <w:sz w:val="20"/>
                <w:szCs w:val="20"/>
              </w:rPr>
            </w:pPr>
            <w:r w:rsidRPr="006508C3">
              <w:rPr>
                <w:sz w:val="20"/>
                <w:szCs w:val="20"/>
              </w:rPr>
              <w:t>Tell everyone to log out of their emails when they not using computers. Ensure only recipients of an email are those directly required.</w:t>
            </w:r>
          </w:p>
        </w:tc>
      </w:tr>
      <w:tr w:rsidR="00BD432C" w:rsidRPr="003F0C4F" w14:paraId="48E6661B" w14:textId="77777777" w:rsidTr="007B6506">
        <w:trPr>
          <w:trHeight w:val="235"/>
        </w:trPr>
        <w:tc>
          <w:tcPr>
            <w:tcW w:w="3539" w:type="dxa"/>
          </w:tcPr>
          <w:p w14:paraId="253A6AA8" w14:textId="77777777" w:rsidR="0073707C" w:rsidRDefault="0073707C" w:rsidP="006508C3">
            <w:pPr>
              <w:pStyle w:val="Bulletlist"/>
            </w:pPr>
            <w:r>
              <w:lastRenderedPageBreak/>
              <w:t xml:space="preserve">A breach of </w:t>
            </w:r>
            <w:r w:rsidRPr="00EE53A7">
              <w:t>security and/or protocol compliance</w:t>
            </w:r>
            <w:r>
              <w:t xml:space="preserve"> </w:t>
            </w:r>
            <w:r w:rsidRPr="00EE53A7">
              <w:rPr>
                <w:b/>
                <w:bCs/>
              </w:rPr>
              <w:t>by a contractor</w:t>
            </w:r>
            <w:r>
              <w:t>.</w:t>
            </w:r>
          </w:p>
          <w:p w14:paraId="17278287" w14:textId="4B543403" w:rsidR="00BD432C" w:rsidRPr="00BD432C" w:rsidRDefault="00BD432C" w:rsidP="00BD432C">
            <w:pPr>
              <w:shd w:val="clear" w:color="auto" w:fill="FFFFFF"/>
              <w:spacing w:before="100" w:beforeAutospacing="1" w:after="100" w:afterAutospacing="1" w:line="300" w:lineRule="atLeast"/>
              <w:ind w:left="15"/>
              <w:rPr>
                <w:rFonts w:ascii="Helvetica Neue" w:eastAsia="Times New Roman" w:hAnsi="Helvetica Neue"/>
                <w:color w:val="333333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</w:tcPr>
          <w:p w14:paraId="61C742F7" w14:textId="6973D467" w:rsidR="00BD432C" w:rsidRPr="001F1390" w:rsidRDefault="0073707C" w:rsidP="00F43CD5">
            <w:r>
              <w:t>4</w:t>
            </w:r>
          </w:p>
        </w:tc>
        <w:tc>
          <w:tcPr>
            <w:tcW w:w="1275" w:type="dxa"/>
          </w:tcPr>
          <w:p w14:paraId="3460FA56" w14:textId="1BA85102" w:rsidR="00BD432C" w:rsidRPr="001F1390" w:rsidRDefault="0073707C" w:rsidP="00F43CD5">
            <w:r>
              <w:t>5</w:t>
            </w:r>
          </w:p>
        </w:tc>
        <w:tc>
          <w:tcPr>
            <w:tcW w:w="1418" w:type="dxa"/>
          </w:tcPr>
          <w:p w14:paraId="077091B5" w14:textId="2338682F" w:rsidR="00BD432C" w:rsidRPr="001F1390" w:rsidRDefault="0073707C" w:rsidP="00F43CD5">
            <w:r>
              <w:t>9</w:t>
            </w:r>
          </w:p>
        </w:tc>
        <w:tc>
          <w:tcPr>
            <w:tcW w:w="2268" w:type="dxa"/>
          </w:tcPr>
          <w:p w14:paraId="049285C7" w14:textId="2583DCFF" w:rsidR="00BD432C" w:rsidRPr="001F1390" w:rsidRDefault="0073707C" w:rsidP="00F43CD5">
            <w:r>
              <w:t>Transfer</w:t>
            </w:r>
          </w:p>
        </w:tc>
        <w:tc>
          <w:tcPr>
            <w:tcW w:w="4029" w:type="dxa"/>
          </w:tcPr>
          <w:p w14:paraId="0422DF8A" w14:textId="39693C1F" w:rsidR="00BD432C" w:rsidRPr="001F1390" w:rsidRDefault="006508C3" w:rsidP="00F43CD5">
            <w:r>
              <w:t>Terminate use of said contractors.</w:t>
            </w:r>
            <w:r w:rsidR="00C616B1">
              <w:t xml:space="preserve"> Ensure any costs associated with this breach are compensated for by the contractor’s insurance policies.</w:t>
            </w:r>
          </w:p>
        </w:tc>
      </w:tr>
      <w:tr w:rsidR="006508C3" w:rsidRPr="003F0C4F" w14:paraId="2EDE0924" w14:textId="77777777" w:rsidTr="007B6506">
        <w:trPr>
          <w:trHeight w:val="235"/>
        </w:trPr>
        <w:tc>
          <w:tcPr>
            <w:tcW w:w="3539" w:type="dxa"/>
          </w:tcPr>
          <w:p w14:paraId="64FA048B" w14:textId="58BB4CD6" w:rsidR="006508C3" w:rsidRPr="006508C3" w:rsidRDefault="006508C3" w:rsidP="006508C3">
            <w:pPr>
              <w:pStyle w:val="Bulletlist"/>
            </w:pPr>
            <w:r w:rsidRPr="006508C3">
              <w:t xml:space="preserve">Employee working remotely opened an attachment to spam email. </w:t>
            </w:r>
            <w:r>
              <w:t>H</w:t>
            </w:r>
            <w:r w:rsidRPr="006508C3">
              <w:t>ad potential to infect the Game Environment player database.</w:t>
            </w:r>
          </w:p>
        </w:tc>
        <w:tc>
          <w:tcPr>
            <w:tcW w:w="1418" w:type="dxa"/>
          </w:tcPr>
          <w:p w14:paraId="668D282D" w14:textId="2A775D0B" w:rsidR="006508C3" w:rsidRDefault="006508C3" w:rsidP="00F43CD5">
            <w:r>
              <w:t>4</w:t>
            </w:r>
          </w:p>
        </w:tc>
        <w:tc>
          <w:tcPr>
            <w:tcW w:w="1275" w:type="dxa"/>
          </w:tcPr>
          <w:p w14:paraId="504B44D3" w14:textId="1534366C" w:rsidR="006508C3" w:rsidRDefault="00C616B1" w:rsidP="00F43CD5">
            <w:r>
              <w:t>4</w:t>
            </w:r>
          </w:p>
        </w:tc>
        <w:tc>
          <w:tcPr>
            <w:tcW w:w="1418" w:type="dxa"/>
          </w:tcPr>
          <w:p w14:paraId="729C43DE" w14:textId="0F1899D0" w:rsidR="006508C3" w:rsidRDefault="00C616B1" w:rsidP="00F43CD5">
            <w:r>
              <w:t>8</w:t>
            </w:r>
          </w:p>
        </w:tc>
        <w:tc>
          <w:tcPr>
            <w:tcW w:w="2268" w:type="dxa"/>
          </w:tcPr>
          <w:p w14:paraId="6FE48718" w14:textId="23949561" w:rsidR="006508C3" w:rsidRDefault="006508C3" w:rsidP="00F43CD5">
            <w:r>
              <w:t>Reduce</w:t>
            </w:r>
          </w:p>
        </w:tc>
        <w:tc>
          <w:tcPr>
            <w:tcW w:w="4029" w:type="dxa"/>
          </w:tcPr>
          <w:p w14:paraId="2D1F8FD7" w14:textId="24FB38A0" w:rsidR="006508C3" w:rsidRDefault="00C616B1" w:rsidP="00F43CD5">
            <w:r>
              <w:t>Change policies to include instructions on only opening emails specified in a whitelist.</w:t>
            </w:r>
          </w:p>
        </w:tc>
      </w:tr>
      <w:tr w:rsidR="006508C3" w:rsidRPr="003F0C4F" w14:paraId="3529A3BB" w14:textId="77777777" w:rsidTr="007B6506">
        <w:trPr>
          <w:trHeight w:val="235"/>
        </w:trPr>
        <w:tc>
          <w:tcPr>
            <w:tcW w:w="3539" w:type="dxa"/>
          </w:tcPr>
          <w:p w14:paraId="261AC0C8" w14:textId="73FBCCE2" w:rsidR="006508C3" w:rsidRDefault="006508C3" w:rsidP="006508C3">
            <w:pPr>
              <w:pStyle w:val="Bulletlist"/>
            </w:pPr>
            <w:r>
              <w:t>Employee unknowingly disclosing personal player information in an email sent to an external party.</w:t>
            </w:r>
          </w:p>
        </w:tc>
        <w:tc>
          <w:tcPr>
            <w:tcW w:w="1418" w:type="dxa"/>
          </w:tcPr>
          <w:p w14:paraId="6B6289F4" w14:textId="3DD18C77" w:rsidR="006508C3" w:rsidRDefault="00C616B1" w:rsidP="00F43CD5">
            <w:r>
              <w:t>2</w:t>
            </w:r>
          </w:p>
        </w:tc>
        <w:tc>
          <w:tcPr>
            <w:tcW w:w="1275" w:type="dxa"/>
          </w:tcPr>
          <w:p w14:paraId="3E53498E" w14:textId="2B068B25" w:rsidR="006508C3" w:rsidRDefault="00C616B1" w:rsidP="00F43CD5">
            <w:r>
              <w:t>5</w:t>
            </w:r>
          </w:p>
        </w:tc>
        <w:tc>
          <w:tcPr>
            <w:tcW w:w="1418" w:type="dxa"/>
          </w:tcPr>
          <w:p w14:paraId="1C39A66D" w14:textId="3514E315" w:rsidR="006508C3" w:rsidRDefault="00C616B1" w:rsidP="00F43CD5">
            <w:r>
              <w:t>7</w:t>
            </w:r>
          </w:p>
        </w:tc>
        <w:tc>
          <w:tcPr>
            <w:tcW w:w="2268" w:type="dxa"/>
          </w:tcPr>
          <w:p w14:paraId="6AB27544" w14:textId="01159F14" w:rsidR="006508C3" w:rsidRDefault="006508C3" w:rsidP="00F43CD5">
            <w:r>
              <w:t>Accept</w:t>
            </w:r>
          </w:p>
        </w:tc>
        <w:tc>
          <w:tcPr>
            <w:tcW w:w="4029" w:type="dxa"/>
          </w:tcPr>
          <w:p w14:paraId="5B49B174" w14:textId="7CCE7E9A" w:rsidR="006508C3" w:rsidRDefault="00C616B1" w:rsidP="00F43CD5">
            <w:r>
              <w:t>Employee would need to be removed from their position as player privacy is of the utmost importance to Gelos.</w:t>
            </w:r>
          </w:p>
        </w:tc>
      </w:tr>
    </w:tbl>
    <w:p w14:paraId="58D65CFA" w14:textId="0DA9D796" w:rsidR="00BD432C" w:rsidRDefault="00BD432C"/>
    <w:p w14:paraId="712B5814" w14:textId="77777777" w:rsidR="007842CC" w:rsidRDefault="007842CC">
      <w:pPr>
        <w:spacing w:before="0" w:after="0" w:line="240" w:lineRule="auto"/>
      </w:pPr>
      <w:r>
        <w:lastRenderedPageBreak/>
        <w:br w:type="page"/>
      </w:r>
    </w:p>
    <w:p w14:paraId="3C188796" w14:textId="660F39DA" w:rsidR="007842CC" w:rsidRPr="0049057B" w:rsidRDefault="007842CC" w:rsidP="0049057B">
      <w:pPr>
        <w:jc w:val="center"/>
        <w:rPr>
          <w:sz w:val="52"/>
          <w:szCs w:val="52"/>
        </w:rPr>
      </w:pPr>
      <w:r w:rsidRPr="0049057B">
        <w:rPr>
          <w:sz w:val="52"/>
          <w:szCs w:val="52"/>
        </w:rPr>
        <w:lastRenderedPageBreak/>
        <w:t>Risk Matrix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1"/>
        <w:gridCol w:w="1751"/>
        <w:gridCol w:w="1751"/>
        <w:gridCol w:w="1752"/>
        <w:gridCol w:w="1751"/>
        <w:gridCol w:w="1751"/>
        <w:gridCol w:w="1752"/>
      </w:tblGrid>
      <w:tr w:rsidR="00BD432C" w14:paraId="340558C4" w14:textId="77777777" w:rsidTr="00784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0"/>
          <w:jc w:val="center"/>
        </w:trPr>
        <w:tc>
          <w:tcPr>
            <w:tcW w:w="1751" w:type="dxa"/>
            <w:shd w:val="clear" w:color="auto" w:fill="767171" w:themeFill="background2" w:themeFillShade="80"/>
          </w:tcPr>
          <w:p w14:paraId="2D6838ED" w14:textId="77777777" w:rsidR="00BD432C" w:rsidRPr="00297092" w:rsidRDefault="00BD432C" w:rsidP="00F43CD5">
            <w:pPr>
              <w:rPr>
                <w:sz w:val="20"/>
                <w:szCs w:val="20"/>
                <w:lang w:eastAsia="en-AU"/>
              </w:rPr>
            </w:pPr>
          </w:p>
        </w:tc>
        <w:tc>
          <w:tcPr>
            <w:tcW w:w="1751" w:type="dxa"/>
            <w:shd w:val="clear" w:color="auto" w:fill="767171" w:themeFill="background2" w:themeFillShade="80"/>
          </w:tcPr>
          <w:p w14:paraId="125CA77B" w14:textId="77777777" w:rsidR="00BD432C" w:rsidRPr="00297092" w:rsidRDefault="00BD432C" w:rsidP="00BD432C">
            <w:pPr>
              <w:jc w:val="center"/>
              <w:rPr>
                <w:sz w:val="20"/>
                <w:szCs w:val="20"/>
                <w:lang w:eastAsia="en-AU"/>
              </w:rPr>
            </w:pPr>
            <w:r w:rsidRPr="00297092">
              <w:rPr>
                <w:sz w:val="20"/>
                <w:szCs w:val="20"/>
                <w:lang w:eastAsia="en-AU"/>
              </w:rPr>
              <w:t>Impact (right)</w:t>
            </w:r>
          </w:p>
        </w:tc>
        <w:tc>
          <w:tcPr>
            <w:tcW w:w="1751" w:type="dxa"/>
            <w:shd w:val="clear" w:color="auto" w:fill="767171" w:themeFill="background2" w:themeFillShade="80"/>
          </w:tcPr>
          <w:p w14:paraId="0791C2D3" w14:textId="77777777" w:rsidR="00BD432C" w:rsidRPr="00297092" w:rsidRDefault="00BD432C" w:rsidP="00BD432C">
            <w:pPr>
              <w:jc w:val="center"/>
              <w:rPr>
                <w:sz w:val="20"/>
                <w:szCs w:val="20"/>
                <w:lang w:eastAsia="en-AU"/>
              </w:rPr>
            </w:pPr>
            <w:r w:rsidRPr="00297092">
              <w:rPr>
                <w:sz w:val="20"/>
                <w:szCs w:val="20"/>
                <w:lang w:eastAsia="en-AU"/>
              </w:rPr>
              <w:t>Insignificant</w:t>
            </w:r>
          </w:p>
        </w:tc>
        <w:tc>
          <w:tcPr>
            <w:tcW w:w="1752" w:type="dxa"/>
            <w:shd w:val="clear" w:color="auto" w:fill="767171" w:themeFill="background2" w:themeFillShade="80"/>
          </w:tcPr>
          <w:p w14:paraId="7DEBC169" w14:textId="77777777" w:rsidR="00BD432C" w:rsidRPr="00297092" w:rsidRDefault="00BD432C" w:rsidP="00BD432C">
            <w:pPr>
              <w:jc w:val="center"/>
              <w:rPr>
                <w:sz w:val="20"/>
                <w:szCs w:val="20"/>
                <w:lang w:eastAsia="en-AU"/>
              </w:rPr>
            </w:pPr>
            <w:r w:rsidRPr="00297092">
              <w:rPr>
                <w:sz w:val="20"/>
                <w:szCs w:val="20"/>
                <w:lang w:eastAsia="en-AU"/>
              </w:rPr>
              <w:t>Minor</w:t>
            </w:r>
          </w:p>
        </w:tc>
        <w:tc>
          <w:tcPr>
            <w:tcW w:w="1751" w:type="dxa"/>
            <w:shd w:val="clear" w:color="auto" w:fill="767171" w:themeFill="background2" w:themeFillShade="80"/>
          </w:tcPr>
          <w:p w14:paraId="5867D227" w14:textId="77777777" w:rsidR="00BD432C" w:rsidRPr="00297092" w:rsidRDefault="00BD432C" w:rsidP="00BD432C">
            <w:pPr>
              <w:jc w:val="center"/>
              <w:rPr>
                <w:sz w:val="20"/>
                <w:szCs w:val="20"/>
                <w:lang w:eastAsia="en-AU"/>
              </w:rPr>
            </w:pPr>
            <w:r w:rsidRPr="00297092">
              <w:rPr>
                <w:sz w:val="20"/>
                <w:szCs w:val="20"/>
                <w:lang w:eastAsia="en-AU"/>
              </w:rPr>
              <w:t>Moderate</w:t>
            </w:r>
          </w:p>
        </w:tc>
        <w:tc>
          <w:tcPr>
            <w:tcW w:w="1751" w:type="dxa"/>
            <w:shd w:val="clear" w:color="auto" w:fill="767171" w:themeFill="background2" w:themeFillShade="80"/>
          </w:tcPr>
          <w:p w14:paraId="21F6097F" w14:textId="77777777" w:rsidR="00BD432C" w:rsidRPr="00297092" w:rsidRDefault="00BD432C" w:rsidP="00BD432C">
            <w:pPr>
              <w:jc w:val="center"/>
              <w:rPr>
                <w:sz w:val="20"/>
                <w:szCs w:val="20"/>
                <w:lang w:eastAsia="en-AU"/>
              </w:rPr>
            </w:pPr>
            <w:r w:rsidRPr="00297092">
              <w:rPr>
                <w:sz w:val="20"/>
                <w:szCs w:val="20"/>
                <w:lang w:eastAsia="en-AU"/>
              </w:rPr>
              <w:t>Major</w:t>
            </w:r>
          </w:p>
        </w:tc>
        <w:tc>
          <w:tcPr>
            <w:tcW w:w="1752" w:type="dxa"/>
            <w:shd w:val="clear" w:color="auto" w:fill="767171" w:themeFill="background2" w:themeFillShade="80"/>
          </w:tcPr>
          <w:p w14:paraId="76D7131E" w14:textId="77777777" w:rsidR="00BD432C" w:rsidRPr="00297092" w:rsidRDefault="00BD432C" w:rsidP="00BD432C">
            <w:pPr>
              <w:jc w:val="center"/>
              <w:rPr>
                <w:sz w:val="20"/>
                <w:szCs w:val="20"/>
                <w:lang w:eastAsia="en-AU"/>
              </w:rPr>
            </w:pPr>
            <w:r w:rsidRPr="00297092">
              <w:rPr>
                <w:sz w:val="20"/>
                <w:szCs w:val="20"/>
                <w:lang w:eastAsia="en-AU"/>
              </w:rPr>
              <w:t>Catastrophic</w:t>
            </w:r>
          </w:p>
        </w:tc>
      </w:tr>
      <w:tr w:rsidR="00BD432C" w14:paraId="215E3994" w14:textId="77777777" w:rsidTr="007842CC">
        <w:trPr>
          <w:trHeight w:val="601"/>
          <w:jc w:val="center"/>
        </w:trPr>
        <w:tc>
          <w:tcPr>
            <w:tcW w:w="1751" w:type="dxa"/>
            <w:tcBorders>
              <w:bottom w:val="single" w:sz="4" w:space="0" w:color="7F7F7F" w:themeColor="text1" w:themeTint="80"/>
            </w:tcBorders>
          </w:tcPr>
          <w:p w14:paraId="4C2B1C36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Likelihood (below)</w:t>
            </w:r>
          </w:p>
        </w:tc>
        <w:tc>
          <w:tcPr>
            <w:tcW w:w="1751" w:type="dxa"/>
          </w:tcPr>
          <w:p w14:paraId="2CE6289F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Rating (below and right)</w:t>
            </w:r>
          </w:p>
        </w:tc>
        <w:tc>
          <w:tcPr>
            <w:tcW w:w="1751" w:type="dxa"/>
          </w:tcPr>
          <w:p w14:paraId="14B12FE9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752" w:type="dxa"/>
          </w:tcPr>
          <w:p w14:paraId="6C87B072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751" w:type="dxa"/>
          </w:tcPr>
          <w:p w14:paraId="2C88E519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751" w:type="dxa"/>
          </w:tcPr>
          <w:p w14:paraId="1AC9C846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752" w:type="dxa"/>
          </w:tcPr>
          <w:p w14:paraId="4A14F740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5</w:t>
            </w:r>
          </w:p>
        </w:tc>
      </w:tr>
      <w:tr w:rsidR="00BD432C" w14:paraId="1DC87A80" w14:textId="77777777" w:rsidTr="007842CC">
        <w:trPr>
          <w:trHeight w:val="1370"/>
          <w:jc w:val="center"/>
        </w:trPr>
        <w:tc>
          <w:tcPr>
            <w:tcW w:w="1751" w:type="dxa"/>
            <w:shd w:val="clear" w:color="auto" w:fill="D0CECE" w:themeFill="background2" w:themeFillShade="E6"/>
          </w:tcPr>
          <w:p w14:paraId="36D3A8C0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Almost certain</w:t>
            </w:r>
          </w:p>
        </w:tc>
        <w:tc>
          <w:tcPr>
            <w:tcW w:w="1751" w:type="dxa"/>
          </w:tcPr>
          <w:p w14:paraId="70FD9A40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751" w:type="dxa"/>
            <w:shd w:val="clear" w:color="auto" w:fill="FFC000"/>
          </w:tcPr>
          <w:p w14:paraId="4C13748C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752" w:type="dxa"/>
            <w:shd w:val="clear" w:color="auto" w:fill="FFC000"/>
          </w:tcPr>
          <w:p w14:paraId="216AFCE6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1751" w:type="dxa"/>
            <w:shd w:val="clear" w:color="auto" w:fill="70AD47" w:themeFill="accent6"/>
          </w:tcPr>
          <w:p w14:paraId="2074B576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751" w:type="dxa"/>
            <w:shd w:val="clear" w:color="auto" w:fill="70AD47" w:themeFill="accent6"/>
          </w:tcPr>
          <w:p w14:paraId="3862224B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1752" w:type="dxa"/>
            <w:shd w:val="clear" w:color="auto" w:fill="70AD47" w:themeFill="accent6"/>
          </w:tcPr>
          <w:p w14:paraId="27CA7A74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10</w:t>
            </w:r>
          </w:p>
        </w:tc>
      </w:tr>
      <w:tr w:rsidR="00BD432C" w14:paraId="63E453B7" w14:textId="77777777" w:rsidTr="007842CC">
        <w:trPr>
          <w:trHeight w:val="974"/>
          <w:jc w:val="center"/>
        </w:trPr>
        <w:tc>
          <w:tcPr>
            <w:tcW w:w="1751" w:type="dxa"/>
            <w:shd w:val="clear" w:color="auto" w:fill="D0CECE" w:themeFill="background2" w:themeFillShade="E6"/>
          </w:tcPr>
          <w:p w14:paraId="2F10497B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Likely</w:t>
            </w:r>
          </w:p>
        </w:tc>
        <w:tc>
          <w:tcPr>
            <w:tcW w:w="1751" w:type="dxa"/>
          </w:tcPr>
          <w:p w14:paraId="1EDFCA61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751" w:type="dxa"/>
            <w:shd w:val="clear" w:color="auto" w:fill="FFFF00"/>
          </w:tcPr>
          <w:p w14:paraId="0A63A4C9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752" w:type="dxa"/>
            <w:shd w:val="clear" w:color="auto" w:fill="FFC000"/>
          </w:tcPr>
          <w:p w14:paraId="2BB579AE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751" w:type="dxa"/>
            <w:shd w:val="clear" w:color="auto" w:fill="FFC000"/>
          </w:tcPr>
          <w:p w14:paraId="6C09C6B3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1751" w:type="dxa"/>
            <w:shd w:val="clear" w:color="auto" w:fill="70AD47" w:themeFill="accent6"/>
          </w:tcPr>
          <w:p w14:paraId="4E18AD99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752" w:type="dxa"/>
            <w:shd w:val="clear" w:color="auto" w:fill="70AD47" w:themeFill="accent6"/>
          </w:tcPr>
          <w:p w14:paraId="23C8A811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9</w:t>
            </w:r>
          </w:p>
        </w:tc>
      </w:tr>
      <w:tr w:rsidR="00BD432C" w14:paraId="518C41E7" w14:textId="77777777" w:rsidTr="007842CC">
        <w:trPr>
          <w:trHeight w:val="974"/>
          <w:jc w:val="center"/>
        </w:trPr>
        <w:tc>
          <w:tcPr>
            <w:tcW w:w="1751" w:type="dxa"/>
            <w:shd w:val="clear" w:color="auto" w:fill="D0CECE" w:themeFill="background2" w:themeFillShade="E6"/>
          </w:tcPr>
          <w:p w14:paraId="496C6E85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Possible</w:t>
            </w:r>
          </w:p>
        </w:tc>
        <w:tc>
          <w:tcPr>
            <w:tcW w:w="1751" w:type="dxa"/>
          </w:tcPr>
          <w:p w14:paraId="5FD8B264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751" w:type="dxa"/>
            <w:shd w:val="clear" w:color="auto" w:fill="92D050"/>
          </w:tcPr>
          <w:p w14:paraId="17408A83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752" w:type="dxa"/>
            <w:shd w:val="clear" w:color="auto" w:fill="FFFF00"/>
          </w:tcPr>
          <w:p w14:paraId="220E7173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751" w:type="dxa"/>
            <w:shd w:val="clear" w:color="auto" w:fill="FFC000"/>
          </w:tcPr>
          <w:p w14:paraId="1F23028D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751" w:type="dxa"/>
            <w:shd w:val="clear" w:color="auto" w:fill="FFC000"/>
          </w:tcPr>
          <w:p w14:paraId="1D25906D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1752" w:type="dxa"/>
            <w:shd w:val="clear" w:color="auto" w:fill="70AD47" w:themeFill="accent6"/>
          </w:tcPr>
          <w:p w14:paraId="452257BA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8</w:t>
            </w:r>
          </w:p>
        </w:tc>
      </w:tr>
      <w:tr w:rsidR="00BD432C" w14:paraId="2C63BA79" w14:textId="77777777" w:rsidTr="007842CC">
        <w:trPr>
          <w:trHeight w:val="974"/>
          <w:jc w:val="center"/>
        </w:trPr>
        <w:tc>
          <w:tcPr>
            <w:tcW w:w="1751" w:type="dxa"/>
            <w:shd w:val="clear" w:color="auto" w:fill="D0CECE" w:themeFill="background2" w:themeFillShade="E6"/>
          </w:tcPr>
          <w:p w14:paraId="0CC911C3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Unlikely</w:t>
            </w:r>
          </w:p>
        </w:tc>
        <w:tc>
          <w:tcPr>
            <w:tcW w:w="1751" w:type="dxa"/>
          </w:tcPr>
          <w:p w14:paraId="18BB2D53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751" w:type="dxa"/>
            <w:shd w:val="clear" w:color="auto" w:fill="92D050"/>
          </w:tcPr>
          <w:p w14:paraId="5FC68791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752" w:type="dxa"/>
            <w:shd w:val="clear" w:color="auto" w:fill="92D050"/>
          </w:tcPr>
          <w:p w14:paraId="5E4BAB47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751" w:type="dxa"/>
            <w:shd w:val="clear" w:color="auto" w:fill="FFFF00"/>
          </w:tcPr>
          <w:p w14:paraId="17F6A853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751" w:type="dxa"/>
            <w:shd w:val="clear" w:color="auto" w:fill="FFC000"/>
          </w:tcPr>
          <w:p w14:paraId="6CA43059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752" w:type="dxa"/>
            <w:shd w:val="clear" w:color="auto" w:fill="FFC000"/>
          </w:tcPr>
          <w:p w14:paraId="71DFA903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7</w:t>
            </w:r>
          </w:p>
        </w:tc>
      </w:tr>
      <w:tr w:rsidR="00BD432C" w14:paraId="3750E6DF" w14:textId="77777777" w:rsidTr="007842CC">
        <w:trPr>
          <w:trHeight w:val="974"/>
          <w:jc w:val="center"/>
        </w:trPr>
        <w:tc>
          <w:tcPr>
            <w:tcW w:w="1751" w:type="dxa"/>
            <w:shd w:val="clear" w:color="auto" w:fill="D0CECE" w:themeFill="background2" w:themeFillShade="E6"/>
          </w:tcPr>
          <w:p w14:paraId="08F57A78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Rare</w:t>
            </w:r>
          </w:p>
        </w:tc>
        <w:tc>
          <w:tcPr>
            <w:tcW w:w="1751" w:type="dxa"/>
          </w:tcPr>
          <w:p w14:paraId="4C67FE26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751" w:type="dxa"/>
            <w:shd w:val="clear" w:color="auto" w:fill="92D050"/>
          </w:tcPr>
          <w:p w14:paraId="4C8DC641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752" w:type="dxa"/>
            <w:shd w:val="clear" w:color="auto" w:fill="92D050"/>
          </w:tcPr>
          <w:p w14:paraId="75FB8C45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751" w:type="dxa"/>
            <w:shd w:val="clear" w:color="auto" w:fill="92D050"/>
          </w:tcPr>
          <w:p w14:paraId="4E41190B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751" w:type="dxa"/>
            <w:shd w:val="clear" w:color="auto" w:fill="FFFF00"/>
          </w:tcPr>
          <w:p w14:paraId="326A9D14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752" w:type="dxa"/>
            <w:shd w:val="clear" w:color="auto" w:fill="FFC000"/>
          </w:tcPr>
          <w:p w14:paraId="3F18D930" w14:textId="77777777" w:rsidR="00BD432C" w:rsidRPr="00297092" w:rsidRDefault="00BD432C" w:rsidP="00BD432C">
            <w:pPr>
              <w:jc w:val="center"/>
              <w:rPr>
                <w:b/>
                <w:bCs/>
                <w:sz w:val="20"/>
                <w:szCs w:val="20"/>
                <w:lang w:eastAsia="en-AU"/>
              </w:rPr>
            </w:pPr>
            <w:r w:rsidRPr="00297092">
              <w:rPr>
                <w:b/>
                <w:bCs/>
                <w:sz w:val="20"/>
                <w:szCs w:val="20"/>
                <w:lang w:eastAsia="en-AU"/>
              </w:rPr>
              <w:t>6</w:t>
            </w:r>
          </w:p>
        </w:tc>
      </w:tr>
    </w:tbl>
    <w:p w14:paraId="21808506" w14:textId="1E18BCD4" w:rsidR="0033210F" w:rsidRPr="0049057B" w:rsidRDefault="0049057B" w:rsidP="0049057B">
      <w:pPr>
        <w:jc w:val="center"/>
        <w:rPr>
          <w:sz w:val="52"/>
          <w:szCs w:val="52"/>
        </w:rPr>
      </w:pPr>
      <w:r w:rsidRPr="0049057B">
        <w:rPr>
          <w:sz w:val="52"/>
          <w:szCs w:val="52"/>
        </w:rPr>
        <w:lastRenderedPageBreak/>
        <w:t>Additional Information</w:t>
      </w:r>
    </w:p>
    <w:p w14:paraId="1013421E" w14:textId="77777777" w:rsidR="0049057B" w:rsidRDefault="0049057B" w:rsidP="0049057B">
      <w:pPr>
        <w:pStyle w:val="ListParagraph"/>
        <w:numPr>
          <w:ilvl w:val="0"/>
          <w:numId w:val="9"/>
        </w:numPr>
        <w:tabs>
          <w:tab w:val="left" w:pos="284"/>
        </w:tabs>
        <w:spacing w:before="120" w:after="120" w:line="300" w:lineRule="auto"/>
      </w:pPr>
      <w:r>
        <w:t>For each of the four risks, what could be affected by this risk, including issues relating to IP, Ethics and Privacy.</w:t>
      </w:r>
    </w:p>
    <w:p w14:paraId="2F1AC63A" w14:textId="79E72C5E" w:rsidR="0049057B" w:rsidRDefault="006779A2" w:rsidP="006779A2">
      <w:r>
        <w:t>1</w:t>
      </w:r>
      <w:r w:rsidRPr="006779A2">
        <w:rPr>
          <w:vertAlign w:val="superscript"/>
        </w:rPr>
        <w:t>st</w:t>
      </w:r>
      <w:r>
        <w:t xml:space="preserve"> Risk:</w:t>
      </w:r>
      <w:r w:rsidR="00672613">
        <w:t xml:space="preserve"> Probability of occurrence is relatively low</w:t>
      </w:r>
      <w:r w:rsidR="006B0AD9">
        <w:t xml:space="preserve">. </w:t>
      </w:r>
    </w:p>
    <w:p w14:paraId="0CB6A093" w14:textId="349E01F1" w:rsidR="00A377B1" w:rsidRDefault="00A377B1" w:rsidP="006779A2">
      <w:r>
        <w:t>2</w:t>
      </w:r>
      <w:r w:rsidRPr="00A377B1">
        <w:rPr>
          <w:vertAlign w:val="superscript"/>
        </w:rPr>
        <w:t>nd</w:t>
      </w:r>
      <w:r>
        <w:t xml:space="preserve"> Risk:</w:t>
      </w:r>
      <w:r w:rsidR="00672613">
        <w:t xml:space="preserve"> Probability of occurrence is very high.</w:t>
      </w:r>
      <w:r w:rsidR="006B0AD9">
        <w:t xml:space="preserve"> </w:t>
      </w:r>
    </w:p>
    <w:p w14:paraId="50110CB1" w14:textId="0933E69D" w:rsidR="00A377B1" w:rsidRDefault="00A377B1" w:rsidP="006779A2">
      <w:r>
        <w:t>3</w:t>
      </w:r>
      <w:r w:rsidRPr="00A377B1">
        <w:rPr>
          <w:vertAlign w:val="superscript"/>
        </w:rPr>
        <w:t>rd</w:t>
      </w:r>
      <w:r>
        <w:t xml:space="preserve"> Risk:</w:t>
      </w:r>
      <w:r w:rsidR="00672613">
        <w:t xml:space="preserve">  </w:t>
      </w:r>
    </w:p>
    <w:p w14:paraId="605AAA4B" w14:textId="6A9ED213" w:rsidR="00A377B1" w:rsidRDefault="00A377B1" w:rsidP="006779A2">
      <w:r>
        <w:t>4</w:t>
      </w:r>
      <w:r w:rsidRPr="00A377B1">
        <w:rPr>
          <w:vertAlign w:val="superscript"/>
        </w:rPr>
        <w:t>th</w:t>
      </w:r>
      <w:r>
        <w:t xml:space="preserve"> Risk:</w:t>
      </w:r>
      <w:r w:rsidR="00672613">
        <w:t xml:space="preserve"> Realistically there is no way to monitor the procedures and methods of contractors</w:t>
      </w:r>
      <w:r w:rsidR="006D6B20">
        <w:t>. The risk of</w:t>
      </w:r>
    </w:p>
    <w:p w14:paraId="2902AA92" w14:textId="77777777" w:rsidR="00A377B1" w:rsidRDefault="00A377B1" w:rsidP="006779A2"/>
    <w:p w14:paraId="14042DD5" w14:textId="7F5EFA2D" w:rsidR="0049057B" w:rsidRDefault="0049057B" w:rsidP="0049057B"/>
    <w:p w14:paraId="79B07A38" w14:textId="024DA983" w:rsidR="0049057B" w:rsidRDefault="0049057B" w:rsidP="0049057B"/>
    <w:p w14:paraId="49111F22" w14:textId="2C6F58BC" w:rsidR="0049057B" w:rsidRPr="007E5CBC" w:rsidRDefault="0049057B" w:rsidP="0049057B">
      <w:pPr>
        <w:pStyle w:val="ListParagraph"/>
        <w:numPr>
          <w:ilvl w:val="0"/>
          <w:numId w:val="9"/>
        </w:numPr>
        <w:tabs>
          <w:tab w:val="left" w:pos="284"/>
        </w:tabs>
        <w:spacing w:before="120" w:after="120" w:line="300" w:lineRule="auto"/>
      </w:pPr>
      <w:r>
        <w:t>How could you track the effectiveness of the risk management strategies. Suggest a benchmark or indicator you could use to assess how effective each strategy is.</w:t>
      </w:r>
    </w:p>
    <w:p w14:paraId="6E1F12D1" w14:textId="331F15BF" w:rsidR="0049057B" w:rsidRDefault="0049057B"/>
    <w:p w14:paraId="4A91FE34" w14:textId="5DD1E51C" w:rsidR="0049057B" w:rsidRDefault="0049057B"/>
    <w:p w14:paraId="584F434E" w14:textId="73D5E2E5" w:rsidR="0049057B" w:rsidRDefault="0049057B"/>
    <w:p w14:paraId="313ADE17" w14:textId="77777777" w:rsidR="0049057B" w:rsidRDefault="0049057B" w:rsidP="0049057B">
      <w:pPr>
        <w:pStyle w:val="ListNumber"/>
        <w:numPr>
          <w:ilvl w:val="0"/>
          <w:numId w:val="9"/>
        </w:numPr>
      </w:pPr>
      <w:r>
        <w:t>What feedback processes would you recommend for providing warning of new risks?</w:t>
      </w:r>
    </w:p>
    <w:p w14:paraId="6F6E6A0B" w14:textId="71ABE71F" w:rsidR="0049057B" w:rsidRDefault="00954747">
      <w:r>
        <w:t>Through policy encourage open communication between across all departments and levels of staff. Identifying potential issues before mistakes are made.</w:t>
      </w:r>
    </w:p>
    <w:sectPr w:rsidR="0049057B" w:rsidSect="0049542A">
      <w:headerReference w:type="even" r:id="rId9"/>
      <w:footerReference w:type="even" r:id="rId10"/>
      <w:headerReference w:type="first" r:id="rId11"/>
      <w:footerReference w:type="first" r:id="rId12"/>
      <w:pgSz w:w="16837" w:h="11905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AF668" w14:textId="77777777" w:rsidR="0049542A" w:rsidRDefault="0049542A" w:rsidP="00BD432C">
      <w:pPr>
        <w:spacing w:before="0" w:after="0" w:line="240" w:lineRule="auto"/>
      </w:pPr>
      <w:r>
        <w:separator/>
      </w:r>
    </w:p>
  </w:endnote>
  <w:endnote w:type="continuationSeparator" w:id="0">
    <w:p w14:paraId="51D161CC" w14:textId="77777777" w:rsidR="0049542A" w:rsidRDefault="0049542A" w:rsidP="00BD43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298A" w14:textId="77777777" w:rsidR="00BD432C" w:rsidRDefault="00BD43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681F318" wp14:editId="5257B19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160" b="10160"/>
              <wp:wrapSquare wrapText="bothSides"/>
              <wp:docPr id="5" name="Text Box 5" descr="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36FA8D" w14:textId="77777777" w:rsidR="00BD432C" w:rsidRPr="00BD432C" w:rsidRDefault="00BD432C">
                          <w:pP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D432C"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81F31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OFFICI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C36FA8D" w14:textId="77777777" w:rsidR="00BD432C" w:rsidRPr="00BD432C" w:rsidRDefault="00BD432C">
                    <w:pP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</w:pPr>
                    <w:r w:rsidRPr="00BD432C"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01BA1" w14:textId="77777777" w:rsidR="00BD432C" w:rsidRDefault="00BD43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8B20E4E" wp14:editId="61DBC6D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160" b="10160"/>
              <wp:wrapSquare wrapText="bothSides"/>
              <wp:docPr id="4" name="Text Box 4" descr="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DBD0DA" w14:textId="77777777" w:rsidR="00BD432C" w:rsidRPr="00BD432C" w:rsidRDefault="00BD432C">
                          <w:pP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D432C"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B20E4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alt="OFFICIAL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CDBD0DA" w14:textId="77777777" w:rsidR="00BD432C" w:rsidRPr="00BD432C" w:rsidRDefault="00BD432C">
                    <w:pP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</w:pPr>
                    <w:r w:rsidRPr="00BD432C"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5E65C" w14:textId="77777777" w:rsidR="0049542A" w:rsidRDefault="0049542A" w:rsidP="00BD432C">
      <w:pPr>
        <w:spacing w:before="0" w:after="0" w:line="240" w:lineRule="auto"/>
      </w:pPr>
      <w:r>
        <w:separator/>
      </w:r>
    </w:p>
  </w:footnote>
  <w:footnote w:type="continuationSeparator" w:id="0">
    <w:p w14:paraId="4EEB89DC" w14:textId="77777777" w:rsidR="0049542A" w:rsidRDefault="0049542A" w:rsidP="00BD43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DB26" w14:textId="77777777" w:rsidR="00BD432C" w:rsidRDefault="00BD432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976F5C" wp14:editId="5597F06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160" b="10160"/>
              <wp:wrapSquare wrapText="bothSides"/>
              <wp:docPr id="2" name="Text Box 2" descr="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C99700" w14:textId="77777777" w:rsidR="00BD432C" w:rsidRPr="00BD432C" w:rsidRDefault="00BD432C">
                          <w:pP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D432C"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976F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09C99700" w14:textId="77777777" w:rsidR="00BD432C" w:rsidRPr="00BD432C" w:rsidRDefault="00BD432C">
                    <w:pP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</w:pPr>
                    <w:r w:rsidRPr="00BD432C"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6E51A" w14:textId="77777777" w:rsidR="00BD432C" w:rsidRDefault="00BD432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1F5DE6" wp14:editId="4862285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160" b="10160"/>
              <wp:wrapSquare wrapText="bothSides"/>
              <wp:docPr id="1" name="Text Box 1" descr="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67ED5D" w14:textId="77777777" w:rsidR="00BD432C" w:rsidRPr="00BD432C" w:rsidRDefault="00BD432C">
                          <w:pP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D432C"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F5D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4767ED5D" w14:textId="77777777" w:rsidR="00BD432C" w:rsidRPr="00BD432C" w:rsidRDefault="00BD432C">
                    <w:pP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</w:pPr>
                    <w:r w:rsidRPr="00BD432C"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09D"/>
    <w:multiLevelType w:val="hybridMultilevel"/>
    <w:tmpl w:val="F380F50E"/>
    <w:lvl w:ilvl="0" w:tplc="65B44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E2C7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509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276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EB4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72CC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68B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22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AE6D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83BF2"/>
    <w:multiLevelType w:val="multilevel"/>
    <w:tmpl w:val="DA2E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363BF"/>
    <w:multiLevelType w:val="multilevel"/>
    <w:tmpl w:val="C09A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91809"/>
    <w:multiLevelType w:val="hybridMultilevel"/>
    <w:tmpl w:val="AB68688E"/>
    <w:lvl w:ilvl="0" w:tplc="59C4240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B615FA"/>
    <w:multiLevelType w:val="hybridMultilevel"/>
    <w:tmpl w:val="4BB8699C"/>
    <w:lvl w:ilvl="0" w:tplc="018226CA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F8020B3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ADE4B0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802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4F2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A29D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A44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E8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D0B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969D3"/>
    <w:multiLevelType w:val="multilevel"/>
    <w:tmpl w:val="20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16009"/>
    <w:multiLevelType w:val="hybridMultilevel"/>
    <w:tmpl w:val="33C8FF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916BEC"/>
    <w:multiLevelType w:val="hybridMultilevel"/>
    <w:tmpl w:val="FCEEE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3E6646"/>
    <w:multiLevelType w:val="multilevel"/>
    <w:tmpl w:val="B9AE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263617"/>
    <w:multiLevelType w:val="hybridMultilevel"/>
    <w:tmpl w:val="58F40D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91C88"/>
    <w:multiLevelType w:val="hybridMultilevel"/>
    <w:tmpl w:val="1382DC1A"/>
    <w:lvl w:ilvl="0" w:tplc="59C42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B3B51A0"/>
    <w:multiLevelType w:val="hybridMultilevel"/>
    <w:tmpl w:val="67140A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72EB9"/>
    <w:multiLevelType w:val="hybridMultilevel"/>
    <w:tmpl w:val="7E981A9A"/>
    <w:lvl w:ilvl="0" w:tplc="D054C32C">
      <w:start w:val="1"/>
      <w:numFmt w:val="decimal"/>
      <w:pStyle w:val="Bulletlist"/>
      <w:lvlText w:val="%1."/>
      <w:lvlJc w:val="left"/>
      <w:pPr>
        <w:ind w:left="720" w:hanging="360"/>
      </w:pPr>
      <w:rPr>
        <w:rFonts w:hint="default"/>
      </w:rPr>
    </w:lvl>
    <w:lvl w:ilvl="1" w:tplc="ACE2C7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509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276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EB4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72CC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68B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22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AE6D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887717">
    <w:abstractNumId w:val="7"/>
  </w:num>
  <w:num w:numId="2" w16cid:durableId="380250353">
    <w:abstractNumId w:val="10"/>
  </w:num>
  <w:num w:numId="3" w16cid:durableId="812335278">
    <w:abstractNumId w:val="3"/>
  </w:num>
  <w:num w:numId="4" w16cid:durableId="1492940068">
    <w:abstractNumId w:val="2"/>
  </w:num>
  <w:num w:numId="5" w16cid:durableId="143398978">
    <w:abstractNumId w:val="8"/>
  </w:num>
  <w:num w:numId="6" w16cid:durableId="1360819253">
    <w:abstractNumId w:val="5"/>
  </w:num>
  <w:num w:numId="7" w16cid:durableId="344526772">
    <w:abstractNumId w:val="1"/>
  </w:num>
  <w:num w:numId="8" w16cid:durableId="866138610">
    <w:abstractNumId w:val="11"/>
  </w:num>
  <w:num w:numId="9" w16cid:durableId="1042100005">
    <w:abstractNumId w:val="6"/>
  </w:num>
  <w:num w:numId="10" w16cid:durableId="1005984333">
    <w:abstractNumId w:val="4"/>
  </w:num>
  <w:num w:numId="11" w16cid:durableId="1013067585">
    <w:abstractNumId w:val="0"/>
  </w:num>
  <w:num w:numId="12" w16cid:durableId="2085370884">
    <w:abstractNumId w:val="12"/>
  </w:num>
  <w:num w:numId="13" w16cid:durableId="15226229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2C"/>
    <w:rsid w:val="0033210F"/>
    <w:rsid w:val="00357D42"/>
    <w:rsid w:val="0049057B"/>
    <w:rsid w:val="0049542A"/>
    <w:rsid w:val="006508C3"/>
    <w:rsid w:val="00672613"/>
    <w:rsid w:val="006779A2"/>
    <w:rsid w:val="006B0AD9"/>
    <w:rsid w:val="006D6B20"/>
    <w:rsid w:val="0073707C"/>
    <w:rsid w:val="007842CC"/>
    <w:rsid w:val="007B6506"/>
    <w:rsid w:val="00843934"/>
    <w:rsid w:val="008E6A0C"/>
    <w:rsid w:val="00954747"/>
    <w:rsid w:val="00987D00"/>
    <w:rsid w:val="00A377B1"/>
    <w:rsid w:val="00A535F5"/>
    <w:rsid w:val="00B215C6"/>
    <w:rsid w:val="00BB428A"/>
    <w:rsid w:val="00BD432C"/>
    <w:rsid w:val="00C019F5"/>
    <w:rsid w:val="00C616B1"/>
    <w:rsid w:val="00D1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59D6"/>
  <w15:chartTrackingRefBased/>
  <w15:docId w15:val="{02A2730D-9ACF-F241-81A8-53A69B39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32C"/>
    <w:pPr>
      <w:spacing w:before="200" w:after="200" w:line="276" w:lineRule="auto"/>
    </w:pPr>
    <w:rPr>
      <w:rFonts w:ascii="Calibri" w:eastAsiaTheme="minorHAnsi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3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32C"/>
  </w:style>
  <w:style w:type="paragraph" w:styleId="Footer">
    <w:name w:val="footer"/>
    <w:basedOn w:val="Normal"/>
    <w:link w:val="FooterChar"/>
    <w:uiPriority w:val="99"/>
    <w:unhideWhenUsed/>
    <w:rsid w:val="00BD43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32C"/>
  </w:style>
  <w:style w:type="table" w:styleId="TableGrid">
    <w:name w:val="Table Grid"/>
    <w:basedOn w:val="TableNormal"/>
    <w:rsid w:val="00BD432C"/>
    <w:pPr>
      <w:spacing w:before="200" w:after="200"/>
    </w:pPr>
    <w:rPr>
      <w:rFonts w:ascii="Calibri" w:eastAsiaTheme="minorHAnsi" w:hAnsi="Calibri"/>
      <w:lang w:eastAsia="en-US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spacing w:beforeLines="0" w:before="200" w:beforeAutospacing="0" w:afterLines="0" w:after="120" w:afterAutospacing="0" w:line="240" w:lineRule="auto"/>
        <w:ind w:leftChars="0" w:left="0" w:rightChars="0" w:right="0"/>
        <w:contextualSpacing w:val="0"/>
        <w:mirrorIndents w:val="0"/>
        <w:jc w:val="left"/>
        <w:outlineLvl w:val="9"/>
      </w:pPr>
      <w:rPr>
        <w:rFonts w:asciiTheme="minorHAnsi" w:hAnsiTheme="minorHAnsi"/>
        <w:b/>
        <w:color w:val="FFFFFF" w:themeColor="background1"/>
        <w:sz w:val="24"/>
      </w:rPr>
      <w:tblPr/>
      <w:trPr>
        <w:tblHeader/>
      </w:trPr>
      <w:tcPr>
        <w:shd w:val="clear" w:color="auto" w:fill="4472C4" w:themeFill="accent1"/>
        <w:vAlign w:val="bottom"/>
      </w:tcPr>
    </w:tblStylePr>
    <w:tblStylePr w:type="lastRow">
      <w:rPr>
        <w:rFonts w:asciiTheme="minorHAnsi" w:hAnsiTheme="minorHAnsi"/>
        <w:sz w:val="22"/>
      </w:rPr>
    </w:tblStylePr>
  </w:style>
  <w:style w:type="paragraph" w:styleId="ListParagraph">
    <w:name w:val="List Paragraph"/>
    <w:basedOn w:val="Normal"/>
    <w:uiPriority w:val="34"/>
    <w:qFormat/>
    <w:rsid w:val="00BD432C"/>
    <w:pPr>
      <w:ind w:left="720"/>
      <w:contextualSpacing/>
    </w:pPr>
  </w:style>
  <w:style w:type="paragraph" w:styleId="ListNumber">
    <w:name w:val="List Number"/>
    <w:basedOn w:val="Normal"/>
    <w:uiPriority w:val="99"/>
    <w:unhideWhenUsed/>
    <w:rsid w:val="0049057B"/>
    <w:pPr>
      <w:numPr>
        <w:numId w:val="10"/>
      </w:numPr>
      <w:tabs>
        <w:tab w:val="left" w:pos="284"/>
      </w:tabs>
      <w:spacing w:before="120" w:after="120" w:line="300" w:lineRule="auto"/>
    </w:pPr>
    <w:rPr>
      <w:rFonts w:asciiTheme="minorHAnsi" w:hAnsiTheme="minorHAnsi" w:cstheme="minorHAnsi"/>
      <w:szCs w:val="20"/>
    </w:rPr>
  </w:style>
  <w:style w:type="paragraph" w:customStyle="1" w:styleId="Bulletlist">
    <w:name w:val="Bullet list"/>
    <w:basedOn w:val="Normal"/>
    <w:autoRedefine/>
    <w:rsid w:val="006508C3"/>
    <w:pPr>
      <w:numPr>
        <w:numId w:val="12"/>
      </w:numPr>
      <w:tabs>
        <w:tab w:val="left" w:pos="284"/>
      </w:tabs>
      <w:spacing w:before="120" w:after="120" w:line="300" w:lineRule="auto"/>
    </w:pPr>
    <w:rPr>
      <w:rFonts w:asciiTheme="minorHAnsi" w:hAnsiTheme="minorHAnsi"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Bartolo</dc:creator>
  <cp:keywords/>
  <dc:description/>
  <cp:lastModifiedBy>David Wiggins</cp:lastModifiedBy>
  <cp:revision>13</cp:revision>
  <dcterms:created xsi:type="dcterms:W3CDTF">2022-05-04T13:01:00Z</dcterms:created>
  <dcterms:modified xsi:type="dcterms:W3CDTF">2024-03-06T07:01:00Z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  <property fmtid="{D5CDD505-2E9C-101B-9397-08002B2CF9AE}" pid="8" name="MSIP_Label_70663b86-f2b7-4b32-b286-17269b5dc83f_Enabled">
    <vt:lpwstr>true</vt:lpwstr>
  </property>
  <property fmtid="{D5CDD505-2E9C-101B-9397-08002B2CF9AE}" pid="9" name="MSIP_Label_70663b86-f2b7-4b32-b286-17269b5dc83f_SetDate">
    <vt:lpwstr>2022-05-04T13:01:31Z</vt:lpwstr>
  </property>
  <property fmtid="{D5CDD505-2E9C-101B-9397-08002B2CF9AE}" pid="10" name="MSIP_Label_70663b86-f2b7-4b32-b286-17269b5dc83f_Method">
    <vt:lpwstr>Standard</vt:lpwstr>
  </property>
  <property fmtid="{D5CDD505-2E9C-101B-9397-08002B2CF9AE}" pid="11" name="MSIP_Label_70663b86-f2b7-4b32-b286-17269b5dc83f_Name">
    <vt:lpwstr>OFFICIAL</vt:lpwstr>
  </property>
  <property fmtid="{D5CDD505-2E9C-101B-9397-08002B2CF9AE}" pid="12" name="MSIP_Label_70663b86-f2b7-4b32-b286-17269b5dc83f_SiteId">
    <vt:lpwstr>19537222-55d7-4581-84fb-c2da6e835c74</vt:lpwstr>
  </property>
  <property fmtid="{D5CDD505-2E9C-101B-9397-08002B2CF9AE}" pid="13" name="MSIP_Label_70663b86-f2b7-4b32-b286-17269b5dc83f_ActionId">
    <vt:lpwstr>5acb7d3c-096f-4e61-a043-0000a6268f2b</vt:lpwstr>
  </property>
  <property fmtid="{D5CDD505-2E9C-101B-9397-08002B2CF9AE}" pid="14" name="MSIP_Label_70663b86-f2b7-4b32-b286-17269b5dc83f_ContentBits">
    <vt:lpwstr>3</vt:lpwstr>
  </property>
</Properties>
</file>