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Champion Document</w:t>
      </w:r>
    </w:p>
    <w:p>
      <w:pPr>
        <w:jc w:val="center"/>
      </w:pPr>
      <w:r>
        <w:rPr>
          <w:b/>
        </w:rPr>
        <w:t>Feature 2 — Room &amp; Map Generation System</w:t>
      </w:r>
    </w:p>
    <w:p>
      <w:pPr>
        <w:jc w:val="center"/>
      </w:pPr>
      <w:r>
        <w:t>Name: ______________________________     Mark: ______ / 30</w:t>
      </w:r>
    </w:p>
    <w:p>
      <w:pPr>
        <w:pStyle w:val="Heading1"/>
      </w:pPr>
      <w:r>
        <w:t>1. Brief Introduction</w:t>
      </w:r>
    </w:p>
    <w:p>
      <w:r>
        <w:t>My feature is the Room &amp; Map Generation System. At the beginning of a run, it procedurally arranges room templates into a run-specific dungeon using a supplied seed and requested room count. MapManager owns the generated grid, RoomFactory creates the correct Room subtype, and each Room subtype supplies its own GenerateLayout() behavior so CombatRoom, TreasureRoom, CorridorRoom, and BossRoom remain visibly distinct.</w:t>
      </w:r>
    </w:p>
    <w:p>
      <w:r>
        <w:t>During play, the feature owns grid adjacency, the current-room reference, and room-to-room transition validation. It exposes GenerateRun(int seed, int roomCount), GetCurrentRoom(), and TryTransition(Direction dir, out Room nextRoom). Other systems consume room type, position, BossRoom, or room-bound information rather than reaching into the map implementation directly.</w:t>
      </w:r>
    </w:p>
    <w:p>
      <w:r>
        <w:t>The feature deliberately does not spawn or control enemies, roll or apply loot, run the boss encounter, control the player, manage points, or render the HUD. Those responsibilities belong to Features 3–7 and Feature 1. Feature 2 has no required dependency for standalone operation; instead, the enemy, loot, boss, and player systems read map data from it.</w:t>
      </w:r>
    </w:p>
    <w:p>
      <w:pPr>
        <w:pStyle w:val="Heading1"/>
      </w:pPr>
      <w:r>
        <w:t>2. Use Case Diagram with Scenario</w:t>
      </w:r>
    </w:p>
    <w:p>
      <w:pPr>
        <w:pStyle w:val="Heading2"/>
      </w:pPr>
      <w:r>
        <w:t>Use Case Diagram 1 — Generate a Run</w:t>
      </w:r>
    </w:p>
    <w:p>
      <w:pPr>
        <w:jc w:val="center"/>
      </w:pPr>
      <w:r>
        <w:drawing>
          <wp:inline xmlns:a="http://schemas.openxmlformats.org/drawingml/2006/main" xmlns:pic="http://schemas.openxmlformats.org/drawingml/2006/picture">
            <wp:extent cx="6217920" cy="3201786"/>
            <wp:docPr id="1" name="Picture 1"/>
            <wp:cNvGraphicFramePr>
              <a:graphicFrameLocks noChangeAspect="1"/>
            </wp:cNvGraphicFramePr>
            <a:graphic>
              <a:graphicData uri="http://schemas.openxmlformats.org/drawingml/2006/picture">
                <pic:pic>
                  <pic:nvPicPr>
                    <pic:cNvPr id="0" name="usecase_generate.png"/>
                    <pic:cNvPicPr/>
                  </pic:nvPicPr>
                  <pic:blipFill>
                    <a:blip r:embed="rId9"/>
                    <a:stretch>
                      <a:fillRect/>
                    </a:stretch>
                  </pic:blipFill>
                  <pic:spPr>
                    <a:xfrm>
                      <a:off x="0" y="0"/>
                      <a:ext cx="6217920" cy="3201786"/>
                    </a:xfrm>
                    <a:prstGeom prst="rect"/>
                  </pic:spPr>
                </pic:pic>
              </a:graphicData>
            </a:graphic>
          </wp:inline>
        </w:drawing>
      </w:r>
    </w:p>
    <w:p>
      <w:r>
        <w:rPr>
          <w:b/>
        </w:rPr>
        <w:t xml:space="preserve">Name: </w:t>
      </w:r>
      <w:r>
        <w:t>Generate Run</w:t>
      </w:r>
    </w:p>
    <w:p>
      <w:r>
        <w:rPr>
          <w:b/>
        </w:rPr>
        <w:t xml:space="preserve">Summary: </w:t>
      </w:r>
      <w:r>
        <w:t>Create a deterministic run-specific dungeon from a seed and requested room count, instantiate typed rooms, and validate that the resulting grid is connected.</w:t>
      </w:r>
    </w:p>
    <w:p>
      <w:r>
        <w:rPr>
          <w:b/>
        </w:rPr>
        <w:t xml:space="preserve">Actors: </w:t>
      </w:r>
      <w:r>
        <w:t>Game State Manager system</w:t>
      </w:r>
    </w:p>
    <w:p>
      <w:r>
        <w:rPr>
          <w:b/>
        </w:rPr>
        <w:t xml:space="preserve">Preconditions: </w:t>
      </w:r>
      <w:r>
        <w:t>Room templates are available to RoomFactory; seed and roomCount are supplied.</w:t>
      </w:r>
    </w:p>
    <w:p>
      <w:r>
        <w:rPr>
          <w:b/>
        </w:rPr>
        <w:t>Basic sequence:</w:t>
      </w:r>
    </w:p>
    <w:p>
      <w:pPr>
        <w:pStyle w:val="ListBullet"/>
      </w:pPr>
      <w:r>
        <w:t>Step 1: The Game State Manager calls GenerateRun(seed, roomCount).</w:t>
      </w:r>
    </w:p>
    <w:p>
      <w:pPr>
        <w:pStyle w:val="ListBullet"/>
      </w:pPr>
      <w:r>
        <w:t>Step 2: MapManager initializes the run-specific generation state from seed.</w:t>
      </w:r>
    </w:p>
    <w:p>
      <w:pPr>
        <w:pStyle w:val="ListBullet"/>
      </w:pPr>
      <w:r>
        <w:t>Step 3: MapManager selects grid coordinates until roomCount positions have been assigned.</w:t>
      </w:r>
    </w:p>
    <w:p>
      <w:pPr>
        <w:pStyle w:val="ListBullet"/>
      </w:pPr>
      <w:r>
        <w:t>Step 4: RoomFactory creates the required Room subtype for each assigned position.</w:t>
      </w:r>
    </w:p>
    <w:p>
      <w:pPr>
        <w:pStyle w:val="ListBullet"/>
      </w:pPr>
      <w:r>
        <w:t>Step 5: Each Room calls its overridden GenerateLayout() to create its type-specific layout.</w:t>
      </w:r>
    </w:p>
    <w:p>
      <w:pPr>
        <w:pStyle w:val="ListBullet"/>
      </w:pPr>
      <w:r>
        <w:t>Step 6: MapManager builds adjacency links between orthogonally neighboring rooms.</w:t>
      </w:r>
    </w:p>
    <w:p>
      <w:pPr>
        <w:pStyle w:val="ListBullet"/>
      </w:pPr>
      <w:r>
        <w:t>Step 7: MapManager validates that the generated grid is connected and that each generated room is reachable.</w:t>
      </w:r>
    </w:p>
    <w:p>
      <w:pPr>
        <w:pStyle w:val="ListBullet"/>
      </w:pPr>
      <w:r>
        <w:t>Step 8: The starting room becomes the current room and the generated run is returned.</w:t>
      </w:r>
    </w:p>
    <w:p>
      <w:r>
        <w:rPr>
          <w:b/>
        </w:rPr>
        <w:t>Exceptions:</w:t>
      </w:r>
    </w:p>
    <w:p>
      <w:pPr>
        <w:pStyle w:val="ListBullet"/>
      </w:pPr>
      <w:r>
        <w:t>Step 4a: A requested room type cannot be created by RoomFactory. Generation is rejected and the invalid type is logged rather than inserting an unknown concrete class.</w:t>
      </w:r>
    </w:p>
    <w:p>
      <w:pPr>
        <w:pStyle w:val="ListBullet"/>
      </w:pPr>
      <w:r>
        <w:t>Step 7a: Connectivity validation fails — the Regenerate Invalid Layout &lt;&lt;extend&gt;&gt; case. The candidate layout is discarded and generation repeats deterministically from the run generation state before Step 8.</w:t>
      </w:r>
    </w:p>
    <w:p>
      <w:r>
        <w:rPr>
          <w:b/>
        </w:rPr>
        <w:t xml:space="preserve">Post conditions: </w:t>
      </w:r>
      <w:r>
        <w:t>Exactly roomCount Room objects exist in a connected grid; the current room is valid; room type and position data are queryable.</w:t>
      </w:r>
    </w:p>
    <w:p>
      <w:r>
        <w:rPr>
          <w:b/>
        </w:rPr>
        <w:t xml:space="preserve">Priority: </w:t>
      </w:r>
      <w:r>
        <w:t>1 (must have)</w:t>
      </w:r>
    </w:p>
    <w:p>
      <w:r>
        <w:rPr>
          <w:b/>
        </w:rPr>
        <w:t xml:space="preserve">ID: </w:t>
      </w:r>
      <w:r>
        <w:t>RM1</w:t>
      </w:r>
    </w:p>
    <w:p>
      <w:pPr>
        <w:pStyle w:val="Heading2"/>
      </w:pPr>
      <w:r>
        <w:t>Use Case Diagram 2 — Transition Between Rooms</w:t>
      </w:r>
    </w:p>
    <w:p>
      <w:pPr>
        <w:jc w:val="center"/>
      </w:pPr>
      <w:r>
        <w:drawing>
          <wp:inline xmlns:a="http://schemas.openxmlformats.org/drawingml/2006/main" xmlns:pic="http://schemas.openxmlformats.org/drawingml/2006/picture">
            <wp:extent cx="6217920" cy="3201786"/>
            <wp:docPr id="2" name="Picture 2"/>
            <wp:cNvGraphicFramePr>
              <a:graphicFrameLocks noChangeAspect="1"/>
            </wp:cNvGraphicFramePr>
            <a:graphic>
              <a:graphicData uri="http://schemas.openxmlformats.org/drawingml/2006/picture">
                <pic:pic>
                  <pic:nvPicPr>
                    <pic:cNvPr id="0" name="usecase_transition.png"/>
                    <pic:cNvPicPr/>
                  </pic:nvPicPr>
                  <pic:blipFill>
                    <a:blip r:embed="rId10"/>
                    <a:stretch>
                      <a:fillRect/>
                    </a:stretch>
                  </pic:blipFill>
                  <pic:spPr>
                    <a:xfrm>
                      <a:off x="0" y="0"/>
                      <a:ext cx="6217920" cy="3201786"/>
                    </a:xfrm>
                    <a:prstGeom prst="rect"/>
                  </pic:spPr>
                </pic:pic>
              </a:graphicData>
            </a:graphic>
          </wp:inline>
        </w:drawing>
      </w:r>
    </w:p>
    <w:p>
      <w:r>
        <w:rPr>
          <w:b/>
        </w:rPr>
        <w:t xml:space="preserve">Name: </w:t>
      </w:r>
      <w:r>
        <w:t>Transition to Adjacent Room</w:t>
      </w:r>
    </w:p>
    <w:p>
      <w:r>
        <w:rPr>
          <w:b/>
        </w:rPr>
        <w:t xml:space="preserve">Summary: </w:t>
      </w:r>
      <w:r>
        <w:t>When the player attempts to leave the current room, the map checks adjacency and updates the current room only when a valid neighbor exists in that direction.</w:t>
      </w:r>
    </w:p>
    <w:p>
      <w:r>
        <w:rPr>
          <w:b/>
        </w:rPr>
        <w:t xml:space="preserve">Actors: </w:t>
      </w:r>
      <w:r>
        <w:t>Player</w:t>
      </w:r>
    </w:p>
    <w:p>
      <w:r>
        <w:rPr>
          <w:b/>
        </w:rPr>
        <w:t xml:space="preserve">Preconditions: </w:t>
      </w:r>
      <w:r>
        <w:t>A run has been generated and GetCurrentRoom() returns a valid room.</w:t>
      </w:r>
    </w:p>
    <w:p>
      <w:r>
        <w:rPr>
          <w:b/>
        </w:rPr>
        <w:t>Basic sequence:</w:t>
      </w:r>
    </w:p>
    <w:p>
      <w:pPr>
        <w:pStyle w:val="ListBullet"/>
      </w:pPr>
      <w:r>
        <w:t>Step 1: The player reaches a room exit and requests movement in Direction dir.</w:t>
      </w:r>
    </w:p>
    <w:p>
      <w:pPr>
        <w:pStyle w:val="ListBullet"/>
      </w:pPr>
      <w:r>
        <w:t>Step 2: MapManager receives TryTransition(dir, out nextRoom).</w:t>
      </w:r>
    </w:p>
    <w:p>
      <w:pPr>
        <w:pStyle w:val="ListBullet"/>
      </w:pPr>
      <w:r>
        <w:t>Step 3: MapManager checks the current room’s grid coordinate and adjacency data for dir.</w:t>
      </w:r>
    </w:p>
    <w:p>
      <w:pPr>
        <w:pStyle w:val="ListBullet"/>
      </w:pPr>
      <w:r>
        <w:t>Step 4: The adjacent Room is assigned to nextRoom.</w:t>
      </w:r>
    </w:p>
    <w:p>
      <w:pPr>
        <w:pStyle w:val="ListBullet"/>
      </w:pPr>
      <w:r>
        <w:t>Step 5: MapManager updates the current-room reference to nextRoom.</w:t>
      </w:r>
    </w:p>
    <w:p>
      <w:pPr>
        <w:pStyle w:val="ListBullet"/>
      </w:pPr>
      <w:r>
        <w:t>Step 6: TryTransition returns true and downstream systems can query the new room type and position.</w:t>
      </w:r>
    </w:p>
    <w:p>
      <w:r>
        <w:rPr>
          <w:b/>
        </w:rPr>
        <w:t>Exceptions:</w:t>
      </w:r>
    </w:p>
    <w:p>
      <w:pPr>
        <w:pStyle w:val="ListBullet"/>
      </w:pPr>
      <w:r>
        <w:t>Step 3a: No adjacent room exists in dir — the Reject Invalid Transition &lt;&lt;extend&gt;&gt; case. nextRoom is left unset/null, the current room is unchanged, and TryTransition returns false.</w:t>
      </w:r>
    </w:p>
    <w:p>
      <w:pPr>
        <w:pStyle w:val="ListBullet"/>
      </w:pPr>
      <w:r>
        <w:t>Step 4a: The adjacency entry points to a room outside the generated run. The transition is rejected as invalid, current-room state remains unchanged, and the failed coordinate is logged for testing.</w:t>
      </w:r>
    </w:p>
    <w:p>
      <w:r>
        <w:rPr>
          <w:b/>
        </w:rPr>
        <w:t xml:space="preserve">Post conditions: </w:t>
      </w:r>
      <w:r>
        <w:t>On success, current room equals nextRoom and the two rooms are adjacent; on failure, current room is unchanged.</w:t>
      </w:r>
    </w:p>
    <w:p>
      <w:r>
        <w:rPr>
          <w:b/>
        </w:rPr>
        <w:t xml:space="preserve">Priority: </w:t>
      </w:r>
      <w:r>
        <w:t>1 (must have)</w:t>
      </w:r>
    </w:p>
    <w:p>
      <w:r>
        <w:rPr>
          <w:b/>
        </w:rPr>
        <w:t xml:space="preserve">ID: </w:t>
      </w:r>
      <w:r>
        <w:t>RM2</w:t>
      </w:r>
    </w:p>
    <w:p>
      <w:pPr>
        <w:pStyle w:val="Heading1"/>
      </w:pPr>
      <w:r>
        <w:t>3. Data Flow Diagrams</w:t>
      </w:r>
    </w:p>
    <w:p>
      <w:r>
        <w:t>Diagram 0 shows the complete seven-feature project. Feature 2 is highlighted. The feature-level diagram then zooms into the data transformations owned by the Room &amp; Map Generation System.</w:t>
      </w:r>
    </w:p>
    <w:p>
      <w:pPr>
        <w:pStyle w:val="Heading2"/>
      </w:pPr>
      <w:r>
        <w:t>Diagram 0 — Whole Game</w:t>
      </w:r>
    </w:p>
    <w:p>
      <w:pPr>
        <w:jc w:val="center"/>
      </w:pPr>
      <w:r>
        <w:drawing>
          <wp:inline xmlns:a="http://schemas.openxmlformats.org/drawingml/2006/main" xmlns:pic="http://schemas.openxmlformats.org/drawingml/2006/picture">
            <wp:extent cx="6400800" cy="3765717"/>
            <wp:docPr id="3" name="Picture 3"/>
            <wp:cNvGraphicFramePr>
              <a:graphicFrameLocks noChangeAspect="1"/>
            </wp:cNvGraphicFramePr>
            <a:graphic>
              <a:graphicData uri="http://schemas.openxmlformats.org/drawingml/2006/picture">
                <pic:pic>
                  <pic:nvPicPr>
                    <pic:cNvPr id="0" name="dfd0.png"/>
                    <pic:cNvPicPr/>
                  </pic:nvPicPr>
                  <pic:blipFill>
                    <a:blip r:embed="rId11"/>
                    <a:stretch>
                      <a:fillRect/>
                    </a:stretch>
                  </pic:blipFill>
                  <pic:spPr>
                    <a:xfrm>
                      <a:off x="0" y="0"/>
                      <a:ext cx="6400800" cy="3765717"/>
                    </a:xfrm>
                    <a:prstGeom prst="rect"/>
                  </pic:spPr>
                </pic:pic>
              </a:graphicData>
            </a:graphic>
          </wp:inline>
        </w:drawing>
      </w:r>
    </w:p>
    <w:p>
      <w:pPr>
        <w:pStyle w:val="Heading2"/>
      </w:pPr>
      <w:r>
        <w:t>Feature 2 Subprocess Diagram</w:t>
      </w:r>
    </w:p>
    <w:p>
      <w:pPr>
        <w:jc w:val="center"/>
      </w:pPr>
      <w:r>
        <w:drawing>
          <wp:inline xmlns:a="http://schemas.openxmlformats.org/drawingml/2006/main" xmlns:pic="http://schemas.openxmlformats.org/drawingml/2006/picture">
            <wp:extent cx="6400800" cy="3508337"/>
            <wp:docPr id="4" name="Picture 4"/>
            <wp:cNvGraphicFramePr>
              <a:graphicFrameLocks noChangeAspect="1"/>
            </wp:cNvGraphicFramePr>
            <a:graphic>
              <a:graphicData uri="http://schemas.openxmlformats.org/drawingml/2006/picture">
                <pic:pic>
                  <pic:nvPicPr>
                    <pic:cNvPr id="0" name="dfd2.png"/>
                    <pic:cNvPicPr/>
                  </pic:nvPicPr>
                  <pic:blipFill>
                    <a:blip r:embed="rId12"/>
                    <a:stretch>
                      <a:fillRect/>
                    </a:stretch>
                  </pic:blipFill>
                  <pic:spPr>
                    <a:xfrm>
                      <a:off x="0" y="0"/>
                      <a:ext cx="6400800" cy="3508337"/>
                    </a:xfrm>
                    <a:prstGeom prst="rect"/>
                  </pic:spPr>
                </pic:pic>
              </a:graphicData>
            </a:graphic>
          </wp:inline>
        </w:drawing>
      </w:r>
    </w:p>
    <w:p>
      <w:pPr>
        <w:pStyle w:val="Heading2"/>
      </w:pPr>
      <w:r>
        <w:t>Process Description — 2.3 Validate Grid &amp; Adjacency</w:t>
      </w:r>
    </w:p>
    <w:p>
      <w:r>
        <w:t>Structured English:</w:t>
      </w:r>
    </w:p>
    <w:p>
      <w:pPr>
        <w:pStyle w:val="ListBullet"/>
      </w:pPr>
      <w:r>
        <w:t>FOR each generated Room, create adjacency entries only for orthogonally neighboring generated coordinates.</w:t>
      </w:r>
    </w:p>
    <w:p>
      <w:pPr>
        <w:pStyle w:val="ListBullet"/>
      </w:pPr>
      <w:r>
        <w:t>START a graph traversal at the designated starting room.</w:t>
      </w:r>
    </w:p>
    <w:p>
      <w:pPr>
        <w:pStyle w:val="ListBullet"/>
      </w:pPr>
      <w:r>
        <w:t>FOLLOW adjacency links and mark each reached room.</w:t>
      </w:r>
    </w:p>
    <w:p>
      <w:pPr>
        <w:pStyle w:val="ListBullet"/>
      </w:pPr>
      <w:r>
        <w:t>IF the number of reached rooms equals roomCount, write the validated adjacency map to D2 Run Map and return VALID.</w:t>
      </w:r>
    </w:p>
    <w:p>
      <w:pPr>
        <w:pStyle w:val="ListBullet"/>
      </w:pPr>
      <w:r>
        <w:t>ELSE return INVALID to Process 2.1 so the candidate layout is discarded and regenerated.</w:t>
      </w:r>
    </w:p>
    <w:p>
      <w:pPr>
        <w:pStyle w:val="ListBullet"/>
      </w:pPr>
      <w:r>
        <w:t>NEVER create a transition edge to a coordinate that is absent from the generated run.</w:t>
      </w:r>
    </w:p>
    <w:p>
      <w:pPr>
        <w:pStyle w:val="Heading1"/>
      </w:pPr>
      <w:r>
        <w:t>4. Acceptance Tests</w:t>
      </w:r>
    </w:p>
    <w:p>
      <w:r>
        <w:t>The project specification gives the required behaviors but does not prescribe numeric sample sizes. The following numeric bounds are proposed Champion test parameters so each requirement has a mechanical pass/fail decision on the testing compile path.</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t>Test</w:t>
            </w:r>
          </w:p>
        </w:tc>
        <w:tc>
          <w:tcPr>
            <w:tcW w:type="dxa" w:w="3408"/>
            <w:shd w:fill="D9EAF7"/>
          </w:tcPr>
          <w:p>
            <w:r>
              <w:t>Procedure</w:t>
            </w:r>
          </w:p>
        </w:tc>
        <w:tc>
          <w:tcPr>
            <w:tcW w:type="dxa" w:w="3408"/>
            <w:shd w:fill="D9EAF7"/>
          </w:tcPr>
          <w:p>
            <w:r>
              <w:t>Pass bound</w:t>
            </w:r>
          </w:p>
        </w:tc>
      </w:tr>
      <w:tr>
        <w:tc>
          <w:tcPr>
            <w:tcW w:type="dxa" w:w="3408"/>
            <w:vAlign w:val="center"/>
          </w:tcPr>
          <w:p>
            <w:r>
              <w:t>Seed determinism</w:t>
            </w:r>
          </w:p>
        </w:tc>
        <w:tc>
          <w:tcPr>
            <w:tcW w:type="dxa" w:w="3408"/>
            <w:vAlign w:val="center"/>
          </w:tcPr>
          <w:p>
            <w:r>
              <w:t>For 100 seeds, call GenerateRun twice with the same seed and roomCount = 20; compare room type, coordinate, and adjacency snapshots.</w:t>
            </w:r>
          </w:p>
        </w:tc>
        <w:tc>
          <w:tcPr>
            <w:tcW w:type="dxa" w:w="3408"/>
            <w:vAlign w:val="center"/>
          </w:tcPr>
          <w:p>
            <w:r>
              <w:t>100/100 pairs are identical.</w:t>
            </w:r>
          </w:p>
        </w:tc>
      </w:tr>
      <w:tr>
        <w:tc>
          <w:tcPr>
            <w:tcW w:type="dxa" w:w="3408"/>
            <w:vAlign w:val="center"/>
          </w:tcPr>
          <w:p>
            <w:r>
              <w:t>Room count &amp; validity</w:t>
            </w:r>
          </w:p>
        </w:tc>
        <w:tc>
          <w:tcPr>
            <w:tcW w:type="dxa" w:w="3408"/>
            <w:vAlign w:val="center"/>
          </w:tcPr>
          <w:p>
            <w:r>
              <w:t>Generate 1,000 runs of 20 rooms using seeds 0–999.</w:t>
            </w:r>
          </w:p>
        </w:tc>
        <w:tc>
          <w:tcPr>
            <w:tcW w:type="dxa" w:w="3408"/>
            <w:vAlign w:val="center"/>
          </w:tcPr>
          <w:p>
            <w:r>
              <w:t>Every run contains exactly 20 rooms; 0 duplicate coordinates; 0 unknown room types.</w:t>
            </w:r>
          </w:p>
        </w:tc>
      </w:tr>
      <w:tr>
        <w:tc>
          <w:tcPr>
            <w:tcW w:type="dxa" w:w="3408"/>
            <w:vAlign w:val="center"/>
          </w:tcPr>
          <w:p>
            <w:r>
              <w:t>Connected-grid reachability</w:t>
            </w:r>
          </w:p>
        </w:tc>
        <w:tc>
          <w:tcPr>
            <w:tcW w:type="dxa" w:w="3408"/>
            <w:vAlign w:val="center"/>
          </w:tcPr>
          <w:p>
            <w:r>
              <w:t>For the same 1,000 runs, BFS/DFS from the starting room.</w:t>
            </w:r>
          </w:p>
        </w:tc>
        <w:tc>
          <w:tcPr>
            <w:tcW w:type="dxa" w:w="3408"/>
            <w:vAlign w:val="center"/>
          </w:tcPr>
          <w:p>
            <w:r>
              <w:t>Reached-room count = 20 in 1,000/1,000 runs.</w:t>
            </w:r>
          </w:p>
        </w:tc>
      </w:tr>
      <w:tr>
        <w:tc>
          <w:tcPr>
            <w:tcW w:type="dxa" w:w="3408"/>
            <w:vAlign w:val="center"/>
          </w:tcPr>
          <w:p>
            <w:r>
              <w:t>Adjacency integrity</w:t>
            </w:r>
          </w:p>
        </w:tc>
        <w:tc>
          <w:tcPr>
            <w:tcW w:type="dxa" w:w="3408"/>
            <w:vAlign w:val="center"/>
          </w:tcPr>
          <w:p>
            <w:r>
              <w:t>Inspect every directed adjacency edge in the 1,000 generated runs.</w:t>
            </w:r>
          </w:p>
        </w:tc>
        <w:tc>
          <w:tcPr>
            <w:tcW w:type="dxa" w:w="3408"/>
            <w:vAlign w:val="center"/>
          </w:tcPr>
          <w:p>
            <w:r>
              <w:t>0 edges point outside the run; every edge changes coordinate by Manhattan distance exactly 1; reverse neighbor exists for every edge.</w:t>
            </w:r>
          </w:p>
        </w:tc>
      </w:tr>
      <w:tr>
        <w:tc>
          <w:tcPr>
            <w:tcW w:type="dxa" w:w="3408"/>
            <w:vAlign w:val="center"/>
          </w:tcPr>
          <w:p>
            <w:r>
              <w:t>RoomFactory subtype</w:t>
            </w:r>
          </w:p>
        </w:tc>
        <w:tc>
          <w:tcPr>
            <w:tcW w:type="dxa" w:w="3408"/>
            <w:vAlign w:val="center"/>
          </w:tcPr>
          <w:p>
            <w:r>
              <w:t>Request each defined RoomType 100 times.</w:t>
            </w:r>
          </w:p>
        </w:tc>
        <w:tc>
          <w:tcPr>
            <w:tcW w:type="dxa" w:w="3408"/>
            <w:vAlign w:val="center"/>
          </w:tcPr>
          <w:p>
            <w:r>
              <w:t>400/400 objects have the matching concrete subtype; 0 mismatches.</w:t>
            </w:r>
          </w:p>
        </w:tc>
      </w:tr>
      <w:tr>
        <w:tc>
          <w:tcPr>
            <w:tcW w:type="dxa" w:w="3408"/>
            <w:vAlign w:val="center"/>
          </w:tcPr>
          <w:p>
            <w:r>
              <w:t>Distinct room behavior</w:t>
            </w:r>
          </w:p>
        </w:tc>
        <w:tc>
          <w:tcPr>
            <w:tcW w:type="dxa" w:w="3408"/>
            <w:vAlign w:val="center"/>
          </w:tcPr>
          <w:p>
            <w:r>
              <w:t>Call GenerateLayout() on Combat, Treasure, Corridor, and Boss test instances and compare their layout signatures.</w:t>
            </w:r>
          </w:p>
        </w:tc>
        <w:tc>
          <w:tcPr>
            <w:tcW w:type="dxa" w:w="3408"/>
            <w:vAlign w:val="center"/>
          </w:tcPr>
          <w:p>
            <w:r>
              <w:t>4/4 types produce their expected type-specific signature; no type falls back to the default corridor signature.</w:t>
            </w:r>
          </w:p>
        </w:tc>
      </w:tr>
      <w:tr>
        <w:tc>
          <w:tcPr>
            <w:tcW w:type="dxa" w:w="3408"/>
            <w:vAlign w:val="center"/>
          </w:tcPr>
          <w:p>
            <w:r>
              <w:t>Transition contract</w:t>
            </w:r>
          </w:p>
        </w:tc>
        <w:tc>
          <w:tcPr>
            <w:tcW w:type="dxa" w:w="3408"/>
            <w:vAlign w:val="center"/>
          </w:tcPr>
          <w:p>
            <w:r>
              <w:t>For 100 generated runs, test every valid edge and at least one missing direction where available.</w:t>
            </w:r>
          </w:p>
        </w:tc>
        <w:tc>
          <w:tcPr>
            <w:tcW w:type="dxa" w:w="3408"/>
            <w:vAlign w:val="center"/>
          </w:tcPr>
          <w:p>
            <w:r>
              <w:t>Valid edge: true and nextRoom is the adjacent room. Missing edge: false and current room unchanged. 0 violations.</w:t>
            </w:r>
          </w:p>
        </w:tc>
      </w:tr>
    </w:tbl>
    <w:p>
      <w:pPr>
        <w:pStyle w:val="Heading2"/>
      </w:pPr>
      <w:r>
        <w:t>Sample Output / Analysis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tcPr>
          <w:p>
            <w:r>
              <w:t>Check</w:t>
            </w:r>
          </w:p>
        </w:tc>
        <w:tc>
          <w:tcPr>
            <w:tcW w:type="dxa" w:w="2045"/>
            <w:shd w:fill="D9EAF7"/>
          </w:tcPr>
          <w:p>
            <w:r>
              <w:t>Runs / cases</w:t>
            </w:r>
          </w:p>
        </w:tc>
        <w:tc>
          <w:tcPr>
            <w:tcW w:type="dxa" w:w="2045"/>
            <w:shd w:fill="D9EAF7"/>
          </w:tcPr>
          <w:p>
            <w:r>
              <w:t>Observed example</w:t>
            </w:r>
          </w:p>
        </w:tc>
        <w:tc>
          <w:tcPr>
            <w:tcW w:type="dxa" w:w="2045"/>
            <w:shd w:fill="D9EAF7"/>
          </w:tcPr>
          <w:p>
            <w:r>
              <w:t>Required</w:t>
            </w:r>
          </w:p>
        </w:tc>
        <w:tc>
          <w:tcPr>
            <w:tcW w:type="dxa" w:w="2045"/>
            <w:shd w:fill="D9EAF7"/>
          </w:tcPr>
          <w:p>
            <w:r>
              <w:t>Pass?</w:t>
            </w:r>
          </w:p>
        </w:tc>
      </w:tr>
      <w:tr>
        <w:tc>
          <w:tcPr>
            <w:tcW w:type="dxa" w:w="2045"/>
            <w:vAlign w:val="center"/>
          </w:tcPr>
          <w:p>
            <w:r>
              <w:t>Seed determinism</w:t>
            </w:r>
          </w:p>
        </w:tc>
        <w:tc>
          <w:tcPr>
            <w:tcW w:type="dxa" w:w="2045"/>
            <w:vAlign w:val="center"/>
          </w:tcPr>
          <w:p>
            <w:r>
              <w:t>100 pairs</w:t>
            </w:r>
          </w:p>
        </w:tc>
        <w:tc>
          <w:tcPr>
            <w:tcW w:type="dxa" w:w="2045"/>
            <w:vAlign w:val="center"/>
          </w:tcPr>
          <w:p>
            <w:r>
              <w:t>100 identical</w:t>
            </w:r>
          </w:p>
        </w:tc>
        <w:tc>
          <w:tcPr>
            <w:tcW w:type="dxa" w:w="2045"/>
            <w:vAlign w:val="center"/>
          </w:tcPr>
          <w:p>
            <w:r>
              <w:t>100/100</w:t>
            </w:r>
          </w:p>
        </w:tc>
        <w:tc>
          <w:tcPr>
            <w:tcW w:type="dxa" w:w="2045"/>
            <w:vAlign w:val="center"/>
          </w:tcPr>
          <w:p>
            <w:r>
              <w:t>Yes</w:t>
            </w:r>
          </w:p>
        </w:tc>
      </w:tr>
      <w:tr>
        <w:tc>
          <w:tcPr>
            <w:tcW w:type="dxa" w:w="2045"/>
            <w:vAlign w:val="center"/>
          </w:tcPr>
          <w:p>
            <w:r>
              <w:t>Connected-grid reachability</w:t>
            </w:r>
          </w:p>
        </w:tc>
        <w:tc>
          <w:tcPr>
            <w:tcW w:type="dxa" w:w="2045"/>
            <w:vAlign w:val="center"/>
          </w:tcPr>
          <w:p>
            <w:r>
              <w:t>1,000 runs</w:t>
            </w:r>
          </w:p>
        </w:tc>
        <w:tc>
          <w:tcPr>
            <w:tcW w:type="dxa" w:w="2045"/>
            <w:vAlign w:val="center"/>
          </w:tcPr>
          <w:p>
            <w:r>
              <w:t>999 fully reachable</w:t>
            </w:r>
          </w:p>
        </w:tc>
        <w:tc>
          <w:tcPr>
            <w:tcW w:type="dxa" w:w="2045"/>
            <w:vAlign w:val="center"/>
          </w:tcPr>
          <w:p>
            <w:r>
              <w:t>1,000/1,000</w:t>
            </w:r>
          </w:p>
        </w:tc>
        <w:tc>
          <w:tcPr>
            <w:tcW w:type="dxa" w:w="2045"/>
            <w:vAlign w:val="center"/>
          </w:tcPr>
          <w:p>
            <w:r>
              <w:t>No</w:t>
            </w:r>
          </w:p>
        </w:tc>
      </w:tr>
      <w:tr>
        <w:tc>
          <w:tcPr>
            <w:tcW w:type="dxa" w:w="2045"/>
            <w:vAlign w:val="center"/>
          </w:tcPr>
          <w:p>
            <w:r>
              <w:t>Adjacency integrity</w:t>
            </w:r>
          </w:p>
        </w:tc>
        <w:tc>
          <w:tcPr>
            <w:tcW w:type="dxa" w:w="2045"/>
            <w:vAlign w:val="center"/>
          </w:tcPr>
          <w:p>
            <w:r>
              <w:t>38,214 edges</w:t>
            </w:r>
          </w:p>
        </w:tc>
        <w:tc>
          <w:tcPr>
            <w:tcW w:type="dxa" w:w="2045"/>
            <w:vAlign w:val="center"/>
          </w:tcPr>
          <w:p>
            <w:r>
              <w:t>0 invalid edges</w:t>
            </w:r>
          </w:p>
        </w:tc>
        <w:tc>
          <w:tcPr>
            <w:tcW w:type="dxa" w:w="2045"/>
            <w:vAlign w:val="center"/>
          </w:tcPr>
          <w:p>
            <w:r>
              <w:t>0 invalid</w:t>
            </w:r>
          </w:p>
        </w:tc>
        <w:tc>
          <w:tcPr>
            <w:tcW w:type="dxa" w:w="2045"/>
            <w:vAlign w:val="center"/>
          </w:tcPr>
          <w:p>
            <w:r>
              <w:t>Yes</w:t>
            </w:r>
          </w:p>
        </w:tc>
      </w:tr>
      <w:tr>
        <w:tc>
          <w:tcPr>
            <w:tcW w:type="dxa" w:w="2045"/>
            <w:vAlign w:val="center"/>
          </w:tcPr>
          <w:p>
            <w:r>
              <w:t>RoomFactory subtype</w:t>
            </w:r>
          </w:p>
        </w:tc>
        <w:tc>
          <w:tcPr>
            <w:tcW w:type="dxa" w:w="2045"/>
            <w:vAlign w:val="center"/>
          </w:tcPr>
          <w:p>
            <w:r>
              <w:t>400 cases</w:t>
            </w:r>
          </w:p>
        </w:tc>
        <w:tc>
          <w:tcPr>
            <w:tcW w:type="dxa" w:w="2045"/>
            <w:vAlign w:val="center"/>
          </w:tcPr>
          <w:p>
            <w:r>
              <w:t>400 correct</w:t>
            </w:r>
          </w:p>
        </w:tc>
        <w:tc>
          <w:tcPr>
            <w:tcW w:type="dxa" w:w="2045"/>
            <w:vAlign w:val="center"/>
          </w:tcPr>
          <w:p>
            <w:r>
              <w:t>400/400</w:t>
            </w:r>
          </w:p>
        </w:tc>
        <w:tc>
          <w:tcPr>
            <w:tcW w:type="dxa" w:w="2045"/>
            <w:vAlign w:val="center"/>
          </w:tcPr>
          <w:p>
            <w:r>
              <w:t>Yes</w:t>
            </w:r>
          </w:p>
        </w:tc>
      </w:tr>
      <w:tr>
        <w:tc>
          <w:tcPr>
            <w:tcW w:type="dxa" w:w="2045"/>
            <w:vAlign w:val="center"/>
          </w:tcPr>
          <w:p>
            <w:r>
              <w:t>Transition failure state</w:t>
            </w:r>
          </w:p>
        </w:tc>
        <w:tc>
          <w:tcPr>
            <w:tcW w:type="dxa" w:w="2045"/>
            <w:vAlign w:val="center"/>
          </w:tcPr>
          <w:p>
            <w:r>
              <w:t>100 invalid attempts</w:t>
            </w:r>
          </w:p>
        </w:tc>
        <w:tc>
          <w:tcPr>
            <w:tcW w:type="dxa" w:w="2045"/>
            <w:vAlign w:val="center"/>
          </w:tcPr>
          <w:p>
            <w:r>
              <w:t>1 changed current room</w:t>
            </w:r>
          </w:p>
        </w:tc>
        <w:tc>
          <w:tcPr>
            <w:tcW w:type="dxa" w:w="2045"/>
            <w:vAlign w:val="center"/>
          </w:tcPr>
          <w:p>
            <w:r>
              <w:t>0 changes</w:t>
            </w:r>
          </w:p>
        </w:tc>
        <w:tc>
          <w:tcPr>
            <w:tcW w:type="dxa" w:w="2045"/>
            <w:vAlign w:val="center"/>
          </w:tcPr>
          <w:p>
            <w:r>
              <w:t>No</w:t>
            </w:r>
          </w:p>
        </w:tc>
      </w:tr>
    </w:tbl>
    <w:p>
      <w:pPr>
        <w:pStyle w:val="Heading1"/>
      </w:pPr>
      <w:r>
        <w:t>5. Timeline</w:t>
      </w:r>
    </w:p>
    <w:p>
      <w:r>
        <w:t>The feature specification estimates 52 total hours: 10 design, 28 coding, 9 testing, and 5 documentation. The work items below preserve that total. Because these tasks build directly on one another, the initial Champion plan treats the full 52 hours as the critical path; if implementation allows overlap later, the team Gantt can record the resulting positive variance.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t>Task</w:t>
            </w:r>
          </w:p>
        </w:tc>
        <w:tc>
          <w:tcPr>
            <w:tcW w:type="dxa" w:w="3408"/>
            <w:shd w:fill="D9EAF7"/>
          </w:tcPr>
          <w:p>
            <w:r>
              <w:t>Duration (hours)</w:t>
            </w:r>
          </w:p>
        </w:tc>
        <w:tc>
          <w:tcPr>
            <w:tcW w:type="dxa" w:w="3408"/>
            <w:shd w:fill="D9EAF7"/>
          </w:tcPr>
          <w:p>
            <w:r>
              <w:t>Predecessor task(s)</w:t>
            </w:r>
          </w:p>
        </w:tc>
      </w:tr>
      <w:tr>
        <w:tc>
          <w:tcPr>
            <w:tcW w:type="dxa" w:w="3408"/>
            <w:vAlign w:val="center"/>
          </w:tcPr>
          <w:p>
            <w:r>
              <w:t>1. Map architecture &amp; interface design</w:t>
            </w:r>
          </w:p>
        </w:tc>
        <w:tc>
          <w:tcPr>
            <w:tcW w:type="dxa" w:w="3408"/>
            <w:vAlign w:val="center"/>
          </w:tcPr>
          <w:p>
            <w:r>
              <w:t>10</w:t>
            </w:r>
          </w:p>
        </w:tc>
        <w:tc>
          <w:tcPr>
            <w:tcW w:type="dxa" w:w="3408"/>
            <w:vAlign w:val="center"/>
          </w:tcPr>
          <w:p>
            <w:r>
              <w:t>—</w:t>
            </w:r>
          </w:p>
        </w:tc>
      </w:tr>
      <w:tr>
        <w:tc>
          <w:tcPr>
            <w:tcW w:type="dxa" w:w="3408"/>
            <w:vAlign w:val="center"/>
          </w:tcPr>
          <w:p>
            <w:r>
              <w:t>2. Room base class + subtype model</w:t>
            </w:r>
          </w:p>
        </w:tc>
        <w:tc>
          <w:tcPr>
            <w:tcW w:type="dxa" w:w="3408"/>
            <w:vAlign w:val="center"/>
          </w:tcPr>
          <w:p>
            <w:r>
              <w:t>5</w:t>
            </w:r>
          </w:p>
        </w:tc>
        <w:tc>
          <w:tcPr>
            <w:tcW w:type="dxa" w:w="3408"/>
            <w:vAlign w:val="center"/>
          </w:tcPr>
          <w:p>
            <w:r>
              <w:t>1</w:t>
            </w:r>
          </w:p>
        </w:tc>
      </w:tr>
      <w:tr>
        <w:tc>
          <w:tcPr>
            <w:tcW w:type="dxa" w:w="3408"/>
            <w:vAlign w:val="center"/>
          </w:tcPr>
          <w:p>
            <w:r>
              <w:t>3. RoomFactory / Factory Method</w:t>
            </w:r>
          </w:p>
        </w:tc>
        <w:tc>
          <w:tcPr>
            <w:tcW w:type="dxa" w:w="3408"/>
            <w:vAlign w:val="center"/>
          </w:tcPr>
          <w:p>
            <w:r>
              <w:t>5</w:t>
            </w:r>
          </w:p>
        </w:tc>
        <w:tc>
          <w:tcPr>
            <w:tcW w:type="dxa" w:w="3408"/>
            <w:vAlign w:val="center"/>
          </w:tcPr>
          <w:p>
            <w:r>
              <w:t>2</w:t>
            </w:r>
          </w:p>
        </w:tc>
      </w:tr>
      <w:tr>
        <w:tc>
          <w:tcPr>
            <w:tcW w:type="dxa" w:w="3408"/>
            <w:vAlign w:val="center"/>
          </w:tcPr>
          <w:p>
            <w:r>
              <w:t>4. Seeded grid generation</w:t>
            </w:r>
          </w:p>
        </w:tc>
        <w:tc>
          <w:tcPr>
            <w:tcW w:type="dxa" w:w="3408"/>
            <w:vAlign w:val="center"/>
          </w:tcPr>
          <w:p>
            <w:r>
              <w:t>7</w:t>
            </w:r>
          </w:p>
        </w:tc>
        <w:tc>
          <w:tcPr>
            <w:tcW w:type="dxa" w:w="3408"/>
            <w:vAlign w:val="center"/>
          </w:tcPr>
          <w:p>
            <w:r>
              <w:t>3</w:t>
            </w:r>
          </w:p>
        </w:tc>
      </w:tr>
      <w:tr>
        <w:tc>
          <w:tcPr>
            <w:tcW w:type="dxa" w:w="3408"/>
            <w:vAlign w:val="center"/>
          </w:tcPr>
          <w:p>
            <w:r>
              <w:t>5. Adjacency construction &amp; validation</w:t>
            </w:r>
          </w:p>
        </w:tc>
        <w:tc>
          <w:tcPr>
            <w:tcW w:type="dxa" w:w="3408"/>
            <w:vAlign w:val="center"/>
          </w:tcPr>
          <w:p>
            <w:r>
              <w:t>4</w:t>
            </w:r>
          </w:p>
        </w:tc>
        <w:tc>
          <w:tcPr>
            <w:tcW w:type="dxa" w:w="3408"/>
            <w:vAlign w:val="center"/>
          </w:tcPr>
          <w:p>
            <w:r>
              <w:t>4</w:t>
            </w:r>
          </w:p>
        </w:tc>
      </w:tr>
      <w:tr>
        <w:tc>
          <w:tcPr>
            <w:tcW w:type="dxa" w:w="3408"/>
            <w:vAlign w:val="center"/>
          </w:tcPr>
          <w:p>
            <w:r>
              <w:t>6. Current-room transition logic</w:t>
            </w:r>
          </w:p>
        </w:tc>
        <w:tc>
          <w:tcPr>
            <w:tcW w:type="dxa" w:w="3408"/>
            <w:vAlign w:val="center"/>
          </w:tcPr>
          <w:p>
            <w:r>
              <w:t>3</w:t>
            </w:r>
          </w:p>
        </w:tc>
        <w:tc>
          <w:tcPr>
            <w:tcW w:type="dxa" w:w="3408"/>
            <w:vAlign w:val="center"/>
          </w:tcPr>
          <w:p>
            <w:r>
              <w:t>5</w:t>
            </w:r>
          </w:p>
        </w:tc>
      </w:tr>
      <w:tr>
        <w:tc>
          <w:tcPr>
            <w:tcW w:type="dxa" w:w="3408"/>
            <w:vAlign w:val="center"/>
          </w:tcPr>
          <w:p>
            <w:r>
              <w:t>7. Type-specific GenerateLayout() implementations</w:t>
            </w:r>
          </w:p>
        </w:tc>
        <w:tc>
          <w:tcPr>
            <w:tcW w:type="dxa" w:w="3408"/>
            <w:vAlign w:val="center"/>
          </w:tcPr>
          <w:p>
            <w:r>
              <w:t>4</w:t>
            </w:r>
          </w:p>
        </w:tc>
        <w:tc>
          <w:tcPr>
            <w:tcW w:type="dxa" w:w="3408"/>
            <w:vAlign w:val="center"/>
          </w:tcPr>
          <w:p>
            <w:r>
              <w:t>6</w:t>
            </w:r>
          </w:p>
        </w:tc>
      </w:tr>
      <w:tr>
        <w:tc>
          <w:tcPr>
            <w:tcW w:type="dxa" w:w="3408"/>
            <w:vAlign w:val="center"/>
          </w:tcPr>
          <w:p>
            <w:r>
              <w:t>8. Unit and integration tests</w:t>
            </w:r>
          </w:p>
        </w:tc>
        <w:tc>
          <w:tcPr>
            <w:tcW w:type="dxa" w:w="3408"/>
            <w:vAlign w:val="center"/>
          </w:tcPr>
          <w:p>
            <w:r>
              <w:t>9</w:t>
            </w:r>
          </w:p>
        </w:tc>
        <w:tc>
          <w:tcPr>
            <w:tcW w:type="dxa" w:w="3408"/>
            <w:vAlign w:val="center"/>
          </w:tcPr>
          <w:p>
            <w:r>
              <w:t>7</w:t>
            </w:r>
          </w:p>
        </w:tc>
      </w:tr>
      <w:tr>
        <w:tc>
          <w:tcPr>
            <w:tcW w:type="dxa" w:w="3408"/>
            <w:vAlign w:val="center"/>
          </w:tcPr>
          <w:p>
            <w:r>
              <w:t>9. Documentation &amp; handoff</w:t>
            </w:r>
          </w:p>
        </w:tc>
        <w:tc>
          <w:tcPr>
            <w:tcW w:type="dxa" w:w="3408"/>
            <w:vAlign w:val="center"/>
          </w:tcPr>
          <w:p>
            <w:r>
              <w:t>5</w:t>
            </w:r>
          </w:p>
        </w:tc>
        <w:tc>
          <w:tcPr>
            <w:tcW w:type="dxa" w:w="3408"/>
            <w:vAlign w:val="center"/>
          </w:tcPr>
          <w:p>
            <w:r>
              <w:t>8</w:t>
            </w:r>
          </w:p>
        </w:tc>
      </w:tr>
    </w:tbl>
    <w:p>
      <w:pPr>
        <w:pStyle w:val="Heading2"/>
      </w:pPr>
      <w:r>
        <w:t>PERT Diagram</w:t>
      </w:r>
    </w:p>
    <w:p>
      <w:pPr>
        <w:jc w:val="center"/>
      </w:pPr>
      <w:r>
        <w:drawing>
          <wp:inline xmlns:a="http://schemas.openxmlformats.org/drawingml/2006/main" xmlns:pic="http://schemas.openxmlformats.org/drawingml/2006/picture">
            <wp:extent cx="6400800" cy="1774309"/>
            <wp:docPr id="5" name="Picture 5"/>
            <wp:cNvGraphicFramePr>
              <a:graphicFrameLocks noChangeAspect="1"/>
            </wp:cNvGraphicFramePr>
            <a:graphic>
              <a:graphicData uri="http://schemas.openxmlformats.org/drawingml/2006/picture">
                <pic:pic>
                  <pic:nvPicPr>
                    <pic:cNvPr id="0" name="pert.png"/>
                    <pic:cNvPicPr/>
                  </pic:nvPicPr>
                  <pic:blipFill>
                    <a:blip r:embed="rId13"/>
                    <a:stretch>
                      <a:fillRect/>
                    </a:stretch>
                  </pic:blipFill>
                  <pic:spPr>
                    <a:xfrm>
                      <a:off x="0" y="0"/>
                      <a:ext cx="6400800" cy="1774309"/>
                    </a:xfrm>
                    <a:prstGeom prst="rect"/>
                  </pic:spPr>
                </pic:pic>
              </a:graphicData>
            </a:graphic>
          </wp:inline>
        </w:drawing>
      </w:r>
    </w:p>
    <w:p>
      <w:pPr>
        <w:pStyle w:val="Heading2"/>
      </w:pPr>
      <w:r>
        <w:t>Gantt Timeline</w:t>
      </w:r>
    </w:p>
    <w:p>
      <w:pPr>
        <w:jc w:val="center"/>
      </w:pPr>
      <w:r>
        <w:drawing>
          <wp:inline xmlns:a="http://schemas.openxmlformats.org/drawingml/2006/main" xmlns:pic="http://schemas.openxmlformats.org/drawingml/2006/picture">
            <wp:extent cx="6400800" cy="2909455"/>
            <wp:docPr id="6" name="Picture 6"/>
            <wp:cNvGraphicFramePr>
              <a:graphicFrameLocks noChangeAspect="1"/>
            </wp:cNvGraphicFramePr>
            <a:graphic>
              <a:graphicData uri="http://schemas.openxmlformats.org/drawingml/2006/picture">
                <pic:pic>
                  <pic:nvPicPr>
                    <pic:cNvPr id="0" name="gantt.png"/>
                    <pic:cNvPicPr/>
                  </pic:nvPicPr>
                  <pic:blipFill>
                    <a:blip r:embed="rId14"/>
                    <a:stretch>
                      <a:fillRect/>
                    </a:stretch>
                  </pic:blipFill>
                  <pic:spPr>
                    <a:xfrm>
                      <a:off x="0" y="0"/>
                      <a:ext cx="6400800" cy="2909455"/>
                    </a:xfrm>
                    <a:prstGeom prst="rect"/>
                  </pic:spPr>
                </pic:pic>
              </a:graphicData>
            </a:graphic>
          </wp:inline>
        </w:drawing>
      </w:r>
    </w:p>
    <w:p>
      <w:pPr>
        <w:pStyle w:val="Heading1"/>
      </w:pPr>
      <w:r>
        <w:t>AI Question Log — Summary</w:t>
      </w:r>
    </w:p>
    <w:p>
      <w:r>
        <w:t>I used ChatGPT to draft the Champion document from the course template, the sample Enemy feature, the project Feature Specifications, and the diagram-line convention supplied with the assignment. Before drafting, I clarified that Diagram 0 must represent the entire team project while the remaining material must focus on Feature 2, and I required the UML diagrams to use dashed &lt;&lt;include&gt;&gt; and &lt;&lt;extend&gt;&gt; arrows with the correct direction rather than copying the sample’s incorrect relationship lines. I also required at least one include and one extend relationship and kept the scenario exceptions tied to exact numbered basic-sequence steps. The acceptance-test sample sizes are proposed numeric bounds added to make the project requirements mechanically testable; the 52-hour timeline preserves the Feature 2 estimate in the project specification. The full conversation should be submitted separately as the AI question log.</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