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Champions Platform — IT Proposal</w:t>
      </w:r>
    </w:p>
    <w:p>
      <w:pPr>
        <w:pStyle w:val="Author"/>
      </w:pPr>
      <w:r>
        <w:t xml:space="preserve">Dawson Sallee</w:t>
      </w:r>
    </w:p>
    <w:p>
      <w:pPr>
        <w:pStyle w:val="Date"/>
      </w:pPr>
      <w:r>
        <w:t xml:space="preserve">May 2026</w:t>
      </w:r>
    </w:p>
    <w:bookmarkStart w:id="19" w:name="ai-champions-platform-it-proposal"/>
    <w:p>
      <w:pPr>
        <w:pStyle w:val="Heading1"/>
      </w:pPr>
      <w:r>
        <w:t xml:space="preserve">AI Champions Platform — IT Proposal</w:t>
      </w:r>
    </w:p>
    <w:p>
      <w:pPr>
        <w:pStyle w:val="FirstParagraph"/>
      </w:pPr>
      <w:r>
        <w:t xml:space="preserve">Web app replacing the SharePoint + Excel + Power BI + manual-routing stack behind the AI Champions Program.</w:t>
      </w:r>
      <w:r>
        <w:t xml:space="preserve"> </w:t>
      </w:r>
      <w:r>
        <w:rPr>
          <w:b/>
          <w:bCs/>
        </w:rPr>
        <w:t xml:space="preserve">Live demo deployed.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hyperlink r:id="rId9">
        <w:r>
          <w:rPr>
            <w:rStyle w:val="Hyperlink"/>
          </w:rPr>
          <w:t xml:space="preserve">https://aichamp-dev-app.orangeglacier-5bb9312f.eastus2.azurecontainerapps.io</w:t>
        </w:r>
      </w:hyperlink>
      <w:r>
        <w:t xml:space="preserve"> </w:t>
      </w:r>
      <w:r>
        <w:rPr>
          <w:b/>
          <w:bCs/>
        </w:rPr>
        <w:t xml:space="preserve">Repo:</w:t>
      </w:r>
      <w:r>
        <w:t xml:space="preserve"> </w:t>
      </w:r>
      <w:hyperlink r:id="rId10">
        <w:r>
          <w:rPr>
            <w:rStyle w:val="Hyperlink"/>
          </w:rPr>
          <w:t xml:space="preserve">https://github.com/DawsonSallee/ai-champions-platform</w:t>
        </w:r>
      </w:hyperlink>
    </w:p>
    <w:p>
      <w:pPr>
        <w:pStyle w:val="BodyText"/>
      </w:pPr>
      <w:r>
        <w:drawing>
          <wp:inline>
            <wp:extent cx="5334000" cy="2743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4" w:name="X9d7363f29e74c668d2ce1ef7d9528a883600a42"/>
    <w:p>
      <w:pPr>
        <w:pStyle w:val="Heading2"/>
      </w:pPr>
      <w:r>
        <w:t xml:space="preserve">Azure resources (one resource group, Microsoft-managed PaaS)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 (Next.js)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vCPU · 1 GiB · scale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Flexible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B1ms · 32 GiB · v16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LRS, private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RBAC-auth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+ App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30-day 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app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+ CI OIDC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AzureADMyOrg</w:t>
            </w:r>
          </w:p>
        </w:tc>
      </w:tr>
    </w:tbl>
    <w:p>
      <w:pPr>
        <w:pStyle w:val="BodyText"/>
      </w:pPr>
      <w:r>
        <w:t xml:space="preserve">Infrastructure-as-code:</w:t>
      </w:r>
      <w:r>
        <w:t xml:space="preserve"> </w:t>
      </w:r>
      <w:r>
        <w:rPr>
          <w:rStyle w:val="VerbatimChar"/>
        </w:rPr>
        <w:t xml:space="preserve">infra/main.bicep</w:t>
      </w:r>
      <w:r>
        <w:t xml:space="preserve">. Recreatable from scratch in ~10 min.</w:t>
      </w:r>
    </w:p>
    <w:bookmarkEnd w:id="14"/>
    <w:bookmarkStart w:id="15" w:name="cost-usdmonth-pay-as-you-go"/>
    <w:p>
      <w:pPr>
        <w:pStyle w:val="Heading2"/>
      </w:pPr>
      <w:r>
        <w:t xml:space="preserve">Cost (USD/month, pay-as-you-go)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(always-on, current)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production (scale-to-zero idle)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Hardened production (HA + private endpoints + staging)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$210</w:t>
            </w:r>
          </w:p>
        </w:tc>
      </w:tr>
    </w:tbl>
    <w:bookmarkEnd w:id="15"/>
    <w:bookmarkStart w:id="16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Entra SSO · OIDC federation for CI (no long-lived secrets) · TLS 1.2+ in transit · Microsoft-managed keys at rest · append-only audit log · soft-delete on data · Key Vault for secrets. Data classification cap: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(PII stored by reference only). Production posture switches to private endpoints + VPN-only ingress via one Bicep parameter.</w:t>
      </w:r>
    </w:p>
    <w:bookmarkEnd w:id="16"/>
    <w:bookmarkStart w:id="17" w:name="asks-from-it"/>
    <w:p>
      <w:pPr>
        <w:pStyle w:val="Heading2"/>
      </w:pPr>
      <w:r>
        <w:t xml:space="preserve">Asks from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Assign a corporate Azure subscription</w:t>
      </w:r>
      <w:r>
        <w:t xml:space="preserve"> </w:t>
      </w:r>
      <w:r>
        <w:t xml:space="preserve">for production.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Approve an Entra app registration</w:t>
      </w:r>
      <w:r>
        <w:t xml:space="preserve"> </w:t>
      </w:r>
      <w:r>
        <w:t xml:space="preserve">in the Enercon tenant (SSO + federated identity for CI).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networkPosture=private</w:t>
      </w:r>
      <w:r>
        <w:t xml:space="preserve"> </w:t>
      </w:r>
      <w:r>
        <w:t xml:space="preserve">for the production deployment.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Assign an IT Security reviewer</w:t>
      </w:r>
      <w:r>
        <w:t xml:space="preserve"> </w:t>
      </w:r>
      <w:r>
        <w:t xml:space="preserve">to close out the platform’s own IT Governance &amp; Security Assessment (per existing framework).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Provide the AI Champions M365 Group URL</w:t>
      </w:r>
      <w:r>
        <w:t xml:space="preserve"> </w:t>
      </w:r>
      <w:r>
        <w:t xml:space="preserve">for the Admin page link.</w:t>
      </w:r>
    </w:p>
    <w:p>
      <w:pPr>
        <w:pStyle w:val="FirstParagraph"/>
      </w:pPr>
      <w:r>
        <w:t xml:space="preserve">Once 1–3 are done, production is</w:t>
      </w:r>
      <w:r>
        <w:t xml:space="preserve"> </w:t>
      </w:r>
      <w:r>
        <w:rPr>
          <w:b/>
          <w:bCs/>
        </w:rPr>
        <w:t xml:space="preserve">one CI run</w:t>
      </w:r>
      <w:r>
        <w:t xml:space="preserve"> </w:t>
      </w:r>
      <w:r>
        <w:t xml:space="preserve">away.</w:t>
      </w:r>
    </w:p>
    <w:bookmarkEnd w:id="17"/>
    <w:bookmarkStart w:id="18" w:name="caveats"/>
    <w:p>
      <w:pPr>
        <w:pStyle w:val="Heading2"/>
      </w:pPr>
      <w:r>
        <w:t xml:space="preserve">Caveats</w:t>
      </w:r>
    </w:p>
    <w:p>
      <w:pPr>
        <w:pStyle w:val="Compact"/>
        <w:numPr>
          <w:ilvl w:val="0"/>
          <w:numId w:val="1002"/>
        </w:numPr>
      </w:pPr>
      <w:r>
        <w:t xml:space="preserve">Demo runs on a personal Azure subscription. No real data goes in before #1 above.</w:t>
      </w:r>
    </w:p>
    <w:p>
      <w:pPr>
        <w:pStyle w:val="Compact"/>
        <w:numPr>
          <w:ilvl w:val="0"/>
          <w:numId w:val="1002"/>
        </w:numPr>
      </w:pPr>
      <w:r>
        <w:t xml:space="preserve">Container image lives on public</w:t>
      </w:r>
      <w:r>
        <w:t xml:space="preserve"> </w:t>
      </w:r>
      <w:r>
        <w:rPr>
          <w:rStyle w:val="VerbatimChar"/>
        </w:rPr>
        <w:t xml:space="preserve">ghcr.io</w:t>
      </w:r>
      <w:r>
        <w:t xml:space="preserve">. Can switch to a private Azure Container Registry (~$5/mo, 1-line change) if required.</w:t>
      </w:r>
    </w:p>
    <w:p>
      <w:pPr>
        <w:pStyle w:val="Compact"/>
        <w:numPr>
          <w:ilvl w:val="0"/>
          <w:numId w:val="1002"/>
        </w:numPr>
      </w:pPr>
      <w:r>
        <w:t xml:space="preserve">Background jobs (weekly nudge, SLA-breach checker) are coded but not yet scheduled.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Dawson Sallee · AI Champions Program · May 2026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4F46E5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4F46E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4F46E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4F46E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4F46E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4F46E5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4F46E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4F46E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4F46E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4F46E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https://aichamp-dev-app.orangeglacier-5bb9312f.eastus2.azurecontainerapps.io" TargetMode="External" /><Relationship Type="http://schemas.openxmlformats.org/officeDocument/2006/relationships/hyperlink" Id="rId10" Target="https://github.com/DawsonSallee/ai-champion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ichamp-dev-app.orangeglacier-5bb9312f.eastus2.azurecontainerapps.io" TargetMode="External" /><Relationship Type="http://schemas.openxmlformats.org/officeDocument/2006/relationships/hyperlink" Id="rId10" Target="https://github.com/DawsonSallee/ai-champion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Champions Platform — IT Proposal</dc:title>
  <dc:creator>Dawson Sallee</dc:creator>
  <cp:keywords/>
  <dcterms:created xsi:type="dcterms:W3CDTF">2026-05-20T18:07:39Z</dcterms:created>
  <dcterms:modified xsi:type="dcterms:W3CDTF">2026-05-20T18:07:39Z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geometry">
    <vt:lpwstr>margin=0.75in</vt:lpwstr>
  </property>
</Properties>
</file>