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B4332"/>
          <w:sz w:val="48"/>
          <w:szCs w:val="48"/>
        </w:rPr>
        <w:t xml:space="preserve">STEADFAST FINANCIAL SERVICES</w:t>
      </w:r>
    </w:p>
    <w:p>
      <w:pPr>
        <w:spacing w:after="120"/>
        <w:jc w:val="center"/>
      </w:pPr>
      <w:r>
        <w:rPr>
          <w:rFonts w:ascii="Arial" w:cs="Arial" w:eastAsia="Arial" w:hAnsi="Arial"/>
          <w:color w:val="B68D40"/>
          <w:sz w:val="26"/>
          <w:szCs w:val="26"/>
        </w:rPr>
        <w:t xml:space="preserve">Fee-Only Financial Planning &amp; Investment Advisory</w:t>
      </w:r>
    </w:p>
    <w:p>
      <w:pPr>
        <w:spacing w:after="600"/>
        <w:jc w:val="center"/>
      </w:pPr>
      <w:r>
        <w:rPr>
          <w:rFonts w:ascii="Arial" w:cs="Arial" w:eastAsia="Arial" w:hAnsi="Arial"/>
          <w:color w:val="666666"/>
          <w:sz w:val="22"/>
          <w:szCs w:val="22"/>
        </w:rPr>
        <w:t xml:space="preserve">Complete Website Text Content</w:t>
      </w:r>
    </w:p>
    <w:p>
      <w:pPr>
        <w:pBdr>
          <w:bottom w:val="single" w:color="DDDDDD" w:sz="4" w:space="1"/>
        </w:pBdr>
        <w:spacing w:after="200" w:before="200"/>
      </w:pPr>
    </w:p>
    <w:p>
      <w:pPr>
        <w:spacing w:after="80"/>
        <w:jc w:val="center"/>
      </w:pPr>
      <w:r>
        <w:rPr>
          <w:rFonts w:ascii="Arial" w:cs="Arial" w:eastAsia="Arial" w:hAnsi="Arial"/>
          <w:color w:val="666666"/>
          <w:sz w:val="20"/>
          <w:szCs w:val="20"/>
        </w:rPr>
        <w:t xml:space="preserve">Matt@steadfastwealth.com  |  (407) 786-0092</w:t>
      </w:r>
    </w:p>
    <w:p>
      <w:pPr>
        <w:jc w:val="center"/>
      </w:pPr>
      <w:r>
        <w:rPr>
          <w:rFonts w:ascii="Arial" w:cs="Arial" w:eastAsia="Arial" w:hAnsi="Arial"/>
          <w:color w:val="666666"/>
          <w:sz w:val="20"/>
          <w:szCs w:val="20"/>
        </w:rPr>
        <w:t xml:space="preserve">Since 1998  ·  Fee-Only Fiduciary</w:t>
      </w:r>
    </w:p>
    <w:p>
      <w:r>
        <w:br w:type="page"/>
      </w:r>
    </w:p>
    <w:p>
      <w:pPr>
        <w:pStyle w:val="Heading1"/>
        <w:spacing w:after="200" w:before="360"/>
      </w:pPr>
      <w:r>
        <w:rPr>
          <w:rFonts w:ascii="Georgia" w:cs="Georgia" w:eastAsia="Georgia" w:hAnsi="Georgia"/>
          <w:b/>
          <w:bCs/>
          <w:color w:val="1B4332"/>
          <w:sz w:val="36"/>
          <w:szCs w:val="36"/>
        </w:rPr>
        <w:t xml:space="preserve">Home Page</w:t>
      </w:r>
    </w:p>
    <w:p>
      <w:pPr>
        <w:pBdr>
          <w:bottom w:val="single" w:color="DDDDDD" w:sz="4" w:space="1"/>
        </w:pBdr>
        <w:spacing w:after="200" w:before="200"/>
      </w:pPr>
    </w:p>
    <w:p>
      <w:pPr>
        <w:spacing w:after="60" w:before="120"/>
      </w:pPr>
      <w:r>
        <w:rPr>
          <w:rFonts w:ascii="Arial" w:cs="Arial" w:eastAsia="Arial" w:hAnsi="Arial"/>
          <w:b/>
          <w:bCs/>
          <w:color w:val="B68D40"/>
          <w:sz w:val="18"/>
          <w:szCs w:val="18"/>
        </w:rPr>
        <w:t xml:space="preserve">HERO</w:t>
      </w:r>
    </w:p>
    <w:p>
      <w:pPr>
        <w:spacing w:after="160"/>
      </w:pPr>
      <w:r>
        <w:rPr>
          <w:rFonts w:ascii="Arial" w:cs="Arial" w:eastAsia="Arial" w:hAnsi="Arial"/>
          <w:color w:val="2C2C2C"/>
          <w:sz w:val="22"/>
          <w:szCs w:val="22"/>
        </w:rPr>
        <w:t xml:space="preserve">SINCE 1998 · FEE-ONLY FIDUCIARY</w:t>
      </w:r>
    </w:p>
    <w:p>
      <w:pPr>
        <w:pStyle w:val="Heading2"/>
        <w:spacing w:after="160" w:before="280"/>
      </w:pPr>
      <w:r>
        <w:rPr>
          <w:rFonts w:ascii="Georgia" w:cs="Georgia" w:eastAsia="Georgia" w:hAnsi="Georgia"/>
          <w:b/>
          <w:bCs/>
          <w:color w:val="1B4332"/>
          <w:sz w:val="28"/>
          <w:szCs w:val="28"/>
        </w:rPr>
        <w:t xml:space="preserve">A Steady Hand For Your Financial Journey</w:t>
      </w:r>
    </w:p>
    <w:p>
      <w:pPr>
        <w:spacing w:after="160"/>
      </w:pPr>
      <w:r>
        <w:rPr>
          <w:rFonts w:ascii="Arial" w:cs="Arial" w:eastAsia="Arial" w:hAnsi="Arial"/>
          <w:color w:val="2C2C2C"/>
          <w:sz w:val="22"/>
          <w:szCs w:val="22"/>
        </w:rPr>
        <w:t xml:space="preserve">Financial resources aren’t an end in themselves — they’re a tool to help families accomplish their goals. Through fee-only planning and disciplined investment management, we guide you with clarity, care, and unwavering commitment.</w:t>
      </w:r>
    </w:p>
    <w:p>
      <w:pPr>
        <w:spacing w:after="60" w:before="120"/>
      </w:pPr>
      <w:r>
        <w:rPr>
          <w:rFonts w:ascii="Arial" w:cs="Arial" w:eastAsia="Arial" w:hAnsi="Arial"/>
          <w:b/>
          <w:bCs/>
          <w:color w:val="B68D40"/>
          <w:sz w:val="18"/>
          <w:szCs w:val="18"/>
        </w:rPr>
        <w:t xml:space="preserve">WHAT WE DO</w:t>
      </w:r>
    </w:p>
    <w:p>
      <w:pPr>
        <w:pStyle w:val="Heading2"/>
        <w:spacing w:after="160" w:before="280"/>
      </w:pPr>
      <w:r>
        <w:rPr>
          <w:rFonts w:ascii="Georgia" w:cs="Georgia" w:eastAsia="Georgia" w:hAnsi="Georgia"/>
          <w:b/>
          <w:bCs/>
          <w:color w:val="1B4332"/>
          <w:sz w:val="28"/>
          <w:szCs w:val="28"/>
        </w:rPr>
        <w:t xml:space="preserve">Built Around You, Backed By Experience</w:t>
      </w:r>
    </w:p>
    <w:p>
      <w:pPr>
        <w:spacing w:after="160"/>
      </w:pPr>
      <w:r>
        <w:rPr>
          <w:rFonts w:ascii="Arial" w:cs="Arial" w:eastAsia="Arial" w:hAnsi="Arial"/>
          <w:color w:val="2C2C2C"/>
          <w:sz w:val="22"/>
          <w:szCs w:val="22"/>
        </w:rPr>
        <w:t xml:space="preserve">Our approach centers on comprehensive financial planning and disciplined investment management designed to help you reach your goals. We review every major planning area, present clear alternatives, and educate you along the way.</w:t>
      </w:r>
    </w:p>
    <w:p>
      <w:pPr>
        <w:spacing w:after="160"/>
      </w:pPr>
      <w:r>
        <w:rPr>
          <w:rFonts w:ascii="Arial" w:cs="Arial" w:eastAsia="Arial" w:hAnsi="Arial"/>
          <w:color w:val="2C2C2C"/>
          <w:sz w:val="22"/>
          <w:szCs w:val="22"/>
        </w:rPr>
        <w:t xml:space="preserve">Since 1998, we’ve partnered with families who value an intergenerational approach — one rooted in close relationships, low client-to-manager ratios, and exceptional personal service you can count on for the long term.</w:t>
      </w:r>
    </w:p>
    <w:p>
      <w:pPr>
        <w:spacing w:after="60" w:before="120"/>
      </w:pPr>
      <w:r>
        <w:rPr>
          <w:rFonts w:ascii="Arial" w:cs="Arial" w:eastAsia="Arial" w:hAnsi="Arial"/>
          <w:b/>
          <w:bCs/>
          <w:color w:val="B68D40"/>
          <w:sz w:val="18"/>
          <w:szCs w:val="18"/>
        </w:rPr>
        <w:t xml:space="preserve">HOW WE HELP</w:t>
      </w:r>
    </w:p>
    <w:p>
      <w:pPr>
        <w:pStyle w:val="Heading2"/>
        <w:spacing w:after="160" w:before="280"/>
      </w:pPr>
      <w:r>
        <w:rPr>
          <w:rFonts w:ascii="Georgia" w:cs="Georgia" w:eastAsia="Georgia" w:hAnsi="Georgia"/>
          <w:b/>
          <w:bCs/>
          <w:color w:val="1B4332"/>
          <w:sz w:val="28"/>
          <w:szCs w:val="28"/>
        </w:rPr>
        <w:t xml:space="preserve">Comprehensive Services Aligned With Your Goals</w:t>
      </w:r>
    </w:p>
    <w:p>
      <w:pPr>
        <w:spacing w:after="160"/>
      </w:pPr>
      <w:r>
        <w:rPr>
          <w:rFonts w:ascii="Arial" w:cs="Arial" w:eastAsia="Arial" w:hAnsi="Arial"/>
          <w:color w:val="2C2C2C"/>
          <w:sz w:val="22"/>
          <w:szCs w:val="22"/>
        </w:rPr>
        <w:t xml:space="preserve">Whether you’re building wealth, raising a family, or moving confidently into retirement, our services are designed to help you pursue your financial objectives through disciplined investment management and thorough planning.</w:t>
      </w:r>
    </w:p>
    <w:p>
      <w:pPr>
        <w:spacing w:after="100" w:before="200"/>
      </w:pPr>
      <w:r>
        <w:rPr>
          <w:rFonts w:ascii="Arial" w:cs="Arial" w:eastAsia="Arial" w:hAnsi="Arial"/>
          <w:b/>
          <w:bCs/>
          <w:color w:val="B68D40"/>
          <w:sz w:val="24"/>
          <w:szCs w:val="24"/>
        </w:rPr>
        <w:t xml:space="preserve">Services</w:t>
      </w:r>
    </w:p>
    <w:p>
      <w:pPr>
        <w:pStyle w:val="ListParagraph"/>
        <w:numPr>
          <w:ilvl w:val="0"/>
          <w:numId w:val="2"/>
        </w:numPr>
        <w:spacing w:after="80"/>
      </w:pPr>
      <w:r>
        <w:rPr>
          <w:rFonts w:ascii="Arial" w:cs="Arial" w:eastAsia="Arial" w:hAnsi="Arial"/>
          <w:color w:val="2C2C2C"/>
          <w:sz w:val="22"/>
          <w:szCs w:val="22"/>
        </w:rPr>
        <w:t xml:space="preserve">Financial Planning</w:t>
      </w:r>
    </w:p>
    <w:p>
      <w:pPr>
        <w:pStyle w:val="ListParagraph"/>
        <w:numPr>
          <w:ilvl w:val="0"/>
          <w:numId w:val="2"/>
        </w:numPr>
        <w:spacing w:after="80"/>
      </w:pPr>
      <w:r>
        <w:rPr>
          <w:rFonts w:ascii="Arial" w:cs="Arial" w:eastAsia="Arial" w:hAnsi="Arial"/>
          <w:color w:val="2C2C2C"/>
          <w:sz w:val="22"/>
          <w:szCs w:val="22"/>
        </w:rPr>
        <w:t xml:space="preserve">Investment Management</w:t>
      </w:r>
    </w:p>
    <w:p>
      <w:pPr>
        <w:pStyle w:val="ListParagraph"/>
        <w:numPr>
          <w:ilvl w:val="0"/>
          <w:numId w:val="2"/>
        </w:numPr>
        <w:spacing w:after="80"/>
      </w:pPr>
      <w:r>
        <w:rPr>
          <w:rFonts w:ascii="Arial" w:cs="Arial" w:eastAsia="Arial" w:hAnsi="Arial"/>
          <w:color w:val="2C2C2C"/>
          <w:sz w:val="22"/>
          <w:szCs w:val="22"/>
        </w:rPr>
        <w:t xml:space="preserve">Retirement Strategy</w:t>
      </w:r>
    </w:p>
    <w:p>
      <w:pPr>
        <w:pStyle w:val="ListParagraph"/>
        <w:numPr>
          <w:ilvl w:val="0"/>
          <w:numId w:val="2"/>
        </w:numPr>
        <w:spacing w:after="80"/>
      </w:pPr>
      <w:r>
        <w:rPr>
          <w:rFonts w:ascii="Arial" w:cs="Arial" w:eastAsia="Arial" w:hAnsi="Arial"/>
          <w:color w:val="2C2C2C"/>
          <w:sz w:val="22"/>
          <w:szCs w:val="22"/>
        </w:rPr>
        <w:t xml:space="preserve">Intergenerational Partnership</w:t>
      </w:r>
    </w:p>
    <w:p>
      <w:pPr>
        <w:spacing w:after="60" w:before="120"/>
      </w:pPr>
      <w:r>
        <w:rPr>
          <w:rFonts w:ascii="Arial" w:cs="Arial" w:eastAsia="Arial" w:hAnsi="Arial"/>
          <w:b/>
          <w:bCs/>
          <w:color w:val="B68D40"/>
          <w:sz w:val="18"/>
          <w:szCs w:val="18"/>
        </w:rPr>
        <w:t xml:space="preserve">BACKED BY RAYMOND JAMES</w:t>
      </w:r>
    </w:p>
    <w:p>
      <w:pPr>
        <w:pStyle w:val="Heading2"/>
        <w:spacing w:after="160" w:before="280"/>
      </w:pPr>
      <w:r>
        <w:rPr>
          <w:rFonts w:ascii="Georgia" w:cs="Georgia" w:eastAsia="Georgia" w:hAnsi="Georgia"/>
          <w:b/>
          <w:bCs/>
          <w:color w:val="1B4332"/>
          <w:sz w:val="28"/>
          <w:szCs w:val="28"/>
        </w:rPr>
        <w:t xml:space="preserve">Institutional Resources, Personal Service</w:t>
      </w:r>
    </w:p>
    <w:p>
      <w:pPr>
        <w:spacing w:after="160"/>
      </w:pPr>
      <w:r>
        <w:rPr>
          <w:rFonts w:ascii="Arial" w:cs="Arial" w:eastAsia="Arial" w:hAnsi="Arial"/>
          <w:color w:val="2C2C2C"/>
          <w:sz w:val="22"/>
          <w:szCs w:val="22"/>
        </w:rPr>
        <w:t xml:space="preserve">As a Raymond James Financial Services affiliate, Steadfast clients gain access to the resources of one of America’s leading financial services firms — while keeping the personalized attention of a boutique advisory practice.</w:t>
      </w:r>
    </w:p>
    <w:p>
      <w:pPr>
        <w:pStyle w:val="ListParagraph"/>
        <w:numPr>
          <w:ilvl w:val="0"/>
          <w:numId w:val="2"/>
        </w:numPr>
        <w:spacing w:after="80"/>
      </w:pPr>
      <w:r>
        <w:rPr>
          <w:rFonts w:ascii="Arial" w:cs="Arial" w:eastAsia="Arial" w:hAnsi="Arial"/>
          <w:color w:val="2C2C2C"/>
          <w:sz w:val="22"/>
          <w:szCs w:val="22"/>
        </w:rPr>
        <w:t xml:space="preserve">Independent investment research &amp; ideas</w:t>
      </w:r>
    </w:p>
    <w:p>
      <w:pPr>
        <w:pStyle w:val="ListParagraph"/>
        <w:numPr>
          <w:ilvl w:val="0"/>
          <w:numId w:val="2"/>
        </w:numPr>
        <w:spacing w:after="80"/>
      </w:pPr>
      <w:r>
        <w:rPr>
          <w:rFonts w:ascii="Arial" w:cs="Arial" w:eastAsia="Arial" w:hAnsi="Arial"/>
          <w:color w:val="2C2C2C"/>
          <w:sz w:val="22"/>
          <w:szCs w:val="22"/>
        </w:rPr>
        <w:t xml:space="preserve">Dedicated advisor support teams</w:t>
      </w:r>
    </w:p>
    <w:p>
      <w:pPr>
        <w:pStyle w:val="ListParagraph"/>
        <w:numPr>
          <w:ilvl w:val="0"/>
          <w:numId w:val="2"/>
        </w:numPr>
        <w:spacing w:after="80"/>
      </w:pPr>
      <w:r>
        <w:rPr>
          <w:rFonts w:ascii="Arial" w:cs="Arial" w:eastAsia="Arial" w:hAnsi="Arial"/>
          <w:color w:val="2C2C2C"/>
          <w:sz w:val="22"/>
          <w:szCs w:val="22"/>
        </w:rPr>
        <w:t xml:space="preserve">Institutional-grade custodial services</w:t>
      </w:r>
    </w:p>
    <w:p>
      <w:pPr>
        <w:pStyle w:val="ListParagraph"/>
        <w:numPr>
          <w:ilvl w:val="0"/>
          <w:numId w:val="2"/>
        </w:numPr>
        <w:spacing w:after="80"/>
      </w:pPr>
      <w:r>
        <w:rPr>
          <w:rFonts w:ascii="Arial" w:cs="Arial" w:eastAsia="Arial" w:hAnsi="Arial"/>
          <w:color w:val="2C2C2C"/>
          <w:sz w:val="22"/>
          <w:szCs w:val="22"/>
        </w:rPr>
        <w:t xml:space="preserve">Advanced portfolio reporting tools</w:t>
      </w:r>
    </w:p>
    <w:p>
      <w:pPr>
        <w:pStyle w:val="ListParagraph"/>
        <w:numPr>
          <w:ilvl w:val="0"/>
          <w:numId w:val="2"/>
        </w:numPr>
        <w:spacing w:after="80"/>
      </w:pPr>
      <w:r>
        <w:rPr>
          <w:rFonts w:ascii="Arial" w:cs="Arial" w:eastAsia="Arial" w:hAnsi="Arial"/>
          <w:color w:val="2C2C2C"/>
          <w:sz w:val="22"/>
          <w:szCs w:val="22"/>
        </w:rPr>
        <w:t xml:space="preserve">Secure online account access</w:t>
      </w:r>
    </w:p>
    <w:p>
      <w:pPr>
        <w:pStyle w:val="ListParagraph"/>
        <w:numPr>
          <w:ilvl w:val="0"/>
          <w:numId w:val="2"/>
        </w:numPr>
        <w:spacing w:after="80"/>
      </w:pPr>
      <w:r>
        <w:rPr>
          <w:rFonts w:ascii="Arial" w:cs="Arial" w:eastAsia="Arial" w:hAnsi="Arial"/>
          <w:color w:val="2C2C2C"/>
          <w:sz w:val="22"/>
          <w:szCs w:val="22"/>
        </w:rPr>
        <w:t xml:space="preserve">Estate &amp; trust services</w:t>
      </w:r>
    </w:p>
    <w:p>
      <w:pPr>
        <w:spacing w:after="60" w:before="120"/>
      </w:pPr>
      <w:r>
        <w:rPr>
          <w:rFonts w:ascii="Arial" w:cs="Arial" w:eastAsia="Arial" w:hAnsi="Arial"/>
          <w:b/>
          <w:bCs/>
          <w:color w:val="B68D40"/>
          <w:sz w:val="18"/>
          <w:szCs w:val="18"/>
        </w:rPr>
        <w:t xml:space="preserve">STATS</w:t>
      </w:r>
    </w:p>
    <w:p>
      <w:pPr>
        <w:pStyle w:val="ListParagraph"/>
        <w:numPr>
          <w:ilvl w:val="0"/>
          <w:numId w:val="2"/>
        </w:numPr>
        <w:spacing w:after="80"/>
      </w:pPr>
      <w:r>
        <w:rPr>
          <w:rFonts w:ascii="Arial" w:cs="Arial" w:eastAsia="Arial" w:hAnsi="Arial"/>
          <w:color w:val="2C2C2C"/>
          <w:sz w:val="22"/>
          <w:szCs w:val="22"/>
        </w:rPr>
        <w:t xml:space="preserve">1998 — Year founded</w:t>
      </w:r>
    </w:p>
    <w:p>
      <w:pPr>
        <w:pStyle w:val="ListParagraph"/>
        <w:numPr>
          <w:ilvl w:val="0"/>
          <w:numId w:val="2"/>
        </w:numPr>
        <w:spacing w:after="80"/>
      </w:pPr>
      <w:r>
        <w:rPr>
          <w:rFonts w:ascii="Arial" w:cs="Arial" w:eastAsia="Arial" w:hAnsi="Arial"/>
          <w:color w:val="2C2C2C"/>
          <w:sz w:val="22"/>
          <w:szCs w:val="22"/>
        </w:rPr>
        <w:t xml:space="preserve">Fee-Only — No commissions</w:t>
      </w:r>
    </w:p>
    <w:p>
      <w:pPr>
        <w:pStyle w:val="ListParagraph"/>
        <w:numPr>
          <w:ilvl w:val="0"/>
          <w:numId w:val="2"/>
        </w:numPr>
        <w:spacing w:after="80"/>
      </w:pPr>
      <w:r>
        <w:rPr>
          <w:rFonts w:ascii="Arial" w:cs="Arial" w:eastAsia="Arial" w:hAnsi="Arial"/>
          <w:color w:val="2C2C2C"/>
          <w:sz w:val="22"/>
          <w:szCs w:val="22"/>
        </w:rPr>
        <w:t xml:space="preserve">CFP® ChFC® RICP® — Credentials</w:t>
      </w:r>
    </w:p>
    <w:p>
      <w:pPr>
        <w:pStyle w:val="ListParagraph"/>
        <w:numPr>
          <w:ilvl w:val="0"/>
          <w:numId w:val="2"/>
        </w:numPr>
        <w:spacing w:after="80"/>
      </w:pPr>
      <w:r>
        <w:rPr>
          <w:rFonts w:ascii="Arial" w:cs="Arial" w:eastAsia="Arial" w:hAnsi="Arial"/>
          <w:color w:val="2C2C2C"/>
          <w:sz w:val="22"/>
          <w:szCs w:val="22"/>
        </w:rPr>
        <w:t xml:space="preserve">0.50%–1% — Transparent fees</w:t>
      </w:r>
    </w:p>
    <w:p>
      <w:pPr>
        <w:spacing w:after="60" w:before="120"/>
      </w:pPr>
      <w:r>
        <w:rPr>
          <w:rFonts w:ascii="Arial" w:cs="Arial" w:eastAsia="Arial" w:hAnsi="Arial"/>
          <w:b/>
          <w:bCs/>
          <w:color w:val="B68D40"/>
          <w:sz w:val="18"/>
          <w:szCs w:val="18"/>
        </w:rPr>
        <w:t xml:space="preserve">WHO WE ARE</w:t>
      </w:r>
    </w:p>
    <w:p>
      <w:pPr>
        <w:pStyle w:val="Heading2"/>
        <w:spacing w:after="160" w:before="280"/>
      </w:pPr>
      <w:r>
        <w:rPr>
          <w:rFonts w:ascii="Georgia" w:cs="Georgia" w:eastAsia="Georgia" w:hAnsi="Georgia"/>
          <w:b/>
          <w:bCs/>
          <w:color w:val="1B4332"/>
          <w:sz w:val="28"/>
          <w:szCs w:val="28"/>
        </w:rPr>
        <w:t xml:space="preserve">Built On Trust, Focused On Results</w:t>
      </w:r>
    </w:p>
    <w:p>
      <w:pPr>
        <w:spacing w:after="160"/>
      </w:pPr>
      <w:r>
        <w:rPr>
          <w:rFonts w:ascii="Arial" w:cs="Arial" w:eastAsia="Arial" w:hAnsi="Arial"/>
          <w:color w:val="2C2C2C"/>
          <w:sz w:val="22"/>
          <w:szCs w:val="22"/>
        </w:rPr>
        <w:t xml:space="preserve">Your relationship with your advisor should be built on trust and transparency. We combine personalized service with deep investment expertise so you feel confident in both our approach and our commitment to your long-term success.</w:t>
      </w:r>
    </w:p>
    <w:p>
      <w:pPr>
        <w:spacing w:after="160"/>
      </w:pPr>
      <w:r>
        <w:rPr>
          <w:rFonts w:ascii="Arial" w:cs="Arial" w:eastAsia="Arial" w:hAnsi="Arial"/>
          <w:color w:val="2C2C2C"/>
          <w:sz w:val="22"/>
          <w:szCs w:val="22"/>
        </w:rPr>
        <w:t xml:space="preserve">Founded in 1998 by Raymond Johnson and now led by Matthew McGahey, CFP®, ChFC®, RICP®, CKA®, Steadfast has served families and individuals across Central Florida and beyond — offering independent, fee-only counsel you can rely on through every stage of life.</w:t>
      </w:r>
    </w:p>
    <w:p>
      <w:pPr>
        <w:spacing w:after="60" w:before="120"/>
      </w:pPr>
      <w:r>
        <w:rPr>
          <w:rFonts w:ascii="Arial" w:cs="Arial" w:eastAsia="Arial" w:hAnsi="Arial"/>
          <w:b/>
          <w:bCs/>
          <w:color w:val="B68D40"/>
          <w:sz w:val="18"/>
          <w:szCs w:val="18"/>
        </w:rPr>
        <w:t xml:space="preserve">OUR CORE VALUES</w:t>
      </w:r>
    </w:p>
    <w:p>
      <w:pPr>
        <w:pStyle w:val="Heading2"/>
        <w:spacing w:after="160" w:before="280"/>
      </w:pPr>
      <w:r>
        <w:rPr>
          <w:rFonts w:ascii="Georgia" w:cs="Georgia" w:eastAsia="Georgia" w:hAnsi="Georgia"/>
          <w:b/>
          <w:bCs/>
          <w:color w:val="1B4332"/>
          <w:sz w:val="28"/>
          <w:szCs w:val="28"/>
        </w:rPr>
        <w:t xml:space="preserve">The Principles That Guide Our Work</w:t>
      </w:r>
    </w:p>
    <w:p>
      <w:pPr>
        <w:spacing w:after="160"/>
      </w:pPr>
      <w:r>
        <w:rPr>
          <w:rFonts w:ascii="Arial" w:cs="Arial" w:eastAsia="Arial" w:hAnsi="Arial"/>
          <w:color w:val="2C2C2C"/>
          <w:sz w:val="22"/>
          <w:szCs w:val="22"/>
        </w:rPr>
        <w:t xml:space="preserve">Our philosophy is simple: everyone deserves access to advanced planning and disciplined investment strategies. We’re committed to hard-working families who value a partnership approach to wealth management.</w:t>
      </w:r>
    </w:p>
    <w:p>
      <w:pPr>
        <w:spacing w:after="100" w:before="200"/>
      </w:pPr>
      <w:r>
        <w:rPr>
          <w:rFonts w:ascii="Arial" w:cs="Arial" w:eastAsia="Arial" w:hAnsi="Arial"/>
          <w:b/>
          <w:bCs/>
          <w:color w:val="B68D40"/>
          <w:sz w:val="24"/>
          <w:szCs w:val="24"/>
        </w:rPr>
        <w:t xml:space="preserve">Personalized Attention</w:t>
      </w:r>
    </w:p>
    <w:p>
      <w:pPr>
        <w:spacing w:after="160"/>
      </w:pPr>
      <w:r>
        <w:rPr>
          <w:rFonts w:ascii="Arial" w:cs="Arial" w:eastAsia="Arial" w:hAnsi="Arial"/>
          <w:color w:val="2C2C2C"/>
          <w:sz w:val="22"/>
          <w:szCs w:val="22"/>
        </w:rPr>
        <w:t xml:space="preserve">We build our practice around understanding you — your goals, your concerns, and your financial picture. Every client receives dedicated service tailored to their situation, whether you’re growing wealth or preserving a legacy.</w:t>
      </w:r>
    </w:p>
    <w:p>
      <w:pPr>
        <w:spacing w:after="100" w:before="200"/>
      </w:pPr>
      <w:r>
        <w:rPr>
          <w:rFonts w:ascii="Arial" w:cs="Arial" w:eastAsia="Arial" w:hAnsi="Arial"/>
          <w:b/>
          <w:bCs/>
          <w:color w:val="B68D40"/>
          <w:sz w:val="24"/>
          <w:szCs w:val="24"/>
        </w:rPr>
        <w:t xml:space="preserve">Professional Network</w:t>
      </w:r>
    </w:p>
    <w:p>
      <w:pPr>
        <w:spacing w:after="160"/>
      </w:pPr>
      <w:r>
        <w:rPr>
          <w:rFonts w:ascii="Arial" w:cs="Arial" w:eastAsia="Arial" w:hAnsi="Arial"/>
          <w:color w:val="2C2C2C"/>
          <w:sz w:val="22"/>
          <w:szCs w:val="22"/>
        </w:rPr>
        <w:t xml:space="preserve">Your financial picture doesn’t exist in a vacuum. We bring in trusted CPAs, estate attorneys, and insurance specialists as needed — professionals we’ve worked alongside for years — so every recommendation accounts for the full picture: tax implications, legal structures, and risk protection.</w:t>
      </w:r>
    </w:p>
    <w:p>
      <w:pPr>
        <w:spacing w:after="100" w:before="200"/>
      </w:pPr>
      <w:r>
        <w:rPr>
          <w:rFonts w:ascii="Arial" w:cs="Arial" w:eastAsia="Arial" w:hAnsi="Arial"/>
          <w:b/>
          <w:bCs/>
          <w:color w:val="B68D40"/>
          <w:sz w:val="24"/>
          <w:szCs w:val="24"/>
        </w:rPr>
        <w:t xml:space="preserve">Clear Communication</w:t>
      </w:r>
    </w:p>
    <w:p>
      <w:pPr>
        <w:spacing w:after="160"/>
      </w:pPr>
      <w:r>
        <w:rPr>
          <w:rFonts w:ascii="Arial" w:cs="Arial" w:eastAsia="Arial" w:hAnsi="Arial"/>
          <w:color w:val="2C2C2C"/>
          <w:sz w:val="22"/>
          <w:szCs w:val="22"/>
        </w:rPr>
        <w:t xml:space="preserve">Financial concepts shouldn’t feel opaque. We explain our strategies, investment decisions, and planning recommendations in straightforward terms so you understand the reasoning behind every action we take on your behalf.</w:t>
      </w:r>
    </w:p>
    <w:p>
      <w:pPr>
        <w:spacing w:after="60" w:before="120"/>
      </w:pPr>
      <w:r>
        <w:rPr>
          <w:rFonts w:ascii="Arial" w:cs="Arial" w:eastAsia="Arial" w:hAnsi="Arial"/>
          <w:b/>
          <w:bCs/>
          <w:color w:val="B68D40"/>
          <w:sz w:val="18"/>
          <w:szCs w:val="18"/>
        </w:rPr>
        <w:t xml:space="preserve">CONTACT</w:t>
      </w:r>
    </w:p>
    <w:p>
      <w:pPr>
        <w:pStyle w:val="Heading2"/>
        <w:spacing w:after="160" w:before="280"/>
      </w:pPr>
      <w:r>
        <w:rPr>
          <w:rFonts w:ascii="Georgia" w:cs="Georgia" w:eastAsia="Georgia" w:hAnsi="Georgia"/>
          <w:b/>
          <w:bCs/>
          <w:color w:val="1B4332"/>
          <w:sz w:val="28"/>
          <w:szCs w:val="28"/>
        </w:rPr>
        <w:t xml:space="preserve">Ready To See What Steady Guidance Can Do?</w:t>
      </w:r>
    </w:p>
    <w:p>
      <w:pPr>
        <w:spacing w:after="160"/>
      </w:pPr>
      <w:r>
        <w:rPr>
          <w:rFonts w:ascii="Arial" w:cs="Arial" w:eastAsia="Arial" w:hAnsi="Arial"/>
          <w:color w:val="2C2C2C"/>
          <w:sz w:val="22"/>
          <w:szCs w:val="22"/>
        </w:rPr>
        <w:t xml:space="preserve">Your financial journey deserves a trusted partner. Through fee-only planning and disciplined investment management, we’ll help you pursue your goals with clarity and confidence. Contact us today to discuss how our approach could work for your unique situation.</w:t>
      </w:r>
    </w:p>
    <w:p>
      <w:pPr>
        <w:spacing w:after="160"/>
      </w:pPr>
      <w:r>
        <w:rPr>
          <w:rFonts w:ascii="Arial" w:cs="Arial" w:eastAsia="Arial" w:hAnsi="Arial"/>
          <w:color w:val="2C2C2C"/>
          <w:sz w:val="22"/>
          <w:szCs w:val="22"/>
        </w:rPr>
        <w:t xml:space="preserve">Email: Matt@steadfastwealth.com</w:t>
      </w:r>
    </w:p>
    <w:p>
      <w:pPr>
        <w:spacing w:after="160"/>
      </w:pPr>
      <w:r>
        <w:rPr>
          <w:rFonts w:ascii="Arial" w:cs="Arial" w:eastAsia="Arial" w:hAnsi="Arial"/>
          <w:color w:val="2C2C2C"/>
          <w:sz w:val="22"/>
          <w:szCs w:val="22"/>
        </w:rPr>
        <w:t xml:space="preserve">Phone: (407) 786-0092</w:t>
      </w:r>
    </w:p>
    <w:p>
      <w:r>
        <w:br w:type="page"/>
      </w:r>
    </w:p>
    <w:p>
      <w:pPr>
        <w:pStyle w:val="Heading1"/>
        <w:spacing w:after="200" w:before="360"/>
      </w:pPr>
      <w:r>
        <w:rPr>
          <w:rFonts w:ascii="Georgia" w:cs="Georgia" w:eastAsia="Georgia" w:hAnsi="Georgia"/>
          <w:b/>
          <w:bCs/>
          <w:color w:val="1B4332"/>
          <w:sz w:val="36"/>
          <w:szCs w:val="36"/>
        </w:rPr>
        <w:t xml:space="preserve">Financial Planning Page</w:t>
      </w:r>
    </w:p>
    <w:p>
      <w:pPr>
        <w:pBdr>
          <w:bottom w:val="single" w:color="DDDDDD" w:sz="4" w:space="1"/>
        </w:pBdr>
        <w:spacing w:after="200" w:before="200"/>
      </w:pPr>
    </w:p>
    <w:p>
      <w:pPr>
        <w:spacing w:after="160"/>
      </w:pPr>
      <w:r>
        <w:rPr>
          <w:rFonts w:ascii="Arial" w:cs="Arial" w:eastAsia="Arial" w:hAnsi="Arial"/>
          <w:color w:val="2C2C2C"/>
          <w:sz w:val="22"/>
          <w:szCs w:val="22"/>
        </w:rPr>
        <w:t xml:space="preserve">Comprehensive guidance through every major planning area — so your resources work toward the goals that matter most.</w:t>
      </w:r>
    </w:p>
    <w:p>
      <w:pPr>
        <w:spacing w:after="60" w:before="120"/>
      </w:pPr>
      <w:r>
        <w:rPr>
          <w:rFonts w:ascii="Arial" w:cs="Arial" w:eastAsia="Arial" w:hAnsi="Arial"/>
          <w:b/>
          <w:bCs/>
          <w:color w:val="B68D40"/>
          <w:sz w:val="18"/>
          <w:szCs w:val="18"/>
        </w:rPr>
        <w:t xml:space="preserve">OUR APPROACH</w:t>
      </w:r>
    </w:p>
    <w:p>
      <w:pPr>
        <w:spacing w:after="160"/>
      </w:pPr>
      <w:r>
        <w:rPr>
          <w:rFonts w:ascii="Arial" w:cs="Arial" w:eastAsia="Arial" w:hAnsi="Arial"/>
          <w:color w:val="2C2C2C"/>
          <w:sz w:val="22"/>
          <w:szCs w:val="22"/>
        </w:rPr>
        <w:t xml:space="preserve">For financial planning clients, we offer comprehensive coverage of all major areas of financial planning. We collaborate throughout the process by presenting multiple alternatives and educating you on tax code changes, risk management, and the decisions you face at each stage of life. For married couples, active participation from both spouses is strongly encouraged.</w:t>
      </w:r>
    </w:p>
    <w:p>
      <w:pPr>
        <w:spacing w:after="60" w:before="120"/>
      </w:pPr>
      <w:r>
        <w:rPr>
          <w:rFonts w:ascii="Arial" w:cs="Arial" w:eastAsia="Arial" w:hAnsi="Arial"/>
          <w:b/>
          <w:bCs/>
          <w:color w:val="B68D40"/>
          <w:sz w:val="18"/>
          <w:szCs w:val="18"/>
        </w:rPr>
        <w:t xml:space="preserve">WHAT’S INCLUDED</w:t>
      </w:r>
    </w:p>
    <w:p>
      <w:pPr>
        <w:pStyle w:val="Heading2"/>
        <w:spacing w:after="160" w:before="280"/>
      </w:pPr>
      <w:r>
        <w:rPr>
          <w:rFonts w:ascii="Georgia" w:cs="Georgia" w:eastAsia="Georgia" w:hAnsi="Georgia"/>
          <w:b/>
          <w:bCs/>
          <w:color w:val="1B4332"/>
          <w:sz w:val="28"/>
          <w:szCs w:val="28"/>
        </w:rPr>
        <w:t xml:space="preserve">All Major Planning Areas, Under One Trusted Roof</w:t>
      </w:r>
    </w:p>
    <w:p>
      <w:pPr>
        <w:spacing w:after="160"/>
      </w:pPr>
      <w:r>
        <w:rPr>
          <w:rFonts w:ascii="Arial" w:cs="Arial" w:eastAsia="Arial" w:hAnsi="Arial"/>
          <w:color w:val="2C2C2C"/>
          <w:sz w:val="22"/>
          <w:szCs w:val="22"/>
        </w:rPr>
        <w:t xml:space="preserve">Our planning engagements cover the full picture — from goal setting and cash flow to survivor needs and estate planning — so nothing important falls through the cracks.</w:t>
      </w:r>
    </w:p>
    <w:p>
      <w:pPr>
        <w:pStyle w:val="ListParagraph"/>
        <w:numPr>
          <w:ilvl w:val="0"/>
          <w:numId w:val="2"/>
        </w:numPr>
        <w:spacing w:after="80"/>
      </w:pPr>
      <w:r>
        <w:rPr>
          <w:rFonts w:ascii="Arial" w:cs="Arial" w:eastAsia="Arial" w:hAnsi="Arial"/>
          <w:color w:val="2C2C2C"/>
          <w:sz w:val="22"/>
          <w:szCs w:val="22"/>
        </w:rPr>
        <w:t xml:space="preserve">Goal setting and decision making</w:t>
      </w:r>
    </w:p>
    <w:p>
      <w:pPr>
        <w:pStyle w:val="ListParagraph"/>
        <w:numPr>
          <w:ilvl w:val="0"/>
          <w:numId w:val="2"/>
        </w:numPr>
        <w:spacing w:after="80"/>
      </w:pPr>
      <w:r>
        <w:rPr>
          <w:rFonts w:ascii="Arial" w:cs="Arial" w:eastAsia="Arial" w:hAnsi="Arial"/>
          <w:color w:val="2C2C2C"/>
          <w:sz w:val="22"/>
          <w:szCs w:val="22"/>
        </w:rPr>
        <w:t xml:space="preserve">Net worth review &amp; comparative analysis</w:t>
      </w:r>
    </w:p>
    <w:p>
      <w:pPr>
        <w:pStyle w:val="ListParagraph"/>
        <w:numPr>
          <w:ilvl w:val="0"/>
          <w:numId w:val="2"/>
        </w:numPr>
        <w:spacing w:after="80"/>
      </w:pPr>
      <w:r>
        <w:rPr>
          <w:rFonts w:ascii="Arial" w:cs="Arial" w:eastAsia="Arial" w:hAnsi="Arial"/>
          <w:color w:val="2C2C2C"/>
          <w:sz w:val="22"/>
          <w:szCs w:val="22"/>
        </w:rPr>
        <w:t xml:space="preserve">Retirement planning</w:t>
      </w:r>
    </w:p>
    <w:p>
      <w:pPr>
        <w:pStyle w:val="ListParagraph"/>
        <w:numPr>
          <w:ilvl w:val="0"/>
          <w:numId w:val="2"/>
        </w:numPr>
        <w:spacing w:after="80"/>
      </w:pPr>
      <w:r>
        <w:rPr>
          <w:rFonts w:ascii="Arial" w:cs="Arial" w:eastAsia="Arial" w:hAnsi="Arial"/>
          <w:color w:val="2C2C2C"/>
          <w:sz w:val="22"/>
          <w:szCs w:val="22"/>
        </w:rPr>
        <w:t xml:space="preserve">Income tax projections &amp; planning</w:t>
      </w:r>
    </w:p>
    <w:p>
      <w:pPr>
        <w:pStyle w:val="ListParagraph"/>
        <w:numPr>
          <w:ilvl w:val="0"/>
          <w:numId w:val="2"/>
        </w:numPr>
        <w:spacing w:after="80"/>
      </w:pPr>
      <w:r>
        <w:rPr>
          <w:rFonts w:ascii="Arial" w:cs="Arial" w:eastAsia="Arial" w:hAnsi="Arial"/>
          <w:color w:val="2C2C2C"/>
          <w:sz w:val="22"/>
          <w:szCs w:val="22"/>
        </w:rPr>
        <w:t xml:space="preserve">Cash flow projections</w:t>
      </w:r>
    </w:p>
    <w:p>
      <w:pPr>
        <w:pStyle w:val="ListParagraph"/>
        <w:numPr>
          <w:ilvl w:val="0"/>
          <w:numId w:val="2"/>
        </w:numPr>
        <w:spacing w:after="80"/>
      </w:pPr>
      <w:r>
        <w:rPr>
          <w:rFonts w:ascii="Arial" w:cs="Arial" w:eastAsia="Arial" w:hAnsi="Arial"/>
          <w:color w:val="2C2C2C"/>
          <w:sz w:val="22"/>
          <w:szCs w:val="22"/>
        </w:rPr>
        <w:t xml:space="preserve">Estate tax planning</w:t>
      </w:r>
    </w:p>
    <w:p>
      <w:pPr>
        <w:pStyle w:val="ListParagraph"/>
        <w:numPr>
          <w:ilvl w:val="0"/>
          <w:numId w:val="2"/>
        </w:numPr>
        <w:spacing w:after="80"/>
      </w:pPr>
      <w:r>
        <w:rPr>
          <w:rFonts w:ascii="Arial" w:cs="Arial" w:eastAsia="Arial" w:hAnsi="Arial"/>
          <w:color w:val="2C2C2C"/>
          <w:sz w:val="22"/>
          <w:szCs w:val="22"/>
        </w:rPr>
        <w:t xml:space="preserve">Survivor needs analysis</w:t>
      </w:r>
    </w:p>
    <w:p>
      <w:pPr>
        <w:pStyle w:val="ListParagraph"/>
        <w:numPr>
          <w:ilvl w:val="0"/>
          <w:numId w:val="2"/>
        </w:numPr>
        <w:spacing w:after="80"/>
      </w:pPr>
      <w:r>
        <w:rPr>
          <w:rFonts w:ascii="Arial" w:cs="Arial" w:eastAsia="Arial" w:hAnsi="Arial"/>
          <w:color w:val="2C2C2C"/>
          <w:sz w:val="22"/>
          <w:szCs w:val="22"/>
        </w:rPr>
        <w:t xml:space="preserve">Investment analysis &amp; recommendations</w:t>
      </w:r>
    </w:p>
    <w:p>
      <w:pPr>
        <w:pStyle w:val="ListParagraph"/>
        <w:numPr>
          <w:ilvl w:val="0"/>
          <w:numId w:val="2"/>
        </w:numPr>
        <w:spacing w:after="80"/>
      </w:pPr>
      <w:r>
        <w:rPr>
          <w:rFonts w:ascii="Arial" w:cs="Arial" w:eastAsia="Arial" w:hAnsi="Arial"/>
          <w:color w:val="2C2C2C"/>
          <w:sz w:val="22"/>
          <w:szCs w:val="22"/>
        </w:rPr>
        <w:t xml:space="preserve">Gift planning</w:t>
      </w:r>
    </w:p>
    <w:p>
      <w:pPr>
        <w:pStyle w:val="ListParagraph"/>
        <w:numPr>
          <w:ilvl w:val="0"/>
          <w:numId w:val="2"/>
        </w:numPr>
        <w:spacing w:after="80"/>
      </w:pPr>
      <w:r>
        <w:rPr>
          <w:rFonts w:ascii="Arial" w:cs="Arial" w:eastAsia="Arial" w:hAnsi="Arial"/>
          <w:color w:val="2C2C2C"/>
          <w:sz w:val="22"/>
          <w:szCs w:val="22"/>
        </w:rPr>
        <w:t xml:space="preserve">College education planning</w:t>
      </w:r>
    </w:p>
    <w:p>
      <w:pPr>
        <w:spacing w:after="60" w:before="120"/>
      </w:pPr>
      <w:r>
        <w:rPr>
          <w:rFonts w:ascii="Arial" w:cs="Arial" w:eastAsia="Arial" w:hAnsi="Arial"/>
          <w:b/>
          <w:bCs/>
          <w:color w:val="B68D40"/>
          <w:sz w:val="18"/>
          <w:szCs w:val="18"/>
        </w:rPr>
        <w:t xml:space="preserve">HOW WE WORK</w:t>
      </w:r>
    </w:p>
    <w:p>
      <w:pPr>
        <w:pStyle w:val="Heading2"/>
        <w:spacing w:after="160" w:before="280"/>
      </w:pPr>
      <w:r>
        <w:rPr>
          <w:rFonts w:ascii="Georgia" w:cs="Georgia" w:eastAsia="Georgia" w:hAnsi="Georgia"/>
          <w:b/>
          <w:bCs/>
          <w:color w:val="1B4332"/>
          <w:sz w:val="28"/>
          <w:szCs w:val="28"/>
        </w:rPr>
        <w:t xml:space="preserve">A Collaborative, Transparent Process</w:t>
      </w:r>
    </w:p>
    <w:p>
      <w:pPr>
        <w:spacing w:after="160"/>
      </w:pPr>
      <w:r>
        <w:rPr>
          <w:rFonts w:ascii="Arial" w:cs="Arial" w:eastAsia="Arial" w:hAnsi="Arial"/>
          <w:color w:val="2C2C2C"/>
          <w:sz w:val="22"/>
          <w:szCs w:val="22"/>
        </w:rPr>
        <w:t xml:space="preserve">Planning is a conversation — not a transaction. We believe clarity comes from education and open dialogue about your full financial picture.</w:t>
      </w:r>
    </w:p>
    <w:p>
      <w:pPr>
        <w:spacing w:after="100" w:before="200"/>
      </w:pPr>
      <w:r>
        <w:rPr>
          <w:rFonts w:ascii="Arial" w:cs="Arial" w:eastAsia="Arial" w:hAnsi="Arial"/>
          <w:b/>
          <w:bCs/>
          <w:color w:val="B68D40"/>
          <w:sz w:val="24"/>
          <w:szCs w:val="24"/>
        </w:rPr>
        <w:t xml:space="preserve">1. Discovery Conversation</w:t>
      </w:r>
    </w:p>
    <w:p>
      <w:pPr>
        <w:spacing w:after="160"/>
      </w:pPr>
      <w:r>
        <w:rPr>
          <w:rFonts w:ascii="Arial" w:cs="Arial" w:eastAsia="Arial" w:hAnsi="Arial"/>
          <w:color w:val="2C2C2C"/>
          <w:sz w:val="22"/>
          <w:szCs w:val="22"/>
        </w:rPr>
        <w:t xml:space="preserve">Understand goals</w:t>
      </w:r>
    </w:p>
    <w:p>
      <w:pPr>
        <w:spacing w:after="100" w:before="200"/>
      </w:pPr>
      <w:r>
        <w:rPr>
          <w:rFonts w:ascii="Arial" w:cs="Arial" w:eastAsia="Arial" w:hAnsi="Arial"/>
          <w:b/>
          <w:bCs/>
          <w:color w:val="B68D40"/>
          <w:sz w:val="24"/>
          <w:szCs w:val="24"/>
        </w:rPr>
        <w:t xml:space="preserve">2. Document Gathering</w:t>
      </w:r>
    </w:p>
    <w:p>
      <w:pPr>
        <w:spacing w:after="160"/>
      </w:pPr>
      <w:r>
        <w:rPr>
          <w:rFonts w:ascii="Arial" w:cs="Arial" w:eastAsia="Arial" w:hAnsi="Arial"/>
          <w:color w:val="2C2C2C"/>
          <w:sz w:val="22"/>
          <w:szCs w:val="22"/>
        </w:rPr>
        <w:t xml:space="preserve">See the full picture</w:t>
      </w:r>
    </w:p>
    <w:p>
      <w:pPr>
        <w:spacing w:after="100" w:before="200"/>
      </w:pPr>
      <w:r>
        <w:rPr>
          <w:rFonts w:ascii="Arial" w:cs="Arial" w:eastAsia="Arial" w:hAnsi="Arial"/>
          <w:b/>
          <w:bCs/>
          <w:color w:val="B68D40"/>
          <w:sz w:val="24"/>
          <w:szCs w:val="24"/>
        </w:rPr>
        <w:t xml:space="preserve">3. Plan Development</w:t>
      </w:r>
    </w:p>
    <w:p>
      <w:pPr>
        <w:spacing w:after="160"/>
      </w:pPr>
      <w:r>
        <w:rPr>
          <w:rFonts w:ascii="Arial" w:cs="Arial" w:eastAsia="Arial" w:hAnsi="Arial"/>
          <w:color w:val="2C2C2C"/>
          <w:sz w:val="22"/>
          <w:szCs w:val="22"/>
        </w:rPr>
        <w:t xml:space="preserve">Alternatives &amp; trade-offs</w:t>
      </w:r>
    </w:p>
    <w:p>
      <w:pPr>
        <w:spacing w:after="100" w:before="200"/>
      </w:pPr>
      <w:r>
        <w:rPr>
          <w:rFonts w:ascii="Arial" w:cs="Arial" w:eastAsia="Arial" w:hAnsi="Arial"/>
          <w:b/>
          <w:bCs/>
          <w:color w:val="B68D40"/>
          <w:sz w:val="24"/>
          <w:szCs w:val="24"/>
        </w:rPr>
        <w:t xml:space="preserve">4. Ongoing Guidance</w:t>
      </w:r>
    </w:p>
    <w:p>
      <w:pPr>
        <w:spacing w:after="160"/>
      </w:pPr>
      <w:r>
        <w:rPr>
          <w:rFonts w:ascii="Arial" w:cs="Arial" w:eastAsia="Arial" w:hAnsi="Arial"/>
          <w:color w:val="2C2C2C"/>
          <w:sz w:val="22"/>
          <w:szCs w:val="22"/>
        </w:rPr>
        <w:t xml:space="preserve">Annual revisions</w:t>
      </w:r>
    </w:p>
    <w:p>
      <w:pPr>
        <w:spacing w:after="60" w:before="120"/>
      </w:pPr>
      <w:r>
        <w:rPr>
          <w:rFonts w:ascii="Arial" w:cs="Arial" w:eastAsia="Arial" w:hAnsi="Arial"/>
          <w:b/>
          <w:bCs/>
          <w:color w:val="B68D40"/>
          <w:sz w:val="18"/>
          <w:szCs w:val="18"/>
        </w:rPr>
        <w:t xml:space="preserve">PRICING</w:t>
      </w:r>
    </w:p>
    <w:p>
      <w:pPr>
        <w:pStyle w:val="Heading2"/>
        <w:spacing w:after="160" w:before="280"/>
      </w:pPr>
      <w:r>
        <w:rPr>
          <w:rFonts w:ascii="Georgia" w:cs="Georgia" w:eastAsia="Georgia" w:hAnsi="Georgia"/>
          <w:b/>
          <w:bCs/>
          <w:color w:val="1B4332"/>
          <w:sz w:val="28"/>
          <w:szCs w:val="28"/>
        </w:rPr>
        <w:t xml:space="preserve">Time- &amp; Complexity-Based, Never Commission-Based</w:t>
      </w:r>
    </w:p>
    <w:p>
      <w:pPr>
        <w:spacing w:after="160"/>
      </w:pPr>
      <w:r>
        <w:rPr>
          <w:rFonts w:ascii="Arial" w:cs="Arial" w:eastAsia="Arial" w:hAnsi="Arial"/>
          <w:color w:val="2C2C2C"/>
          <w:sz w:val="22"/>
          <w:szCs w:val="22"/>
        </w:rPr>
        <w:t xml:space="preserve">Because we are a fee-only fiduciary, your fees are transparent and tied to the scope of work — not to product sales. You can choose a single comprehensive engagement or ongoing annual planning with yearly revisions.</w:t>
      </w:r>
    </w:p>
    <w:p>
      <w:pPr>
        <w:spacing w:after="160"/>
      </w:pPr>
      <w:r>
        <w:rPr>
          <w:rFonts w:ascii="Arial" w:cs="Arial" w:eastAsia="Arial" w:hAnsi="Arial"/>
          <w:color w:val="2C2C2C"/>
          <w:sz w:val="22"/>
          <w:szCs w:val="22"/>
        </w:rPr>
        <w:t xml:space="preserve">Either way, you know exactly what you’re paying for and we always work in your best interest — no hidden commissions, no conflicts of interest.</w:t>
      </w:r>
    </w:p>
    <w:p>
      <w:r>
        <w:br w:type="page"/>
      </w:r>
    </w:p>
    <w:p>
      <w:pPr>
        <w:pStyle w:val="Heading1"/>
        <w:spacing w:after="200" w:before="360"/>
      </w:pPr>
      <w:r>
        <w:rPr>
          <w:rFonts w:ascii="Georgia" w:cs="Georgia" w:eastAsia="Georgia" w:hAnsi="Georgia"/>
          <w:b/>
          <w:bCs/>
          <w:color w:val="1B4332"/>
          <w:sz w:val="36"/>
          <w:szCs w:val="36"/>
        </w:rPr>
        <w:t xml:space="preserve">Investment Management Page</w:t>
      </w:r>
    </w:p>
    <w:p>
      <w:pPr>
        <w:pBdr>
          <w:bottom w:val="single" w:color="DDDDDD" w:sz="4" w:space="1"/>
        </w:pBdr>
        <w:spacing w:after="200" w:before="200"/>
      </w:pPr>
    </w:p>
    <w:p>
      <w:pPr>
        <w:spacing w:after="160"/>
      </w:pPr>
      <w:r>
        <w:rPr>
          <w:rFonts w:ascii="Arial" w:cs="Arial" w:eastAsia="Arial" w:hAnsi="Arial"/>
          <w:color w:val="2C2C2C"/>
          <w:sz w:val="22"/>
          <w:szCs w:val="22"/>
        </w:rPr>
        <w:t xml:space="preserve">A disciplined process that begins with an analysis of your goals and risk tolerance — and stays focused on the long term.</w:t>
      </w:r>
    </w:p>
    <w:p>
      <w:pPr>
        <w:spacing w:after="60" w:before="120"/>
      </w:pPr>
      <w:r>
        <w:rPr>
          <w:rFonts w:ascii="Arial" w:cs="Arial" w:eastAsia="Arial" w:hAnsi="Arial"/>
          <w:b/>
          <w:bCs/>
          <w:color w:val="B68D40"/>
          <w:sz w:val="18"/>
          <w:szCs w:val="18"/>
        </w:rPr>
        <w:t xml:space="preserve">PHILOSOPHY</w:t>
      </w:r>
    </w:p>
    <w:p>
      <w:pPr>
        <w:spacing w:after="160"/>
      </w:pPr>
      <w:r>
        <w:rPr>
          <w:rFonts w:ascii="Arial" w:cs="Arial" w:eastAsia="Arial" w:hAnsi="Arial"/>
          <w:color w:val="2C2C2C"/>
          <w:sz w:val="22"/>
          <w:szCs w:val="22"/>
        </w:rPr>
        <w:t xml:space="preserve">Steadfast uses primarily no-load mutual funds and ETFs selected through rigorous research to identify fund managers with sustainable competitive advantages. Our portfolio allocation strategy combines diversified asset classes suited to each client’s timeframe and risk tolerance, grounded in modern portfolio theory principles. We avoid attempts at market timing, but periodically adjust model portfolios tactically when market segments appear meaningfully overvalued or undervalued.</w:t>
      </w:r>
    </w:p>
    <w:p>
      <w:pPr>
        <w:spacing w:after="60" w:before="120"/>
      </w:pPr>
      <w:r>
        <w:rPr>
          <w:rFonts w:ascii="Arial" w:cs="Arial" w:eastAsia="Arial" w:hAnsi="Arial"/>
          <w:b/>
          <w:bCs/>
          <w:color w:val="B68D40"/>
          <w:sz w:val="18"/>
          <w:szCs w:val="18"/>
        </w:rPr>
        <w:t xml:space="preserve">HOW WE INVEST</w:t>
      </w:r>
    </w:p>
    <w:p>
      <w:pPr>
        <w:pStyle w:val="Heading2"/>
        <w:spacing w:after="160" w:before="280"/>
      </w:pPr>
      <w:r>
        <w:rPr>
          <w:rFonts w:ascii="Georgia" w:cs="Georgia" w:eastAsia="Georgia" w:hAnsi="Georgia"/>
          <w:b/>
          <w:bCs/>
          <w:color w:val="1B4332"/>
          <w:sz w:val="28"/>
          <w:szCs w:val="28"/>
        </w:rPr>
        <w:t xml:space="preserve">Disciplined Process, Personalized Portfolios</w:t>
      </w:r>
    </w:p>
    <w:p>
      <w:pPr>
        <w:pStyle w:val="ListParagraph"/>
        <w:numPr>
          <w:ilvl w:val="0"/>
          <w:numId w:val="2"/>
        </w:numPr>
        <w:spacing w:after="80"/>
      </w:pPr>
      <w:r>
        <w:rPr>
          <w:rFonts w:ascii="Arial" w:cs="Arial" w:eastAsia="Arial" w:hAnsi="Arial"/>
          <w:color w:val="2C2C2C"/>
          <w:sz w:val="22"/>
          <w:szCs w:val="22"/>
        </w:rPr>
        <w:t xml:space="preserve">Goals &amp; risk-tolerance analysis</w:t>
      </w:r>
    </w:p>
    <w:p>
      <w:pPr>
        <w:pStyle w:val="ListParagraph"/>
        <w:numPr>
          <w:ilvl w:val="0"/>
          <w:numId w:val="2"/>
        </w:numPr>
        <w:spacing w:after="80"/>
      </w:pPr>
      <w:r>
        <w:rPr>
          <w:rFonts w:ascii="Arial" w:cs="Arial" w:eastAsia="Arial" w:hAnsi="Arial"/>
          <w:color w:val="2C2C2C"/>
          <w:sz w:val="22"/>
          <w:szCs w:val="22"/>
        </w:rPr>
        <w:t xml:space="preserve">Diversified asset allocation</w:t>
      </w:r>
    </w:p>
    <w:p>
      <w:pPr>
        <w:pStyle w:val="ListParagraph"/>
        <w:numPr>
          <w:ilvl w:val="0"/>
          <w:numId w:val="2"/>
        </w:numPr>
        <w:spacing w:after="80"/>
      </w:pPr>
      <w:r>
        <w:rPr>
          <w:rFonts w:ascii="Arial" w:cs="Arial" w:eastAsia="Arial" w:hAnsi="Arial"/>
          <w:color w:val="2C2C2C"/>
          <w:sz w:val="22"/>
          <w:szCs w:val="22"/>
        </w:rPr>
        <w:t xml:space="preserve">No-load mutual funds &amp; ETFs</w:t>
      </w:r>
    </w:p>
    <w:p>
      <w:pPr>
        <w:pStyle w:val="ListParagraph"/>
        <w:numPr>
          <w:ilvl w:val="0"/>
          <w:numId w:val="2"/>
        </w:numPr>
        <w:spacing w:after="80"/>
      </w:pPr>
      <w:r>
        <w:rPr>
          <w:rFonts w:ascii="Arial" w:cs="Arial" w:eastAsia="Arial" w:hAnsi="Arial"/>
          <w:color w:val="2C2C2C"/>
          <w:sz w:val="22"/>
          <w:szCs w:val="22"/>
        </w:rPr>
        <w:t xml:space="preserve">Rigorous manager research</w:t>
      </w:r>
    </w:p>
    <w:p>
      <w:pPr>
        <w:pStyle w:val="ListParagraph"/>
        <w:numPr>
          <w:ilvl w:val="0"/>
          <w:numId w:val="2"/>
        </w:numPr>
        <w:spacing w:after="80"/>
      </w:pPr>
      <w:r>
        <w:rPr>
          <w:rFonts w:ascii="Arial" w:cs="Arial" w:eastAsia="Arial" w:hAnsi="Arial"/>
          <w:color w:val="2C2C2C"/>
          <w:sz w:val="22"/>
          <w:szCs w:val="22"/>
        </w:rPr>
        <w:t xml:space="preserve">Modern portfolio theory principles</w:t>
      </w:r>
    </w:p>
    <w:p>
      <w:pPr>
        <w:pStyle w:val="ListParagraph"/>
        <w:numPr>
          <w:ilvl w:val="0"/>
          <w:numId w:val="2"/>
        </w:numPr>
        <w:spacing w:after="80"/>
      </w:pPr>
      <w:r>
        <w:rPr>
          <w:rFonts w:ascii="Arial" w:cs="Arial" w:eastAsia="Arial" w:hAnsi="Arial"/>
          <w:color w:val="2C2C2C"/>
          <w:sz w:val="22"/>
          <w:szCs w:val="22"/>
        </w:rPr>
        <w:t xml:space="preserve">Periodic tactical adjustments</w:t>
      </w:r>
    </w:p>
    <w:p>
      <w:pPr>
        <w:pStyle w:val="ListParagraph"/>
        <w:numPr>
          <w:ilvl w:val="0"/>
          <w:numId w:val="2"/>
        </w:numPr>
        <w:spacing w:after="80"/>
      </w:pPr>
      <w:r>
        <w:rPr>
          <w:rFonts w:ascii="Arial" w:cs="Arial" w:eastAsia="Arial" w:hAnsi="Arial"/>
          <w:color w:val="2C2C2C"/>
          <w:sz w:val="22"/>
          <w:szCs w:val="22"/>
        </w:rPr>
        <w:t xml:space="preserve">Quarterly performance reporting</w:t>
      </w:r>
    </w:p>
    <w:p>
      <w:pPr>
        <w:pStyle w:val="ListParagraph"/>
        <w:numPr>
          <w:ilvl w:val="0"/>
          <w:numId w:val="2"/>
        </w:numPr>
        <w:spacing w:after="80"/>
      </w:pPr>
      <w:r>
        <w:rPr>
          <w:rFonts w:ascii="Arial" w:cs="Arial" w:eastAsia="Arial" w:hAnsi="Arial"/>
          <w:color w:val="2C2C2C"/>
          <w:sz w:val="22"/>
          <w:szCs w:val="22"/>
        </w:rPr>
        <w:t xml:space="preserve">Online client access</w:t>
      </w:r>
    </w:p>
    <w:p>
      <w:pPr>
        <w:spacing w:after="60" w:before="120"/>
      </w:pPr>
      <w:r>
        <w:rPr>
          <w:rFonts w:ascii="Arial" w:cs="Arial" w:eastAsia="Arial" w:hAnsi="Arial"/>
          <w:b/>
          <w:bCs/>
          <w:color w:val="B68D40"/>
          <w:sz w:val="18"/>
          <w:szCs w:val="18"/>
        </w:rPr>
        <w:t xml:space="preserve">FEE SCHEDULE</w:t>
      </w:r>
    </w:p>
    <w:p>
      <w:pPr>
        <w:pStyle w:val="Heading2"/>
        <w:spacing w:after="160" w:before="280"/>
      </w:pPr>
      <w:r>
        <w:rPr>
          <w:rFonts w:ascii="Georgia" w:cs="Georgia" w:eastAsia="Georgia" w:hAnsi="Georgia"/>
          <w:b/>
          <w:bCs/>
          <w:color w:val="1B4332"/>
          <w:sz w:val="28"/>
          <w:szCs w:val="28"/>
        </w:rPr>
        <w:t xml:space="preserve">Transparent, Tiered Pricing</w:t>
      </w:r>
    </w:p>
    <w:p>
      <w:pPr>
        <w:spacing w:after="160"/>
      </w:pPr>
      <w:r>
        <w:rPr>
          <w:rFonts w:ascii="Arial" w:cs="Arial" w:eastAsia="Arial" w:hAnsi="Arial"/>
          <w:color w:val="2C2C2C"/>
          <w:sz w:val="22"/>
          <w:szCs w:val="22"/>
        </w:rPr>
        <w:t xml:space="preserve">Straightforward, asset-based fees that decrease as your portfolio grows — aligned with your long-term success and never tied to product commissions.</w:t>
      </w:r>
    </w:p>
    <w:p>
      <w:pPr>
        <w:pStyle w:val="ListParagraph"/>
        <w:numPr>
          <w:ilvl w:val="0"/>
          <w:numId w:val="2"/>
        </w:numPr>
        <w:spacing w:after="80"/>
      </w:pPr>
      <w:r>
        <w:rPr>
          <w:rFonts w:ascii="Arial" w:cs="Arial" w:eastAsia="Arial" w:hAnsi="Arial"/>
          <w:color w:val="2C2C2C"/>
          <w:sz w:val="22"/>
          <w:szCs w:val="22"/>
        </w:rPr>
        <w:t xml:space="preserve">Accounts under $1,000,000: 1.00%</w:t>
      </w:r>
    </w:p>
    <w:p>
      <w:pPr>
        <w:pStyle w:val="ListParagraph"/>
        <w:numPr>
          <w:ilvl w:val="0"/>
          <w:numId w:val="2"/>
        </w:numPr>
        <w:spacing w:after="80"/>
      </w:pPr>
      <w:r>
        <w:rPr>
          <w:rFonts w:ascii="Arial" w:cs="Arial" w:eastAsia="Arial" w:hAnsi="Arial"/>
          <w:color w:val="2C2C2C"/>
          <w:sz w:val="22"/>
          <w:szCs w:val="22"/>
        </w:rPr>
        <w:t xml:space="preserve">First $3,000,000: 0.75%</w:t>
      </w:r>
    </w:p>
    <w:p>
      <w:pPr>
        <w:pStyle w:val="ListParagraph"/>
        <w:numPr>
          <w:ilvl w:val="0"/>
          <w:numId w:val="2"/>
        </w:numPr>
        <w:spacing w:after="80"/>
      </w:pPr>
      <w:r>
        <w:rPr>
          <w:rFonts w:ascii="Arial" w:cs="Arial" w:eastAsia="Arial" w:hAnsi="Arial"/>
          <w:color w:val="2C2C2C"/>
          <w:sz w:val="22"/>
          <w:szCs w:val="22"/>
        </w:rPr>
        <w:t xml:space="preserve">Next $2,000,000 ($3M – $5M): 0.60%</w:t>
      </w:r>
    </w:p>
    <w:p>
      <w:pPr>
        <w:pStyle w:val="ListParagraph"/>
        <w:numPr>
          <w:ilvl w:val="0"/>
          <w:numId w:val="2"/>
        </w:numPr>
        <w:spacing w:after="80"/>
      </w:pPr>
      <w:r>
        <w:rPr>
          <w:rFonts w:ascii="Arial" w:cs="Arial" w:eastAsia="Arial" w:hAnsi="Arial"/>
          <w:color w:val="2C2C2C"/>
          <w:sz w:val="22"/>
          <w:szCs w:val="22"/>
        </w:rPr>
        <w:t xml:space="preserve">Assets above $5,000,000: 0.50%</w:t>
      </w:r>
    </w:p>
    <w:p>
      <w:pPr>
        <w:spacing w:after="160"/>
      </w:pPr>
      <w:r>
        <w:rPr>
          <w:rFonts w:ascii="Arial" w:cs="Arial" w:eastAsia="Arial" w:hAnsi="Arial"/>
          <w:color w:val="2C2C2C"/>
          <w:sz w:val="22"/>
          <w:szCs w:val="22"/>
        </w:rPr>
        <w:t xml:space="preserve">Quarterly reports display holdings and performance versus relevant benchmarks. Clients can request reporting on unmanaged assets and online access for frequent investment monitoring.</w:t>
      </w:r>
    </w:p>
    <w:p>
      <w:pPr>
        <w:spacing w:after="60" w:before="120"/>
      </w:pPr>
      <w:r>
        <w:rPr>
          <w:rFonts w:ascii="Arial" w:cs="Arial" w:eastAsia="Arial" w:hAnsi="Arial"/>
          <w:b/>
          <w:bCs/>
          <w:color w:val="B68D40"/>
          <w:sz w:val="18"/>
          <w:szCs w:val="18"/>
        </w:rPr>
        <w:t xml:space="preserve">STATS</w:t>
      </w:r>
    </w:p>
    <w:p>
      <w:pPr>
        <w:pStyle w:val="ListParagraph"/>
        <w:numPr>
          <w:ilvl w:val="0"/>
          <w:numId w:val="2"/>
        </w:numPr>
        <w:spacing w:after="80"/>
      </w:pPr>
      <w:r>
        <w:rPr>
          <w:rFonts w:ascii="Arial" w:cs="Arial" w:eastAsia="Arial" w:hAnsi="Arial"/>
          <w:color w:val="2C2C2C"/>
          <w:sz w:val="22"/>
          <w:szCs w:val="22"/>
        </w:rPr>
        <w:t xml:space="preserve">No-Load Funds &amp; ETFs</w:t>
      </w:r>
    </w:p>
    <w:p>
      <w:pPr>
        <w:pStyle w:val="ListParagraph"/>
        <w:numPr>
          <w:ilvl w:val="0"/>
          <w:numId w:val="2"/>
        </w:numPr>
        <w:spacing w:after="80"/>
      </w:pPr>
      <w:r>
        <w:rPr>
          <w:rFonts w:ascii="Arial" w:cs="Arial" w:eastAsia="Arial" w:hAnsi="Arial"/>
          <w:color w:val="2C2C2C"/>
          <w:sz w:val="22"/>
          <w:szCs w:val="22"/>
        </w:rPr>
        <w:t xml:space="preserve">Quarterly Performance reports</w:t>
      </w:r>
    </w:p>
    <w:p>
      <w:pPr>
        <w:pStyle w:val="ListParagraph"/>
        <w:numPr>
          <w:ilvl w:val="0"/>
          <w:numId w:val="2"/>
        </w:numPr>
        <w:spacing w:after="80"/>
      </w:pPr>
      <w:r>
        <w:rPr>
          <w:rFonts w:ascii="Arial" w:cs="Arial" w:eastAsia="Arial" w:hAnsi="Arial"/>
          <w:color w:val="2C2C2C"/>
          <w:sz w:val="22"/>
          <w:szCs w:val="22"/>
        </w:rPr>
        <w:t xml:space="preserve">Fiduciary — Always in your interest</w:t>
      </w:r>
    </w:p>
    <w:p>
      <w:pPr>
        <w:pStyle w:val="ListParagraph"/>
        <w:numPr>
          <w:ilvl w:val="0"/>
          <w:numId w:val="2"/>
        </w:numPr>
        <w:spacing w:after="80"/>
      </w:pPr>
      <w:r>
        <w:rPr>
          <w:rFonts w:ascii="Arial" w:cs="Arial" w:eastAsia="Arial" w:hAnsi="Arial"/>
          <w:color w:val="2C2C2C"/>
          <w:sz w:val="22"/>
          <w:szCs w:val="22"/>
        </w:rPr>
        <w:t xml:space="preserve">1998 — Serving clients since</w:t>
      </w:r>
    </w:p>
    <w:p>
      <w:r>
        <w:br w:type="page"/>
      </w:r>
    </w:p>
    <w:p>
      <w:pPr>
        <w:pStyle w:val="Heading1"/>
        <w:spacing w:after="200" w:before="360"/>
      </w:pPr>
      <w:r>
        <w:rPr>
          <w:rFonts w:ascii="Georgia" w:cs="Georgia" w:eastAsia="Georgia" w:hAnsi="Georgia"/>
          <w:b/>
          <w:bCs/>
          <w:color w:val="1B4332"/>
          <w:sz w:val="36"/>
          <w:szCs w:val="36"/>
        </w:rPr>
        <w:t xml:space="preserve">Our People Page</w:t>
      </w:r>
    </w:p>
    <w:p>
      <w:pPr>
        <w:pBdr>
          <w:bottom w:val="single" w:color="DDDDDD" w:sz="4" w:space="1"/>
        </w:pBdr>
        <w:spacing w:after="200" w:before="200"/>
      </w:pPr>
    </w:p>
    <w:p>
      <w:pPr>
        <w:spacing w:after="160"/>
      </w:pPr>
      <w:r>
        <w:rPr>
          <w:rFonts w:ascii="Arial" w:cs="Arial" w:eastAsia="Arial" w:hAnsi="Arial"/>
          <w:color w:val="2C2C2C"/>
          <w:sz w:val="22"/>
          <w:szCs w:val="22"/>
        </w:rPr>
        <w:t xml:space="preserve">Trusted advisors who put your goals at the center of every recommendation.</w:t>
      </w:r>
    </w:p>
    <w:p>
      <w:pPr>
        <w:spacing w:after="60" w:before="120"/>
      </w:pPr>
      <w:r>
        <w:rPr>
          <w:rFonts w:ascii="Arial" w:cs="Arial" w:eastAsia="Arial" w:hAnsi="Arial"/>
          <w:b/>
          <w:bCs/>
          <w:color w:val="B68D40"/>
          <w:sz w:val="18"/>
          <w:szCs w:val="18"/>
        </w:rPr>
        <w:t xml:space="preserve">THE TEAM</w:t>
      </w:r>
    </w:p>
    <w:p>
      <w:pPr>
        <w:pStyle w:val="Heading2"/>
        <w:spacing w:after="160" w:before="280"/>
      </w:pPr>
      <w:r>
        <w:rPr>
          <w:rFonts w:ascii="Georgia" w:cs="Georgia" w:eastAsia="Georgia" w:hAnsi="Georgia"/>
          <w:b/>
          <w:bCs/>
          <w:color w:val="1B4332"/>
          <w:sz w:val="28"/>
          <w:szCs w:val="28"/>
        </w:rPr>
        <w:t xml:space="preserve">Built By Experience, Driven By Service</w:t>
      </w:r>
    </w:p>
    <w:p>
      <w:pPr>
        <w:spacing w:after="160"/>
      </w:pPr>
      <w:r>
        <w:rPr>
          <w:rFonts w:ascii="Arial" w:cs="Arial" w:eastAsia="Arial" w:hAnsi="Arial"/>
          <w:color w:val="2C2C2C"/>
          <w:sz w:val="22"/>
          <w:szCs w:val="22"/>
        </w:rPr>
        <w:t xml:space="preserve">Since 1998, Steadfast has been led by advisors who value deep client relationships, lifelong learning, and the privilege of stewarding other people’s resources well.</w:t>
      </w:r>
    </w:p>
    <w:p>
      <w:pPr>
        <w:spacing w:after="100" w:before="200"/>
      </w:pPr>
      <w:r>
        <w:rPr>
          <w:rFonts w:ascii="Arial" w:cs="Arial" w:eastAsia="Arial" w:hAnsi="Arial"/>
          <w:b/>
          <w:bCs/>
          <w:color w:val="B68D40"/>
          <w:sz w:val="24"/>
          <w:szCs w:val="24"/>
        </w:rPr>
        <w:t xml:space="preserve">Matthew McGahey — President &amp; Owner</w:t>
      </w:r>
    </w:p>
    <w:p>
      <w:pPr>
        <w:spacing w:after="160"/>
      </w:pPr>
      <w:r>
        <w:rPr>
          <w:rFonts w:ascii="Arial" w:cs="Arial" w:eastAsia="Arial" w:hAnsi="Arial"/>
          <w:color w:val="2C2C2C"/>
          <w:sz w:val="22"/>
          <w:szCs w:val="22"/>
        </w:rPr>
        <w:t xml:space="preserve">CFP® · ChFC® · RICP® · CKA®</w:t>
      </w:r>
    </w:p>
    <w:p>
      <w:pPr>
        <w:spacing w:after="160"/>
      </w:pPr>
      <w:r>
        <w:rPr>
          <w:rFonts w:ascii="Arial" w:cs="Arial" w:eastAsia="Arial" w:hAnsi="Arial"/>
          <w:color w:val="2C2C2C"/>
          <w:sz w:val="22"/>
          <w:szCs w:val="22"/>
        </w:rPr>
        <w:t xml:space="preserve">Matt joined Steadfast on January 1, 2013 and became President and Owner on January 1, 2022. He came to the firm after five years at Enterprise Rent-a-Car, where he achieved branch management status. Between 2013 and 2017 he earned the CFP®, ChFC®, and RICP® designations from The American College, and more recently added the CKA® designation focused on ethical financial stewardship.</w:t>
      </w:r>
    </w:p>
    <w:p>
      <w:pPr>
        <w:spacing w:after="160"/>
      </w:pPr>
      <w:r>
        <w:rPr>
          <w:rFonts w:ascii="Arial" w:cs="Arial" w:eastAsia="Arial" w:hAnsi="Arial"/>
          <w:color w:val="2C2C2C"/>
          <w:sz w:val="22"/>
          <w:szCs w:val="22"/>
        </w:rPr>
        <w:t xml:space="preserve">Education: Bachelor of Science in Business Management, University of Central Florida (2008)</w:t>
      </w:r>
    </w:p>
    <w:p>
      <w:pPr>
        <w:spacing w:after="160"/>
      </w:pPr>
      <w:r>
        <w:rPr>
          <w:rFonts w:ascii="Arial" w:cs="Arial" w:eastAsia="Arial" w:hAnsi="Arial"/>
          <w:color w:val="2C2C2C"/>
          <w:sz w:val="22"/>
          <w:szCs w:val="22"/>
        </w:rPr>
        <w:t xml:space="preserve">Personal: Matt is married to Joy and has three sons — Caleb, Zachary, and Keegan. He’s active in Grace Church Orlando and involved in its foster family ministry. Outside of work he enjoys fishing, surfing, college football, golf, running, and coaching basketball.</w:t>
      </w:r>
    </w:p>
    <w:p>
      <w:pPr>
        <w:spacing w:after="100" w:before="200"/>
      </w:pPr>
      <w:r>
        <w:rPr>
          <w:rFonts w:ascii="Arial" w:cs="Arial" w:eastAsia="Arial" w:hAnsi="Arial"/>
          <w:b/>
          <w:bCs/>
          <w:color w:val="B68D40"/>
          <w:sz w:val="24"/>
          <w:szCs w:val="24"/>
        </w:rPr>
        <w:t xml:space="preserve">Paul Bush — Financial Advisor</w:t>
      </w:r>
    </w:p>
    <w:p>
      <w:pPr>
        <w:spacing w:after="160"/>
      </w:pPr>
      <w:r>
        <w:rPr>
          <w:rFonts w:ascii="Arial" w:cs="Arial" w:eastAsia="Arial" w:hAnsi="Arial"/>
          <w:color w:val="2C2C2C"/>
          <w:sz w:val="22"/>
          <w:szCs w:val="22"/>
        </w:rPr>
        <w:t xml:space="preserve">Finance · Organizational Leadership · MDiv</w:t>
      </w:r>
    </w:p>
    <w:p>
      <w:pPr>
        <w:spacing w:after="160"/>
      </w:pPr>
      <w:r>
        <w:rPr>
          <w:rFonts w:ascii="Arial" w:cs="Arial" w:eastAsia="Arial" w:hAnsi="Arial"/>
          <w:color w:val="2C2C2C"/>
          <w:sz w:val="22"/>
          <w:szCs w:val="22"/>
        </w:rPr>
        <w:t xml:space="preserve">Paul is deeply passionate about helping individuals steward their resources well. He believes that financial planning is ultimately about trust — walking alongside clients with clarity, integrity, and their best interests at heart. He brings a disciplined, strategic approach to financial planning, paired with a strong relational focus.</w:t>
      </w:r>
    </w:p>
    <w:p>
      <w:pPr>
        <w:spacing w:after="160"/>
      </w:pPr>
      <w:r>
        <w:rPr>
          <w:rFonts w:ascii="Arial" w:cs="Arial" w:eastAsia="Arial" w:hAnsi="Arial"/>
          <w:color w:val="2C2C2C"/>
          <w:sz w:val="22"/>
          <w:szCs w:val="22"/>
        </w:rPr>
        <w:t xml:space="preserve">In addition to his financial background, Paul has over 15 years of organizational leadership experience in pastoral ministry. He currently serves as the Lead Pastor of a growing church. This combination of financial expertise and people-centered leadership shapes his thoughtful, values-driven approach to serving clients. Highly organized and deeply relational, Paul is motivated by a strong desire to see financial resources used wisely and purposefully.</w:t>
      </w:r>
    </w:p>
    <w:p>
      <w:pPr>
        <w:spacing w:after="160"/>
      </w:pPr>
      <w:r>
        <w:rPr>
          <w:rFonts w:ascii="Arial" w:cs="Arial" w:eastAsia="Arial" w:hAnsi="Arial"/>
          <w:color w:val="2C2C2C"/>
          <w:sz w:val="22"/>
          <w:szCs w:val="22"/>
        </w:rPr>
        <w:t xml:space="preserve">Education: Bachelor of Science in Finance, University of Central Florida (2008); Master of Divinity, Gordon-Conwell Theological Seminary</w:t>
      </w:r>
    </w:p>
    <w:p>
      <w:pPr>
        <w:spacing w:after="160"/>
      </w:pPr>
      <w:r>
        <w:rPr>
          <w:rFonts w:ascii="Arial" w:cs="Arial" w:eastAsia="Arial" w:hAnsi="Arial"/>
          <w:color w:val="2C2C2C"/>
          <w:sz w:val="22"/>
          <w:szCs w:val="22"/>
        </w:rPr>
        <w:t xml:space="preserve">Personal: Paul is happily married to his wife, Karis, and they are raising three children together. He brings the same care, responsibility, and long-term perspective to his clients that he values in his own family life.</w:t>
      </w:r>
    </w:p>
    <w:p>
      <w:pPr>
        <w:spacing w:after="100" w:before="200"/>
      </w:pPr>
      <w:r>
        <w:rPr>
          <w:rFonts w:ascii="Arial" w:cs="Arial" w:eastAsia="Arial" w:hAnsi="Arial"/>
          <w:b/>
          <w:bCs/>
          <w:color w:val="B68D40"/>
          <w:sz w:val="24"/>
          <w:szCs w:val="24"/>
        </w:rPr>
        <w:t xml:space="preserve">Raymond Johnson — Founder</w:t>
      </w:r>
    </w:p>
    <w:p>
      <w:pPr>
        <w:spacing w:after="160"/>
      </w:pPr>
      <w:r>
        <w:rPr>
          <w:rFonts w:ascii="Arial" w:cs="Arial" w:eastAsia="Arial" w:hAnsi="Arial"/>
          <w:color w:val="2C2C2C"/>
          <w:sz w:val="22"/>
          <w:szCs w:val="22"/>
        </w:rPr>
        <w:t xml:space="preserve">Accounting · Tax · Financial Planning</w:t>
      </w:r>
    </w:p>
    <w:p>
      <w:pPr>
        <w:spacing w:after="160"/>
      </w:pPr>
      <w:r>
        <w:rPr>
          <w:rFonts w:ascii="Arial" w:cs="Arial" w:eastAsia="Arial" w:hAnsi="Arial"/>
          <w:color w:val="2C2C2C"/>
          <w:sz w:val="22"/>
          <w:szCs w:val="22"/>
        </w:rPr>
        <w:t xml:space="preserve">Raymond established Steadfast Financial Services in 1998, bringing more than twenty years of experience in accounting, tax, and financial planning — including eight years as a partner with Ronald Blue &amp; Company. His steady hand shaped the firm’s fee-only, relationship-first philosophy.</w:t>
      </w:r>
    </w:p>
    <w:p>
      <w:pPr>
        <w:spacing w:after="160"/>
      </w:pPr>
      <w:r>
        <w:rPr>
          <w:rFonts w:ascii="Arial" w:cs="Arial" w:eastAsia="Arial" w:hAnsi="Arial"/>
          <w:color w:val="2C2C2C"/>
          <w:sz w:val="22"/>
          <w:szCs w:val="22"/>
        </w:rPr>
        <w:t xml:space="preserve">Education: Bachelor of Science in Finance, University of Central Florida (1973); Master of Science in Accounting, University of Central Florida (1976); Master of Taxation, University of Denver (1982)</w:t>
      </w:r>
    </w:p>
    <w:p>
      <w:pPr>
        <w:spacing w:after="160"/>
      </w:pPr>
      <w:r>
        <w:rPr>
          <w:rFonts w:ascii="Arial" w:cs="Arial" w:eastAsia="Arial" w:hAnsi="Arial"/>
          <w:color w:val="2C2C2C"/>
          <w:sz w:val="22"/>
          <w:szCs w:val="22"/>
        </w:rPr>
        <w:t xml:space="preserve">Personal: Raymond is married with four children and thirteen grandchildren. He enjoys family time, reading, traveling, and golf, and has served on the boards of several charitable organizations.</w:t>
      </w:r>
    </w:p>
    <w:p>
      <w:pPr>
        <w:spacing w:after="60" w:before="120"/>
      </w:pPr>
      <w:r>
        <w:rPr>
          <w:rFonts w:ascii="Arial" w:cs="Arial" w:eastAsia="Arial" w:hAnsi="Arial"/>
          <w:b/>
          <w:bCs/>
          <w:color w:val="B68D40"/>
          <w:sz w:val="18"/>
          <w:szCs w:val="18"/>
        </w:rPr>
        <w:t xml:space="preserve">YOUR EXTENDED TEAM</w:t>
      </w:r>
    </w:p>
    <w:p>
      <w:pPr>
        <w:pStyle w:val="Heading2"/>
        <w:spacing w:after="160" w:before="280"/>
      </w:pPr>
      <w:r>
        <w:rPr>
          <w:rFonts w:ascii="Georgia" w:cs="Georgia" w:eastAsia="Georgia" w:hAnsi="Georgia"/>
          <w:b/>
          <w:bCs/>
          <w:color w:val="1B4332"/>
          <w:sz w:val="28"/>
          <w:szCs w:val="28"/>
        </w:rPr>
        <w:t xml:space="preserve">A Network Of Trusted Professionals At Your Side</w:t>
      </w:r>
    </w:p>
    <w:p>
      <w:pPr>
        <w:spacing w:after="160"/>
      </w:pPr>
      <w:r>
        <w:rPr>
          <w:rFonts w:ascii="Arial" w:cs="Arial" w:eastAsia="Arial" w:hAnsi="Arial"/>
          <w:color w:val="2C2C2C"/>
          <w:sz w:val="22"/>
          <w:szCs w:val="22"/>
        </w:rPr>
        <w:t xml:space="preserve">Financial planning rarely happens in isolation. Tax questions, estate structures, insurance needs, and legal considerations all intersect with your wealth strategy. Rather than sending you off to find specialists on your own, we bring them to the table.</w:t>
      </w:r>
    </w:p>
    <w:p>
      <w:pPr>
        <w:spacing w:after="160"/>
      </w:pPr>
      <w:r>
        <w:rPr>
          <w:rFonts w:ascii="Arial" w:cs="Arial" w:eastAsia="Arial" w:hAnsi="Arial"/>
          <w:color w:val="2C2C2C"/>
          <w:sz w:val="22"/>
          <w:szCs w:val="22"/>
        </w:rPr>
        <w:t xml:space="preserve">Over the years we’ve built deep working relationships with CPAs, estate attorneys, insurance specialists, and other professionals who share our commitment to putting clients first. When your situation calls for specialized expertise, we coordinate directly with these trusted partners so that every recommendation — tax, legal, or financial — works together as part of a unified strategy.</w:t>
      </w:r>
    </w:p>
    <w:p>
      <w:pPr>
        <w:pStyle w:val="ListParagraph"/>
        <w:numPr>
          <w:ilvl w:val="0"/>
          <w:numId w:val="2"/>
        </w:numPr>
        <w:spacing w:after="80"/>
      </w:pPr>
      <w:r>
        <w:rPr>
          <w:rFonts w:ascii="Arial" w:cs="Arial" w:eastAsia="Arial" w:hAnsi="Arial"/>
          <w:color w:val="2C2C2C"/>
          <w:sz w:val="22"/>
          <w:szCs w:val="22"/>
        </w:rPr>
        <w:t xml:space="preserve">Certified Public Accountants (CPAs)</w:t>
      </w:r>
    </w:p>
    <w:p>
      <w:pPr>
        <w:pStyle w:val="ListParagraph"/>
        <w:numPr>
          <w:ilvl w:val="0"/>
          <w:numId w:val="2"/>
        </w:numPr>
        <w:spacing w:after="80"/>
      </w:pPr>
      <w:r>
        <w:rPr>
          <w:rFonts w:ascii="Arial" w:cs="Arial" w:eastAsia="Arial" w:hAnsi="Arial"/>
          <w:color w:val="2C2C2C"/>
          <w:sz w:val="22"/>
          <w:szCs w:val="22"/>
        </w:rPr>
        <w:t xml:space="preserve">Estate planning &amp; trust attorneys</w:t>
      </w:r>
    </w:p>
    <w:p>
      <w:pPr>
        <w:pStyle w:val="ListParagraph"/>
        <w:numPr>
          <w:ilvl w:val="0"/>
          <w:numId w:val="2"/>
        </w:numPr>
        <w:spacing w:after="80"/>
      </w:pPr>
      <w:r>
        <w:rPr>
          <w:rFonts w:ascii="Arial" w:cs="Arial" w:eastAsia="Arial" w:hAnsi="Arial"/>
          <w:color w:val="2C2C2C"/>
          <w:sz w:val="22"/>
          <w:szCs w:val="22"/>
        </w:rPr>
        <w:t xml:space="preserve">Insurance &amp; risk management specialists</w:t>
      </w:r>
    </w:p>
    <w:p>
      <w:pPr>
        <w:pStyle w:val="ListParagraph"/>
        <w:numPr>
          <w:ilvl w:val="0"/>
          <w:numId w:val="2"/>
        </w:numPr>
        <w:spacing w:after="80"/>
      </w:pPr>
      <w:r>
        <w:rPr>
          <w:rFonts w:ascii="Arial" w:cs="Arial" w:eastAsia="Arial" w:hAnsi="Arial"/>
          <w:color w:val="2C2C2C"/>
          <w:sz w:val="22"/>
          <w:szCs w:val="22"/>
        </w:rPr>
        <w:t xml:space="preserve">Business valuation professionals</w:t>
      </w:r>
    </w:p>
    <w:p>
      <w:pPr>
        <w:spacing w:after="60" w:before="120"/>
      </w:pPr>
      <w:r>
        <w:rPr>
          <w:rFonts w:ascii="Arial" w:cs="Arial" w:eastAsia="Arial" w:hAnsi="Arial"/>
          <w:b/>
          <w:bCs/>
          <w:color w:val="B68D40"/>
          <w:sz w:val="18"/>
          <w:szCs w:val="18"/>
        </w:rPr>
        <w:t xml:space="preserve">BACKED BY RAYMOND JAMES</w:t>
      </w:r>
    </w:p>
    <w:p>
      <w:pPr>
        <w:pStyle w:val="Heading2"/>
        <w:spacing w:after="160" w:before="280"/>
      </w:pPr>
      <w:r>
        <w:rPr>
          <w:rFonts w:ascii="Georgia" w:cs="Georgia" w:eastAsia="Georgia" w:hAnsi="Georgia"/>
          <w:b/>
          <w:bCs/>
          <w:color w:val="1B4332"/>
          <w:sz w:val="28"/>
          <w:szCs w:val="28"/>
        </w:rPr>
        <w:t xml:space="preserve">Institutional Resources, Personal Service</w:t>
      </w:r>
    </w:p>
    <w:p>
      <w:pPr>
        <w:spacing w:after="160"/>
      </w:pPr>
      <w:r>
        <w:rPr>
          <w:rFonts w:ascii="Arial" w:cs="Arial" w:eastAsia="Arial" w:hAnsi="Arial"/>
          <w:color w:val="2C2C2C"/>
          <w:sz w:val="22"/>
          <w:szCs w:val="22"/>
        </w:rPr>
        <w:t xml:space="preserve">As a Raymond James Financial Services affiliate, our clients benefit from the research, technology, and custodial infrastructure of one of America’s largest financial services firms — all while receiving the personalized attention of a boutique advisory practice.</w:t>
      </w:r>
    </w:p>
    <w:p>
      <w:pPr>
        <w:pStyle w:val="ListParagraph"/>
        <w:numPr>
          <w:ilvl w:val="0"/>
          <w:numId w:val="2"/>
        </w:numPr>
        <w:spacing w:after="80"/>
      </w:pPr>
      <w:r>
        <w:rPr>
          <w:rFonts w:ascii="Arial" w:cs="Arial" w:eastAsia="Arial" w:hAnsi="Arial"/>
          <w:color w:val="2C2C2C"/>
          <w:sz w:val="22"/>
          <w:szCs w:val="22"/>
        </w:rPr>
        <w:t xml:space="preserve">Independent investment research &amp; ideas</w:t>
      </w:r>
    </w:p>
    <w:p>
      <w:pPr>
        <w:pStyle w:val="ListParagraph"/>
        <w:numPr>
          <w:ilvl w:val="0"/>
          <w:numId w:val="2"/>
        </w:numPr>
        <w:spacing w:after="80"/>
      </w:pPr>
      <w:r>
        <w:rPr>
          <w:rFonts w:ascii="Arial" w:cs="Arial" w:eastAsia="Arial" w:hAnsi="Arial"/>
          <w:color w:val="2C2C2C"/>
          <w:sz w:val="22"/>
          <w:szCs w:val="22"/>
        </w:rPr>
        <w:t xml:space="preserve">Dedicated advisor support teams</w:t>
      </w:r>
    </w:p>
    <w:p>
      <w:pPr>
        <w:pStyle w:val="ListParagraph"/>
        <w:numPr>
          <w:ilvl w:val="0"/>
          <w:numId w:val="2"/>
        </w:numPr>
        <w:spacing w:after="80"/>
      </w:pPr>
      <w:r>
        <w:rPr>
          <w:rFonts w:ascii="Arial" w:cs="Arial" w:eastAsia="Arial" w:hAnsi="Arial"/>
          <w:color w:val="2C2C2C"/>
          <w:sz w:val="22"/>
          <w:szCs w:val="22"/>
        </w:rPr>
        <w:t xml:space="preserve">Institutional-grade custodial services</w:t>
      </w:r>
    </w:p>
    <w:p>
      <w:pPr>
        <w:pStyle w:val="ListParagraph"/>
        <w:numPr>
          <w:ilvl w:val="0"/>
          <w:numId w:val="2"/>
        </w:numPr>
        <w:spacing w:after="80"/>
      </w:pPr>
      <w:r>
        <w:rPr>
          <w:rFonts w:ascii="Arial" w:cs="Arial" w:eastAsia="Arial" w:hAnsi="Arial"/>
          <w:color w:val="2C2C2C"/>
          <w:sz w:val="22"/>
          <w:szCs w:val="22"/>
        </w:rPr>
        <w:t xml:space="preserve">Advanced portfolio reporting tools</w:t>
      </w:r>
    </w:p>
    <w:p>
      <w:pPr>
        <w:pStyle w:val="ListParagraph"/>
        <w:numPr>
          <w:ilvl w:val="0"/>
          <w:numId w:val="2"/>
        </w:numPr>
        <w:spacing w:after="80"/>
      </w:pPr>
      <w:r>
        <w:rPr>
          <w:rFonts w:ascii="Arial" w:cs="Arial" w:eastAsia="Arial" w:hAnsi="Arial"/>
          <w:color w:val="2C2C2C"/>
          <w:sz w:val="22"/>
          <w:szCs w:val="22"/>
        </w:rPr>
        <w:t xml:space="preserve">Secure online account access</w:t>
      </w:r>
    </w:p>
    <w:p>
      <w:pPr>
        <w:pStyle w:val="ListParagraph"/>
        <w:numPr>
          <w:ilvl w:val="0"/>
          <w:numId w:val="2"/>
        </w:numPr>
        <w:spacing w:after="80"/>
      </w:pPr>
      <w:r>
        <w:rPr>
          <w:rFonts w:ascii="Arial" w:cs="Arial" w:eastAsia="Arial" w:hAnsi="Arial"/>
          <w:color w:val="2C2C2C"/>
          <w:sz w:val="22"/>
          <w:szCs w:val="22"/>
        </w:rPr>
        <w:t xml:space="preserve">Estate &amp; trust services</w:t>
      </w:r>
    </w:p>
    <w:p>
      <w:pPr>
        <w:spacing w:after="60" w:before="120"/>
      </w:pPr>
      <w:r>
        <w:rPr>
          <w:rFonts w:ascii="Arial" w:cs="Arial" w:eastAsia="Arial" w:hAnsi="Arial"/>
          <w:b/>
          <w:bCs/>
          <w:color w:val="B68D40"/>
          <w:sz w:val="18"/>
          <w:szCs w:val="18"/>
        </w:rPr>
        <w:t xml:space="preserve">WHAT WE STAND FOR</w:t>
      </w:r>
    </w:p>
    <w:p>
      <w:pPr>
        <w:pStyle w:val="Heading2"/>
        <w:spacing w:after="160" w:before="280"/>
      </w:pPr>
      <w:r>
        <w:rPr>
          <w:rFonts w:ascii="Georgia" w:cs="Georgia" w:eastAsia="Georgia" w:hAnsi="Georgia"/>
          <w:b/>
          <w:bCs/>
          <w:color w:val="1B4332"/>
          <w:sz w:val="28"/>
          <w:szCs w:val="28"/>
        </w:rPr>
        <w:t xml:space="preserve">Principles That Guide Our Work</w:t>
      </w:r>
    </w:p>
    <w:p>
      <w:pPr>
        <w:spacing w:after="160"/>
      </w:pPr>
      <w:r>
        <w:rPr>
          <w:rFonts w:ascii="Arial" w:cs="Arial" w:eastAsia="Arial" w:hAnsi="Arial"/>
          <w:color w:val="2C2C2C"/>
          <w:sz w:val="22"/>
          <w:szCs w:val="22"/>
        </w:rPr>
        <w:t xml:space="preserve">Personal service, professional rigor, and clear communication — every single time.</w:t>
      </w:r>
    </w:p>
    <w:p>
      <w:pPr>
        <w:spacing w:after="100" w:before="200"/>
      </w:pPr>
      <w:r>
        <w:rPr>
          <w:rFonts w:ascii="Arial" w:cs="Arial" w:eastAsia="Arial" w:hAnsi="Arial"/>
          <w:b/>
          <w:bCs/>
          <w:color w:val="B68D40"/>
          <w:sz w:val="24"/>
          <w:szCs w:val="24"/>
        </w:rPr>
        <w:t xml:space="preserve">Personalized Attention</w:t>
      </w:r>
    </w:p>
    <w:p>
      <w:pPr>
        <w:spacing w:after="160"/>
      </w:pPr>
      <w:r>
        <w:rPr>
          <w:rFonts w:ascii="Arial" w:cs="Arial" w:eastAsia="Arial" w:hAnsi="Arial"/>
          <w:color w:val="2C2C2C"/>
          <w:sz w:val="22"/>
          <w:szCs w:val="22"/>
        </w:rPr>
        <w:t xml:space="preserve">Low client-to-manager ratios and dedicated service tailored to each family’s unique situation.</w:t>
      </w:r>
    </w:p>
    <w:p>
      <w:pPr>
        <w:spacing w:after="100" w:before="200"/>
      </w:pPr>
      <w:r>
        <w:rPr>
          <w:rFonts w:ascii="Arial" w:cs="Arial" w:eastAsia="Arial" w:hAnsi="Arial"/>
          <w:b/>
          <w:bCs/>
          <w:color w:val="B68D40"/>
          <w:sz w:val="24"/>
          <w:szCs w:val="24"/>
        </w:rPr>
        <w:t xml:space="preserve">Professional Network</w:t>
      </w:r>
    </w:p>
    <w:p>
      <w:pPr>
        <w:spacing w:after="160"/>
      </w:pPr>
      <w:r>
        <w:rPr>
          <w:rFonts w:ascii="Arial" w:cs="Arial" w:eastAsia="Arial" w:hAnsi="Arial"/>
          <w:color w:val="2C2C2C"/>
          <w:sz w:val="22"/>
          <w:szCs w:val="22"/>
        </w:rPr>
        <w:t xml:space="preserve">Trusted CPAs, estate attorneys, and insurance specialists we bring in as needed — so every angle is covered.</w:t>
      </w:r>
    </w:p>
    <w:p>
      <w:pPr>
        <w:spacing w:after="100" w:before="200"/>
      </w:pPr>
      <w:r>
        <w:rPr>
          <w:rFonts w:ascii="Arial" w:cs="Arial" w:eastAsia="Arial" w:hAnsi="Arial"/>
          <w:b/>
          <w:bCs/>
          <w:color w:val="B68D40"/>
          <w:sz w:val="24"/>
          <w:szCs w:val="24"/>
        </w:rPr>
        <w:t xml:space="preserve">Clear Communication</w:t>
      </w:r>
    </w:p>
    <w:p>
      <w:pPr>
        <w:spacing w:after="160"/>
      </w:pPr>
      <w:r>
        <w:rPr>
          <w:rFonts w:ascii="Arial" w:cs="Arial" w:eastAsia="Arial" w:hAnsi="Arial"/>
          <w:color w:val="2C2C2C"/>
          <w:sz w:val="22"/>
          <w:szCs w:val="22"/>
        </w:rPr>
        <w:t xml:space="preserve">Straightforward explanations so you understand the reasoning behind every recommendation.</w:t>
      </w:r>
    </w:p>
    <w:p>
      <w:r>
        <w:br w:type="page"/>
      </w:r>
    </w:p>
    <w:p>
      <w:pPr>
        <w:pStyle w:val="Heading1"/>
        <w:spacing w:after="200" w:before="360"/>
      </w:pPr>
      <w:r>
        <w:rPr>
          <w:rFonts w:ascii="Georgia" w:cs="Georgia" w:eastAsia="Georgia" w:hAnsi="Georgia"/>
          <w:b/>
          <w:bCs/>
          <w:color w:val="1B4332"/>
          <w:sz w:val="36"/>
          <w:szCs w:val="36"/>
        </w:rPr>
        <w:t xml:space="preserve">Contact Us Page</w:t>
      </w:r>
    </w:p>
    <w:p>
      <w:pPr>
        <w:pBdr>
          <w:bottom w:val="single" w:color="DDDDDD" w:sz="4" w:space="1"/>
        </w:pBdr>
        <w:spacing w:after="200" w:before="200"/>
      </w:pPr>
    </w:p>
    <w:p>
      <w:pPr>
        <w:spacing w:after="160"/>
      </w:pPr>
      <w:r>
        <w:rPr>
          <w:rFonts w:ascii="Arial" w:cs="Arial" w:eastAsia="Arial" w:hAnsi="Arial"/>
          <w:color w:val="2C2C2C"/>
          <w:sz w:val="22"/>
          <w:szCs w:val="22"/>
        </w:rPr>
        <w:t xml:space="preserve">We’d love to hear from you. Reach out to start a conversation about your financial goals.</w:t>
      </w:r>
    </w:p>
    <w:p>
      <w:pPr>
        <w:spacing w:after="60" w:before="120"/>
      </w:pPr>
      <w:r>
        <w:rPr>
          <w:rFonts w:ascii="Arial" w:cs="Arial" w:eastAsia="Arial" w:hAnsi="Arial"/>
          <w:b/>
          <w:bCs/>
          <w:color w:val="B68D40"/>
          <w:sz w:val="18"/>
          <w:szCs w:val="18"/>
        </w:rPr>
        <w:t xml:space="preserve">GET IN TOUCH</w:t>
      </w:r>
    </w:p>
    <w:p>
      <w:pPr>
        <w:pStyle w:val="Heading2"/>
        <w:spacing w:after="160" w:before="280"/>
      </w:pPr>
      <w:r>
        <w:rPr>
          <w:rFonts w:ascii="Georgia" w:cs="Georgia" w:eastAsia="Georgia" w:hAnsi="Georgia"/>
          <w:b/>
          <w:bCs/>
          <w:color w:val="1B4332"/>
          <w:sz w:val="28"/>
          <w:szCs w:val="28"/>
        </w:rPr>
        <w:t xml:space="preserve">Let’s Start The Conversation</w:t>
      </w:r>
    </w:p>
    <w:p>
      <w:pPr>
        <w:spacing w:after="160"/>
      </w:pPr>
      <w:r>
        <w:rPr>
          <w:rFonts w:ascii="Arial" w:cs="Arial" w:eastAsia="Arial" w:hAnsi="Arial"/>
          <w:color w:val="2C2C2C"/>
          <w:sz w:val="22"/>
          <w:szCs w:val="22"/>
        </w:rPr>
        <w:t xml:space="preserve">Whether you have a question about our services, want to schedule a discovery meeting, or simply need a steady sounding board, we’re here to help. Expect a personal response — not an auto-reply.</w:t>
      </w:r>
    </w:p>
    <w:p>
      <w:pPr>
        <w:spacing w:after="160"/>
      </w:pPr>
      <w:r>
        <w:rPr>
          <w:rFonts w:ascii="Arial" w:cs="Arial" w:eastAsia="Arial" w:hAnsi="Arial"/>
          <w:color w:val="2C2C2C"/>
          <w:sz w:val="22"/>
          <w:szCs w:val="22"/>
        </w:rPr>
        <w:t xml:space="preserve">Email: Matt@steadfastwealth.com</w:t>
      </w:r>
    </w:p>
    <w:p>
      <w:pPr>
        <w:spacing w:after="160"/>
      </w:pPr>
      <w:r>
        <w:rPr>
          <w:rFonts w:ascii="Arial" w:cs="Arial" w:eastAsia="Arial" w:hAnsi="Arial"/>
          <w:color w:val="2C2C2C"/>
          <w:sz w:val="22"/>
          <w:szCs w:val="22"/>
        </w:rPr>
        <w:t xml:space="preserve">Phone: (407) 786-0092</w:t>
      </w:r>
    </w:p>
    <w:p>
      <w:pPr>
        <w:spacing w:after="160"/>
      </w:pPr>
      <w:r>
        <w:rPr>
          <w:rFonts w:ascii="Arial" w:cs="Arial" w:eastAsia="Arial" w:hAnsi="Arial"/>
          <w:color w:val="2C2C2C"/>
          <w:sz w:val="22"/>
          <w:szCs w:val="22"/>
        </w:rPr>
        <w:t xml:space="preserve">Fax: (407) 358-5468</w:t>
      </w:r>
    </w:p>
    <w:p>
      <w:r>
        <w:br w:type="page"/>
      </w:r>
    </w:p>
    <w:p>
      <w:pPr>
        <w:pStyle w:val="Heading1"/>
        <w:spacing w:after="200" w:before="360"/>
      </w:pPr>
      <w:r>
        <w:rPr>
          <w:rFonts w:ascii="Georgia" w:cs="Georgia" w:eastAsia="Georgia" w:hAnsi="Georgia"/>
          <w:b/>
          <w:bCs/>
          <w:color w:val="1B4332"/>
          <w:sz w:val="36"/>
          <w:szCs w:val="36"/>
        </w:rPr>
        <w:t xml:space="preserve">Resources Page</w:t>
      </w:r>
    </w:p>
    <w:p>
      <w:pPr>
        <w:pBdr>
          <w:bottom w:val="single" w:color="DDDDDD" w:sz="4" w:space="1"/>
        </w:pBdr>
        <w:spacing w:after="200" w:before="200"/>
      </w:pPr>
    </w:p>
    <w:p>
      <w:pPr>
        <w:spacing w:after="160"/>
      </w:pPr>
      <w:r>
        <w:rPr>
          <w:rFonts w:ascii="Arial" w:cs="Arial" w:eastAsia="Arial" w:hAnsi="Arial"/>
          <w:color w:val="2C2C2C"/>
          <w:sz w:val="22"/>
          <w:szCs w:val="22"/>
        </w:rPr>
        <w:t xml:space="preserve">Articles, commentary, and client tools to help you stay informed and connected.</w:t>
      </w:r>
    </w:p>
    <w:p>
      <w:pPr>
        <w:spacing w:after="100" w:before="200"/>
      </w:pPr>
      <w:r>
        <w:rPr>
          <w:rFonts w:ascii="Arial" w:cs="Arial" w:eastAsia="Arial" w:hAnsi="Arial"/>
          <w:b/>
          <w:bCs/>
          <w:color w:val="B68D40"/>
          <w:sz w:val="24"/>
          <w:szCs w:val="24"/>
        </w:rPr>
        <w:t xml:space="preserve">Client Resources</w:t>
      </w:r>
    </w:p>
    <w:p>
      <w:pPr>
        <w:pStyle w:val="ListParagraph"/>
        <w:numPr>
          <w:ilvl w:val="0"/>
          <w:numId w:val="2"/>
        </w:numPr>
        <w:spacing w:after="80"/>
      </w:pPr>
      <w:r>
        <w:rPr>
          <w:rFonts w:ascii="Arial" w:cs="Arial" w:eastAsia="Arial" w:hAnsi="Arial"/>
          <w:color w:val="2C2C2C"/>
          <w:sz w:val="22"/>
          <w:szCs w:val="22"/>
        </w:rPr>
        <w:t xml:space="preserve">Investor Access — Access your Raymond James account (clientaccess.rjf.com)</w:t>
      </w:r>
    </w:p>
    <w:p>
      <w:pPr>
        <w:pStyle w:val="ListParagraph"/>
        <w:numPr>
          <w:ilvl w:val="0"/>
          <w:numId w:val="2"/>
        </w:numPr>
        <w:spacing w:after="80"/>
      </w:pPr>
      <w:r>
        <w:rPr>
          <w:rFonts w:ascii="Arial" w:cs="Arial" w:eastAsia="Arial" w:hAnsi="Arial"/>
          <w:color w:val="2C2C2C"/>
          <w:sz w:val="22"/>
          <w:szCs w:val="22"/>
        </w:rPr>
        <w:t xml:space="preserve">eMoneyAdvisor — Access to your financial plan (wealth.emaplan.com)</w:t>
      </w:r>
    </w:p>
    <w:p>
      <w:pPr>
        <w:spacing w:after="100" w:before="200"/>
      </w:pPr>
      <w:r>
        <w:rPr>
          <w:rFonts w:ascii="Arial" w:cs="Arial" w:eastAsia="Arial" w:hAnsi="Arial"/>
          <w:b/>
          <w:bCs/>
          <w:color w:val="B68D40"/>
          <w:sz w:val="24"/>
          <w:szCs w:val="24"/>
        </w:rPr>
        <w:t xml:space="preserve">Financial Interest</w:t>
      </w:r>
    </w:p>
    <w:p>
      <w:pPr>
        <w:pStyle w:val="ListParagraph"/>
        <w:numPr>
          <w:ilvl w:val="0"/>
          <w:numId w:val="2"/>
        </w:numPr>
        <w:spacing w:after="80"/>
      </w:pPr>
      <w:r>
        <w:rPr>
          <w:rFonts w:ascii="Arial" w:cs="Arial" w:eastAsia="Arial" w:hAnsi="Arial"/>
          <w:color w:val="2C2C2C"/>
          <w:sz w:val="22"/>
          <w:szCs w:val="22"/>
        </w:rPr>
        <w:t xml:space="preserve">Crown Ministries — Biblically-based financial stewardship (crown.org)</w:t>
      </w:r>
    </w:p>
    <w:p>
      <w:pPr>
        <w:spacing w:after="100" w:before="200"/>
      </w:pPr>
      <w:r>
        <w:rPr>
          <w:rFonts w:ascii="Arial" w:cs="Arial" w:eastAsia="Arial" w:hAnsi="Arial"/>
          <w:b/>
          <w:bCs/>
          <w:color w:val="B68D40"/>
          <w:sz w:val="24"/>
          <w:szCs w:val="24"/>
        </w:rPr>
        <w:t xml:space="preserve">Steadfast Disclosures</w:t>
      </w:r>
    </w:p>
    <w:p>
      <w:pPr>
        <w:pStyle w:val="ListParagraph"/>
        <w:numPr>
          <w:ilvl w:val="0"/>
          <w:numId w:val="2"/>
        </w:numPr>
        <w:spacing w:after="80"/>
      </w:pPr>
      <w:r>
        <w:rPr>
          <w:rFonts w:ascii="Arial" w:cs="Arial" w:eastAsia="Arial" w:hAnsi="Arial"/>
          <w:color w:val="2C2C2C"/>
          <w:sz w:val="22"/>
          <w:szCs w:val="22"/>
        </w:rPr>
        <w:t xml:space="preserve">Disclosure statements and ADV filings</w:t>
      </w:r>
    </w:p>
    <w:p>
      <w:pPr>
        <w:spacing w:after="60" w:before="120"/>
      </w:pPr>
      <w:r>
        <w:rPr>
          <w:rFonts w:ascii="Arial" w:cs="Arial" w:eastAsia="Arial" w:hAnsi="Arial"/>
          <w:b/>
          <w:bCs/>
          <w:color w:val="B68D40"/>
          <w:sz w:val="18"/>
          <w:szCs w:val="18"/>
        </w:rPr>
        <w:t xml:space="preserve">ARTICLES &amp; INSIGHTS</w:t>
      </w:r>
    </w:p>
    <w:p>
      <w:pPr>
        <w:spacing w:after="160"/>
      </w:pPr>
      <w:r>
        <w:rPr>
          <w:rFonts w:ascii="Arial" w:cs="Arial" w:eastAsia="Arial" w:hAnsi="Arial"/>
          <w:color w:val="2C2C2C"/>
          <w:sz w:val="22"/>
          <w:szCs w:val="22"/>
        </w:rPr>
        <w:t xml:space="preserve">Timely Guidance From Our Team</w:t>
      </w:r>
    </w:p>
    <w:p>
      <w:pPr>
        <w:spacing w:after="160"/>
      </w:pPr>
      <w:r>
        <w:rPr>
          <w:rFonts w:ascii="Arial" w:cs="Arial" w:eastAsia="Arial" w:hAnsi="Arial"/>
          <w:color w:val="2C2C2C"/>
          <w:sz w:val="22"/>
          <w:szCs w:val="22"/>
        </w:rPr>
        <w:t xml:space="preserve">[Articles are loaded dynamically from the CMS]</w:t>
      </w:r>
    </w:p>
    <w:p>
      <w:r>
        <w:br w:type="page"/>
      </w:r>
    </w:p>
    <w:p>
      <w:pPr>
        <w:pStyle w:val="Heading1"/>
        <w:spacing w:after="200" w:before="360"/>
      </w:pPr>
      <w:r>
        <w:rPr>
          <w:rFonts w:ascii="Georgia" w:cs="Georgia" w:eastAsia="Georgia" w:hAnsi="Georgia"/>
          <w:b/>
          <w:bCs/>
          <w:color w:val="1B4332"/>
          <w:sz w:val="36"/>
          <w:szCs w:val="36"/>
        </w:rPr>
        <w:t xml:space="preserve">Links &amp; Client Resources Page</w:t>
      </w:r>
    </w:p>
    <w:p>
      <w:pPr>
        <w:pBdr>
          <w:bottom w:val="single" w:color="DDDDDD" w:sz="4" w:space="1"/>
        </w:pBdr>
        <w:spacing w:after="200" w:before="200"/>
      </w:pPr>
    </w:p>
    <w:p>
      <w:pPr>
        <w:spacing w:after="160"/>
      </w:pPr>
      <w:r>
        <w:rPr>
          <w:rFonts w:ascii="Arial" w:cs="Arial" w:eastAsia="Arial" w:hAnsi="Arial"/>
          <w:color w:val="2C2C2C"/>
          <w:sz w:val="22"/>
          <w:szCs w:val="22"/>
        </w:rPr>
        <w:t xml:space="preserve">Quick access to the tools and resources we use with Steadfast clients.</w:t>
      </w:r>
    </w:p>
    <w:p>
      <w:pPr>
        <w:spacing w:after="100" w:before="200"/>
      </w:pPr>
      <w:r>
        <w:rPr>
          <w:rFonts w:ascii="Arial" w:cs="Arial" w:eastAsia="Arial" w:hAnsi="Arial"/>
          <w:b/>
          <w:bCs/>
          <w:color w:val="B68D40"/>
          <w:sz w:val="24"/>
          <w:szCs w:val="24"/>
        </w:rPr>
        <w:t xml:space="preserve">Client Resources</w:t>
      </w:r>
    </w:p>
    <w:p>
      <w:pPr>
        <w:pStyle w:val="ListParagraph"/>
        <w:numPr>
          <w:ilvl w:val="0"/>
          <w:numId w:val="2"/>
        </w:numPr>
        <w:spacing w:after="80"/>
      </w:pPr>
      <w:r>
        <w:rPr>
          <w:rFonts w:ascii="Arial" w:cs="Arial" w:eastAsia="Arial" w:hAnsi="Arial"/>
          <w:color w:val="2C2C2C"/>
          <w:sz w:val="22"/>
          <w:szCs w:val="22"/>
        </w:rPr>
        <w:t xml:space="preserve">Investor Access — Access your Raymond James account (clientaccess.rjf.com)</w:t>
      </w:r>
    </w:p>
    <w:p>
      <w:pPr>
        <w:pStyle w:val="ListParagraph"/>
        <w:numPr>
          <w:ilvl w:val="0"/>
          <w:numId w:val="2"/>
        </w:numPr>
        <w:spacing w:after="80"/>
      </w:pPr>
      <w:r>
        <w:rPr>
          <w:rFonts w:ascii="Arial" w:cs="Arial" w:eastAsia="Arial" w:hAnsi="Arial"/>
          <w:color w:val="2C2C2C"/>
          <w:sz w:val="22"/>
          <w:szCs w:val="22"/>
        </w:rPr>
        <w:t xml:space="preserve">eMoneyAdvisor — Access to your financial plan (wealth.emaplan.com)</w:t>
      </w:r>
    </w:p>
    <w:p>
      <w:pPr>
        <w:spacing w:after="100" w:before="200"/>
      </w:pPr>
      <w:r>
        <w:rPr>
          <w:rFonts w:ascii="Arial" w:cs="Arial" w:eastAsia="Arial" w:hAnsi="Arial"/>
          <w:b/>
          <w:bCs/>
          <w:color w:val="B68D40"/>
          <w:sz w:val="24"/>
          <w:szCs w:val="24"/>
        </w:rPr>
        <w:t xml:space="preserve">Financial Interest</w:t>
      </w:r>
    </w:p>
    <w:p>
      <w:pPr>
        <w:pStyle w:val="ListParagraph"/>
        <w:numPr>
          <w:ilvl w:val="0"/>
          <w:numId w:val="2"/>
        </w:numPr>
        <w:spacing w:after="80"/>
      </w:pPr>
      <w:r>
        <w:rPr>
          <w:rFonts w:ascii="Arial" w:cs="Arial" w:eastAsia="Arial" w:hAnsi="Arial"/>
          <w:color w:val="2C2C2C"/>
          <w:sz w:val="22"/>
          <w:szCs w:val="22"/>
        </w:rPr>
        <w:t xml:space="preserve">Crown Ministries — Biblically-based financial stewardship (crown.org)</w:t>
      </w:r>
    </w:p>
    <w:p>
      <w:pPr>
        <w:spacing w:after="100" w:before="200"/>
      </w:pPr>
      <w:r>
        <w:rPr>
          <w:rFonts w:ascii="Arial" w:cs="Arial" w:eastAsia="Arial" w:hAnsi="Arial"/>
          <w:b/>
          <w:bCs/>
          <w:color w:val="B68D40"/>
          <w:sz w:val="24"/>
          <w:szCs w:val="24"/>
        </w:rPr>
        <w:t xml:space="preserve">Steadfast Disclosures</w:t>
      </w:r>
    </w:p>
    <w:p>
      <w:pPr>
        <w:pStyle w:val="ListParagraph"/>
        <w:numPr>
          <w:ilvl w:val="0"/>
          <w:numId w:val="2"/>
        </w:numPr>
        <w:spacing w:after="80"/>
      </w:pPr>
      <w:r>
        <w:rPr>
          <w:rFonts w:ascii="Arial" w:cs="Arial" w:eastAsia="Arial" w:hAnsi="Arial"/>
          <w:color w:val="2C2C2C"/>
          <w:sz w:val="22"/>
          <w:szCs w:val="22"/>
        </w:rPr>
        <w:t xml:space="preserve">Disclosure statements and ADV filings</w:t>
      </w:r>
    </w:p>
    <w:p>
      <w:r>
        <w:br w:type="page"/>
      </w:r>
    </w:p>
    <w:p>
      <w:pPr>
        <w:pStyle w:val="Heading1"/>
        <w:spacing w:after="200" w:before="360"/>
      </w:pPr>
      <w:r>
        <w:rPr>
          <w:rFonts w:ascii="Georgia" w:cs="Georgia" w:eastAsia="Georgia" w:hAnsi="Georgia"/>
          <w:b/>
          <w:bCs/>
          <w:color w:val="1B4332"/>
          <w:sz w:val="36"/>
          <w:szCs w:val="36"/>
        </w:rPr>
        <w:t xml:space="preserve">Footer (Shared Across All Pages)</w:t>
      </w:r>
    </w:p>
    <w:p>
      <w:pPr>
        <w:pBdr>
          <w:bottom w:val="single" w:color="DDDDDD" w:sz="4" w:space="1"/>
        </w:pBdr>
        <w:spacing w:after="200" w:before="200"/>
      </w:pPr>
    </w:p>
    <w:p>
      <w:pPr>
        <w:spacing w:after="160"/>
      </w:pPr>
      <w:r>
        <w:rPr>
          <w:rFonts w:ascii="Arial" w:cs="Arial" w:eastAsia="Arial" w:hAnsi="Arial"/>
          <w:color w:val="2C2C2C"/>
          <w:sz w:val="22"/>
          <w:szCs w:val="22"/>
        </w:rPr>
        <w:t xml:space="preserve">Serving Central Florida &amp; Beyond</w:t>
      </w:r>
    </w:p>
    <w:p>
      <w:pPr>
        <w:spacing w:after="160"/>
      </w:pPr>
      <w:r>
        <w:rPr>
          <w:rFonts w:ascii="Arial" w:cs="Arial" w:eastAsia="Arial" w:hAnsi="Arial"/>
          <w:color w:val="2C2C2C"/>
          <w:sz w:val="22"/>
          <w:szCs w:val="22"/>
        </w:rPr>
        <w:t xml:space="preserve">Fee-Only Financial Planning &amp; Investment Advisory</w:t>
      </w:r>
    </w:p>
    <w:p>
      <w:pPr>
        <w:spacing w:after="160"/>
      </w:pPr>
      <w:r>
        <w:rPr>
          <w:rFonts w:ascii="Arial" w:cs="Arial" w:eastAsia="Arial" w:hAnsi="Arial"/>
          <w:color w:val="2C2C2C"/>
          <w:sz w:val="22"/>
          <w:szCs w:val="22"/>
        </w:rPr>
        <w:t xml:space="preserve">Matt@steadfastwealth.com</w:t>
      </w:r>
    </w:p>
    <w:p>
      <w:pPr>
        <w:spacing w:after="160"/>
      </w:pPr>
      <w:r>
        <w:rPr>
          <w:rFonts w:ascii="Arial" w:cs="Arial" w:eastAsia="Arial" w:hAnsi="Arial"/>
          <w:color w:val="2C2C2C"/>
          <w:sz w:val="22"/>
          <w:szCs w:val="22"/>
        </w:rPr>
        <w:t xml:space="preserve">Office: (407) 786-0092</w:t>
      </w:r>
    </w:p>
    <w:p>
      <w:pPr>
        <w:spacing w:after="160"/>
      </w:pPr>
      <w:r>
        <w:rPr>
          <w:rFonts w:ascii="Arial" w:cs="Arial" w:eastAsia="Arial" w:hAnsi="Arial"/>
          <w:color w:val="2C2C2C"/>
          <w:sz w:val="22"/>
          <w:szCs w:val="22"/>
        </w:rPr>
        <w:t xml:space="preserve">Fax: (407) 358-5468</w:t>
      </w:r>
    </w:p>
    <w:p>
      <w:pPr>
        <w:pBdr>
          <w:bottom w:val="single" w:color="DDDDDD" w:sz="4" w:space="1"/>
        </w:pBdr>
        <w:spacing w:after="200" w:before="200"/>
      </w:pPr>
    </w:p>
    <w:p>
      <w:pPr>
        <w:spacing w:after="160"/>
      </w:pPr>
      <w:r>
        <w:rPr>
          <w:rFonts w:ascii="Arial" w:cs="Arial" w:eastAsia="Arial" w:hAnsi="Arial"/>
          <w:color w:val="2C2C2C"/>
          <w:sz w:val="22"/>
          <w:szCs w:val="22"/>
        </w:rPr>
        <w:t xml:space="preserve">Check the background of your financial professional on FINRA’s BrokerCheck.</w:t>
      </w:r>
    </w:p>
    <w:p>
      <w:pPr>
        <w:spacing w:after="160"/>
      </w:pPr>
      <w:r>
        <w:rPr>
          <w:rFonts w:ascii="Arial" w:cs="Arial" w:eastAsia="Arial" w:hAnsi="Arial"/>
          <w:color w:val="2C2C2C"/>
          <w:sz w:val="22"/>
          <w:szCs w:val="22"/>
        </w:rPr>
        <w:t xml:space="preserve">Steadfast Financial Services is a fee-only registered investment advisor. The content on this site is developed from sources believed to be providing accurate information and is not intended as tax or legal advice. Please consult legal or tax professionals for specific information regarding your individual situation.</w:t>
      </w:r>
    </w:p>
    <w:p>
      <w:pPr>
        <w:spacing w:after="160"/>
      </w:pPr>
      <w:r>
        <w:rPr>
          <w:rFonts w:ascii="Arial" w:cs="Arial" w:eastAsia="Arial" w:hAnsi="Arial"/>
          <w:color w:val="2C2C2C"/>
          <w:sz w:val="22"/>
          <w:szCs w:val="22"/>
        </w:rPr>
        <w:t xml:space="preserve">© Copyright 2026 Steadfast.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4332"/>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B4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2026-04-14T11:33:50.174Z</dcterms:created>
  <dcterms:modified xsi:type="dcterms:W3CDTF">2026-04-14T11:33:50.175Z</dcterms:modified>
</cp:coreProperties>
</file>

<file path=docProps/custom.xml><?xml version="1.0" encoding="utf-8"?>
<Properties xmlns="http://schemas.openxmlformats.org/officeDocument/2006/custom-properties" xmlns:vt="http://schemas.openxmlformats.org/officeDocument/2006/docPropsVTypes"/>
</file>