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3"/>
        <w:gridCol w:w="4527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Redirection vers le site connecté en admin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Redirection vers le site connecté en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8D7366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8D7366">
            <w:r>
              <w:t>Redirection vers le site connecté sur le compte renseigné à la page de connexion</w:t>
            </w:r>
          </w:p>
        </w:tc>
      </w:tr>
    </w:tbl>
    <w:p w:rsidR="008D7366" w:rsidRDefault="008D7366" w:rsidP="008D7366"/>
    <w:p w:rsidR="008D7366" w:rsidRDefault="008D7366" w:rsidP="008D7366">
      <w:pPr>
        <w:pStyle w:val="Titre1"/>
      </w:pPr>
      <w:r>
        <w:t>Use Case Déconnexion utilisateur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D7366">
        <w:tc>
          <w:tcPr>
            <w:tcW w:w="9062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utilisateur</w:t>
            </w:r>
          </w:p>
        </w:tc>
      </w:tr>
      <w:tr w:rsidR="008D7366" w:rsidTr="008D7366">
        <w:tc>
          <w:tcPr>
            <w:tcW w:w="4539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Connexion » en haut à droite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Ouverture de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Redirection vers le site connecté sur le compte renseigné à la page de connexion</w:t>
            </w:r>
          </w:p>
        </w:tc>
      </w:tr>
      <w:tr w:rsidR="008D7366" w:rsidTr="008D7366">
        <w:tc>
          <w:tcPr>
            <w:tcW w:w="4539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523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613DF4" w:rsidP="008D7366">
      <w:pPr>
        <w:pStyle w:val="Titre1"/>
      </w:pPr>
      <w:r>
        <w:lastRenderedPageBreak/>
        <w:t>Use case A</w:t>
      </w:r>
      <w:r w:rsidR="000F2B28">
        <w:t>jout au panier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D7366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D7366" w:rsidRPr="000E1EB5" w:rsidRDefault="000F2B28" w:rsidP="00D01401">
            <w:pPr>
              <w:pStyle w:val="Titre2"/>
              <w:rPr>
                <w:bCs/>
              </w:rPr>
            </w:pPr>
            <w:r>
              <w:t>Ajout au panier</w:t>
            </w:r>
          </w:p>
        </w:tc>
      </w:tr>
      <w:tr w:rsidR="008D7366" w:rsidTr="00806A79">
        <w:tc>
          <w:tcPr>
            <w:tcW w:w="4538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806A79">
        <w:tc>
          <w:tcPr>
            <w:tcW w:w="4538" w:type="dxa"/>
            <w:shd w:val="clear" w:color="auto" w:fill="auto"/>
          </w:tcPr>
          <w:p w:rsidR="008D7366" w:rsidRDefault="000F2B28" w:rsidP="00D01401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8D7366" w:rsidRDefault="000F2B28" w:rsidP="00D01401">
            <w:r>
              <w:t>Ajout de l’article dans le panier, modifie le prix total et dégrise le bouton « Commander »</w:t>
            </w:r>
          </w:p>
        </w:tc>
      </w:tr>
    </w:tbl>
    <w:p w:rsidR="00806A79" w:rsidRDefault="000F2B28" w:rsidP="00806A79">
      <w:pPr>
        <w:pStyle w:val="Titre1"/>
      </w:pPr>
      <w:r>
        <w:t>Use case Suppression du panier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0F2B28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0F2B28" w:rsidP="00D01401">
            <w:pPr>
              <w:pStyle w:val="Titre2"/>
              <w:rPr>
                <w:bCs/>
              </w:rPr>
            </w:pPr>
            <w:r>
              <w:t>Suppression du panier</w:t>
            </w:r>
          </w:p>
        </w:tc>
      </w:tr>
      <w:tr w:rsidR="00806A79" w:rsidTr="000F2B28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0F2B28" w:rsidTr="000F2B28">
        <w:tc>
          <w:tcPr>
            <w:tcW w:w="4538" w:type="dxa"/>
            <w:shd w:val="clear" w:color="auto" w:fill="auto"/>
          </w:tcPr>
          <w:p w:rsidR="000F2B28" w:rsidRDefault="000F2B28" w:rsidP="000F2B28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0F2B28" w:rsidRDefault="000F2B28" w:rsidP="000F2B28">
            <w:r>
              <w:t>Ajout de l’article dans le panier, modifie le prix total et dégrise le bouton « Commander »</w:t>
            </w:r>
          </w:p>
        </w:tc>
      </w:tr>
      <w:tr w:rsidR="00806A79" w:rsidTr="000F2B28">
        <w:tc>
          <w:tcPr>
            <w:tcW w:w="4538" w:type="dxa"/>
            <w:shd w:val="clear" w:color="auto" w:fill="auto"/>
          </w:tcPr>
          <w:p w:rsidR="00806A79" w:rsidRDefault="000F2B28" w:rsidP="00D01401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 ajouté au panier</w:t>
            </w:r>
          </w:p>
        </w:tc>
        <w:tc>
          <w:tcPr>
            <w:tcW w:w="4522" w:type="dxa"/>
            <w:shd w:val="clear" w:color="auto" w:fill="auto"/>
          </w:tcPr>
          <w:p w:rsidR="00806A79" w:rsidRDefault="000F2B28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806A79" w:rsidP="00806A79"/>
    <w:p w:rsidR="00806A79" w:rsidRDefault="00BD4450" w:rsidP="00806A79">
      <w:pPr>
        <w:pStyle w:val="Titre1"/>
      </w:pPr>
      <w:r>
        <w:t>Use case Modification du nombre d’articles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806A79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BD4450" w:rsidP="00D01401">
            <w:pPr>
              <w:pStyle w:val="Titre2"/>
              <w:rPr>
                <w:bCs/>
              </w:rPr>
            </w:pPr>
            <w:r>
              <w:t>Modification du nombre d’articles</w:t>
            </w:r>
          </w:p>
        </w:tc>
      </w:tr>
      <w:tr w:rsidR="00806A79" w:rsidTr="00806A79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BD4450" w:rsidTr="00806A79">
        <w:tc>
          <w:tcPr>
            <w:tcW w:w="4538" w:type="dxa"/>
            <w:shd w:val="clear" w:color="auto" w:fill="auto"/>
          </w:tcPr>
          <w:p w:rsidR="00BD4450" w:rsidRDefault="00BD4450" w:rsidP="00BD4450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BD4450" w:rsidRDefault="00BD4450" w:rsidP="00BD4450">
            <w:r>
              <w:t>Ajout de l’article dans le panier, modifie le prix total et dégrise le bouton « Commander »</w:t>
            </w:r>
          </w:p>
        </w:tc>
      </w:tr>
      <w:tr w:rsidR="00806A79" w:rsidTr="00806A79">
        <w:tc>
          <w:tcPr>
            <w:tcW w:w="4538" w:type="dxa"/>
            <w:shd w:val="clear" w:color="auto" w:fill="auto"/>
          </w:tcPr>
          <w:p w:rsidR="00806A79" w:rsidRDefault="00BD4450" w:rsidP="00D01401">
            <w:r>
              <w:t>Change le nombre de « 1 » par « 3 »</w:t>
            </w:r>
          </w:p>
        </w:tc>
        <w:tc>
          <w:tcPr>
            <w:tcW w:w="4522" w:type="dxa"/>
            <w:shd w:val="clear" w:color="auto" w:fill="auto"/>
          </w:tcPr>
          <w:p w:rsidR="00806A79" w:rsidRDefault="00BD4450" w:rsidP="00D01401">
            <w:r>
              <w:t>Le prix total est recalculé et affiché correctement</w:t>
            </w:r>
          </w:p>
        </w:tc>
      </w:tr>
      <w:tr w:rsidR="00BD4450" w:rsidTr="00806A79">
        <w:tc>
          <w:tcPr>
            <w:tcW w:w="4538" w:type="dxa"/>
            <w:shd w:val="clear" w:color="auto" w:fill="auto"/>
          </w:tcPr>
          <w:p w:rsidR="00BD4450" w:rsidRDefault="00BD4450" w:rsidP="00D01401">
            <w:r>
              <w:t>Change le nombre de « 3 » par « 0 »</w:t>
            </w:r>
          </w:p>
        </w:tc>
        <w:tc>
          <w:tcPr>
            <w:tcW w:w="4522" w:type="dxa"/>
            <w:shd w:val="clear" w:color="auto" w:fill="auto"/>
          </w:tcPr>
          <w:p w:rsidR="00BD4450" w:rsidRDefault="00BD4450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BD4450" w:rsidP="00806A79">
      <w:pPr>
        <w:pStyle w:val="Titre1"/>
      </w:pPr>
      <w:r>
        <w:t>Use case Commander un article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613DF4">
        <w:tc>
          <w:tcPr>
            <w:tcW w:w="9060" w:type="dxa"/>
            <w:gridSpan w:val="2"/>
            <w:shd w:val="clear" w:color="auto" w:fill="AEAAAA" w:themeFill="background2" w:themeFillShade="BF"/>
          </w:tcPr>
          <w:p w:rsidR="00806A79" w:rsidRPr="000E1EB5" w:rsidRDefault="00613DF4" w:rsidP="00D01401">
            <w:pPr>
              <w:pStyle w:val="Titre2"/>
              <w:rPr>
                <w:bCs/>
              </w:rPr>
            </w:pPr>
            <w:r>
              <w:t>Commande un article</w:t>
            </w:r>
          </w:p>
        </w:tc>
      </w:tr>
      <w:tr w:rsidR="00806A79" w:rsidTr="00613DF4">
        <w:tc>
          <w:tcPr>
            <w:tcW w:w="4538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2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613DF4" w:rsidTr="00613DF4">
        <w:tc>
          <w:tcPr>
            <w:tcW w:w="4538" w:type="dxa"/>
            <w:shd w:val="clear" w:color="auto" w:fill="auto"/>
          </w:tcPr>
          <w:p w:rsidR="00613DF4" w:rsidRDefault="00613DF4" w:rsidP="00613DF4">
            <w:r>
              <w:t>Clique sur le « + » d’un article</w:t>
            </w:r>
          </w:p>
        </w:tc>
        <w:tc>
          <w:tcPr>
            <w:tcW w:w="4522" w:type="dxa"/>
            <w:shd w:val="clear" w:color="auto" w:fill="auto"/>
          </w:tcPr>
          <w:p w:rsidR="00613DF4" w:rsidRDefault="00613DF4" w:rsidP="00613DF4">
            <w:r>
              <w:t>Ajout de l’article dans le panier, modifie le prix total et dégrise le bouton « Commander »</w:t>
            </w:r>
          </w:p>
        </w:tc>
      </w:tr>
      <w:tr w:rsidR="00806A79" w:rsidTr="00613DF4">
        <w:tc>
          <w:tcPr>
            <w:tcW w:w="4538" w:type="dxa"/>
            <w:shd w:val="clear" w:color="auto" w:fill="auto"/>
          </w:tcPr>
          <w:p w:rsidR="00806A79" w:rsidRDefault="00613DF4" w:rsidP="00D01401">
            <w:r>
              <w:t>Clique sur le bouton « Commander »</w:t>
            </w:r>
          </w:p>
        </w:tc>
        <w:tc>
          <w:tcPr>
            <w:tcW w:w="4522" w:type="dxa"/>
            <w:shd w:val="clear" w:color="auto" w:fill="auto"/>
          </w:tcPr>
          <w:p w:rsidR="00806A79" w:rsidRDefault="00613DF4" w:rsidP="00D01401">
            <w:r>
              <w:t>Ouvre la page de commande</w:t>
            </w:r>
          </w:p>
        </w:tc>
        <w:bookmarkStart w:id="1" w:name="_GoBack"/>
        <w:bookmarkEnd w:id="1"/>
      </w:tr>
      <w:tr w:rsidR="00613DF4" w:rsidTr="00613DF4">
        <w:tc>
          <w:tcPr>
            <w:tcW w:w="4538" w:type="dxa"/>
            <w:shd w:val="clear" w:color="auto" w:fill="auto"/>
          </w:tcPr>
          <w:p w:rsidR="00613DF4" w:rsidRDefault="00613DF4" w:rsidP="00D01401">
            <w:r>
              <w:t>Remplit les champs demandés et choisit « Paiement par facture » et clique sur terminer la commande</w:t>
            </w:r>
          </w:p>
        </w:tc>
        <w:tc>
          <w:tcPr>
            <w:tcW w:w="4522" w:type="dxa"/>
            <w:shd w:val="clear" w:color="auto" w:fill="auto"/>
          </w:tcPr>
          <w:p w:rsidR="00613DF4" w:rsidRDefault="00613DF4" w:rsidP="00BD1D82">
            <w:r>
              <w:t xml:space="preserve">Ouvre </w:t>
            </w:r>
            <w:r w:rsidR="00BD1D82">
              <w:t>la page de c</w:t>
            </w:r>
            <w:r>
              <w:t>onfirmation et redirige sur le site après 10 secondes</w:t>
            </w:r>
          </w:p>
        </w:tc>
      </w:tr>
      <w:tr w:rsidR="008035B8" w:rsidTr="00613DF4">
        <w:tc>
          <w:tcPr>
            <w:tcW w:w="4538" w:type="dxa"/>
            <w:shd w:val="clear" w:color="auto" w:fill="auto"/>
          </w:tcPr>
          <w:p w:rsidR="008035B8" w:rsidRDefault="008035B8" w:rsidP="00D01401">
            <w:r>
              <w:t>-</w:t>
            </w:r>
          </w:p>
        </w:tc>
        <w:tc>
          <w:tcPr>
            <w:tcW w:w="4522" w:type="dxa"/>
            <w:shd w:val="clear" w:color="auto" w:fill="auto"/>
          </w:tcPr>
          <w:p w:rsidR="008035B8" w:rsidRDefault="008035B8" w:rsidP="00D01401">
            <w:r>
              <w:t>Envoie un mail de confirmation de commande à l’utilisateur et envoie un autre mail contenant la facture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lastRenderedPageBreak/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lastRenderedPageBreak/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/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D10AC"/>
    <w:rsid w:val="000F2B28"/>
    <w:rsid w:val="0036609B"/>
    <w:rsid w:val="003E663B"/>
    <w:rsid w:val="005A29E2"/>
    <w:rsid w:val="00613DF4"/>
    <w:rsid w:val="008035B8"/>
    <w:rsid w:val="00806A79"/>
    <w:rsid w:val="008D7366"/>
    <w:rsid w:val="00BD1D82"/>
    <w:rsid w:val="00B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F787A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7</cp:revision>
  <dcterms:created xsi:type="dcterms:W3CDTF">2018-02-13T07:24:00Z</dcterms:created>
  <dcterms:modified xsi:type="dcterms:W3CDTF">2018-02-15T13:17:00Z</dcterms:modified>
</cp:coreProperties>
</file>