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Table 10. </w:t>
      </w:r>
      <w:r>
        <w:t>Every deviation from the preregistration, ready for the deviations section</w:t>
      </w:r>
    </w:p>
    <w:tbl>
      <w:tblPr>
        <w:tblStyle w:val="TableGrid"/>
        <w:tblW w:type="auto" w:w="0"/>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tblGrid>
      <w:tr>
        <w:tc>
          <w:tcPr>
            <w:tcW w:type="dxa" w:w="1182"/>
          </w:tcPr>
          <w:p>
            <w:pPr>
              <w:spacing w:line="240" w:lineRule="auto"/>
            </w:pPr>
            <w:r/>
            <w:r>
              <w:rPr>
                <w:b/>
                <w:sz w:val="18"/>
              </w:rPr>
              <w:t>n</w:t>
            </w:r>
          </w:p>
        </w:tc>
        <w:tc>
          <w:tcPr>
            <w:tcW w:type="dxa" w:w="1182"/>
          </w:tcPr>
          <w:p>
            <w:pPr>
              <w:spacing w:line="240" w:lineRule="auto"/>
            </w:pPr>
            <w:r/>
            <w:r>
              <w:rPr>
                <w:b/>
                <w:sz w:val="18"/>
              </w:rPr>
              <w:t>date</w:t>
            </w:r>
          </w:p>
        </w:tc>
        <w:tc>
          <w:tcPr>
            <w:tcW w:type="dxa" w:w="1182"/>
          </w:tcPr>
          <w:p>
            <w:pPr>
              <w:spacing w:line="240" w:lineRule="auto"/>
            </w:pPr>
            <w:r/>
            <w:r>
              <w:rPr>
                <w:b/>
                <w:sz w:val="18"/>
              </w:rPr>
              <w:t>title</w:t>
            </w:r>
          </w:p>
        </w:tc>
        <w:tc>
          <w:tcPr>
            <w:tcW w:type="dxa" w:w="1182"/>
          </w:tcPr>
          <w:p>
            <w:pPr>
              <w:spacing w:line="240" w:lineRule="auto"/>
            </w:pPr>
            <w:r/>
            <w:r>
              <w:rPr>
                <w:b/>
                <w:sz w:val="18"/>
              </w:rPr>
              <w:t>stage</w:t>
            </w:r>
          </w:p>
        </w:tc>
        <w:tc>
          <w:tcPr>
            <w:tcW w:type="dxa" w:w="1182"/>
          </w:tcPr>
          <w:p>
            <w:pPr>
              <w:spacing w:line="240" w:lineRule="auto"/>
            </w:pPr>
            <w:r/>
            <w:r>
              <w:rPr>
                <w:b/>
                <w:sz w:val="18"/>
              </w:rPr>
              <w:t>what_happened</w:t>
            </w:r>
          </w:p>
        </w:tc>
        <w:tc>
          <w:tcPr>
            <w:tcW w:type="dxa" w:w="1182"/>
          </w:tcPr>
          <w:p>
            <w:pPr>
              <w:spacing w:line="240" w:lineRule="auto"/>
            </w:pPr>
            <w:r/>
            <w:r>
              <w:rPr>
                <w:b/>
                <w:sz w:val="18"/>
              </w:rPr>
              <w:t>what_changed</w:t>
            </w:r>
          </w:p>
        </w:tc>
        <w:tc>
          <w:tcPr>
            <w:tcW w:type="dxa" w:w="1182"/>
          </w:tcPr>
          <w:p>
            <w:pPr>
              <w:spacing w:line="240" w:lineRule="auto"/>
            </w:pPr>
            <w:r/>
            <w:r>
              <w:rPr>
                <w:b/>
                <w:sz w:val="18"/>
              </w:rPr>
              <w:t>outcome_affected</w:t>
            </w:r>
          </w:p>
        </w:tc>
        <w:tc>
          <w:tcPr>
            <w:tcW w:type="dxa" w:w="1182"/>
          </w:tcPr>
          <w:p>
            <w:pPr>
              <w:spacing w:line="240" w:lineRule="auto"/>
            </w:pPr>
            <w:r/>
            <w:r>
              <w:rPr>
                <w:b/>
                <w:sz w:val="18"/>
              </w:rPr>
              <w:t>runs_invalidated (runs)</w:t>
            </w:r>
          </w:p>
        </w:tc>
        <w:tc>
          <w:tcPr>
            <w:tcW w:type="dxa" w:w="1182"/>
          </w:tcPr>
          <w:p>
            <w:pPr>
              <w:spacing w:line="240" w:lineRule="auto"/>
            </w:pPr>
            <w:r/>
            <w:r>
              <w:rPr>
                <w:b/>
                <w:sz w:val="18"/>
              </w:rPr>
              <w:t>runs_disposition</w:t>
            </w:r>
          </w:p>
        </w:tc>
        <w:tc>
          <w:tcPr>
            <w:tcW w:type="dxa" w:w="1182"/>
          </w:tcPr>
          <w:p>
            <w:pPr>
              <w:spacing w:line="240" w:lineRule="auto"/>
            </w:pPr>
            <w:r/>
            <w:r>
              <w:rPr>
                <w:b/>
                <w:sz w:val="18"/>
              </w:rPr>
              <w:t>record</w:t>
            </w:r>
          </w:p>
        </w:tc>
        <w:tc>
          <w:tcPr>
            <w:tcW w:type="dxa" w:w="1182"/>
          </w:tcPr>
          <w:p>
            <w:pPr>
              <w:spacing w:line="240" w:lineRule="auto"/>
            </w:pPr>
            <w:r/>
            <w:r>
              <w:rPr>
                <w:b/>
                <w:sz w:val="18"/>
              </w:rPr>
              <w:t>detected_by</w:t>
            </w:r>
          </w:p>
        </w:tc>
      </w:tr>
      <w:tr>
        <w:tc>
          <w:tcPr>
            <w:tcW w:type="dxa" w:w="1182"/>
          </w:tcPr>
          <w:p>
            <w:pPr>
              <w:spacing w:line="240" w:lineRule="auto"/>
            </w:pPr>
            <w:r/>
            <w:r>
              <w:rPr>
                <w:b w:val="0"/>
                <w:sz w:val="18"/>
              </w:rPr>
              <w:t>1</w:t>
            </w:r>
          </w:p>
        </w:tc>
        <w:tc>
          <w:tcPr>
            <w:tcW w:type="dxa" w:w="1182"/>
          </w:tcPr>
          <w:p>
            <w:pPr>
              <w:spacing w:line="240" w:lineRule="auto"/>
            </w:pPr>
            <w:r/>
            <w:r>
              <w:rPr>
                <w:b w:val="0"/>
                <w:sz w:val="18"/>
              </w:rPr>
              <w:t>2026-09-26</w:t>
            </w:r>
          </w:p>
        </w:tc>
        <w:tc>
          <w:tcPr>
            <w:tcW w:type="dxa" w:w="1182"/>
          </w:tcPr>
          <w:p>
            <w:pPr>
              <w:spacing w:line="240" w:lineRule="auto"/>
            </w:pPr>
            <w:r/>
            <w:r>
              <w:rPr>
                <w:b w:val="0"/>
                <w:sz w:val="18"/>
              </w:rPr>
              <w:t>Absolute floor added to the latency-degradation threshold</w:t>
            </w:r>
          </w:p>
        </w:tc>
        <w:tc>
          <w:tcPr>
            <w:tcW w:type="dxa" w:w="1182"/>
          </w:tcPr>
          <w:p>
            <w:pPr>
              <w:spacing w:line="240" w:lineRule="auto"/>
            </w:pPr>
            <w:r/>
            <w:r>
              <w:rPr>
                <w:b w:val="0"/>
                <w:sz w:val="18"/>
              </w:rPr>
              <w:t>pre-launch rehearsal (before any campaign data existed)</w:t>
            </w:r>
          </w:p>
        </w:tc>
        <w:tc>
          <w:tcPr>
            <w:tcW w:type="dxa" w:w="1182"/>
          </w:tcPr>
          <w:p>
            <w:pPr>
              <w:spacing w:line="240" w:lineRule="auto"/>
            </w:pPr>
            <w:r/>
            <w:r>
              <w:rPr>
                <w:b w:val="0"/>
                <w:sz w:val="18"/>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windows. It was the service the rehearsal flagged as a degraded descendant of compose-post-service.</w:t>
            </w:r>
          </w:p>
        </w:tc>
        <w:tc>
          <w:tcPr>
            <w:tcW w:type="dxa" w:w="1182"/>
          </w:tcPr>
          <w:p>
            <w:pPr>
              <w:spacing w:line="240" w:lineRule="auto"/>
            </w:pPr>
            <w:r/>
            <w:r>
              <w:rPr>
                <w:b w:val="0"/>
                <w:sz w:val="18"/>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type="dxa" w:w="1182"/>
          </w:tcPr>
          <w:p>
            <w:pPr>
              <w:spacing w:line="240" w:lineRule="auto"/>
            </w:pPr>
            <w:r/>
            <w:r>
              <w:rPr>
                <w:b w:val="0"/>
                <w:sz w:val="18"/>
              </w:rPr>
              <w:t>ancestor_affected_count, descendant_affected_count</w:t>
            </w:r>
          </w:p>
        </w:tc>
        <w:tc>
          <w:tcPr>
            <w:tcW w:type="dxa" w:w="1182"/>
          </w:tcPr>
          <w:p>
            <w:pPr>
              <w:spacing w:line="240" w:lineRule="auto"/>
            </w:pPr>
            <w:r/>
            <w:r>
              <w:rPr>
                <w:b w:val="0"/>
                <w:sz w:val="18"/>
              </w:rPr>
              <w:t>3</w:t>
            </w:r>
          </w:p>
        </w:tc>
        <w:tc>
          <w:tcPr>
            <w:tcW w:type="dxa" w:w="1182"/>
          </w:tcPr>
          <w:p>
            <w:pPr>
              <w:spacing w:line="240" w:lineRule="auto"/>
            </w:pPr>
            <w:r/>
            <w:r>
              <w:rPr>
                <w:b w:val="0"/>
                <w:sz w:val="18"/>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type="dxa" w:w="1182"/>
          </w:tcPr>
          <w:p>
            <w:pPr>
              <w:spacing w:line="240" w:lineRule="auto"/>
            </w:pPr>
            <w:r/>
            <w:r>
              <w:rPr>
                <w:b w:val="0"/>
                <w:sz w:val="18"/>
              </w:rPr>
              <w:t>PREREGISTRATION.md section 12 amendment 1; _quarantine item 11</w:t>
            </w:r>
          </w:p>
        </w:tc>
        <w:tc>
          <w:tcPr>
            <w:tcW w:type="dxa" w:w="1182"/>
          </w:tcPr>
          <w:p>
            <w:pPr>
              <w:spacing w:line="240" w:lineRule="auto"/>
            </w:pPr>
            <w:r/>
            <w:r>
              <w:rPr>
                <w:b w:val="0"/>
                <w:sz w:val="18"/>
              </w:rPr>
              <w:t>the pre-launch rehearsal's own data</w:t>
            </w:r>
          </w:p>
        </w:tc>
      </w:tr>
      <w:tr>
        <w:tc>
          <w:tcPr>
            <w:tcW w:type="dxa" w:w="1182"/>
          </w:tcPr>
          <w:p>
            <w:pPr>
              <w:spacing w:line="240" w:lineRule="auto"/>
            </w:pPr>
            <w:r/>
            <w:r>
              <w:rPr>
                <w:b w:val="0"/>
                <w:sz w:val="18"/>
              </w:rPr>
              <w:t>2</w:t>
            </w:r>
          </w:p>
        </w:tc>
        <w:tc>
          <w:tcPr>
            <w:tcW w:type="dxa" w:w="1182"/>
          </w:tcPr>
          <w:p>
            <w:pPr>
              <w:spacing w:line="240" w:lineRule="auto"/>
            </w:pPr>
            <w:r/>
            <w:r>
              <w:rPr>
                <w:b w:val="0"/>
                <w:sz w:val="18"/>
              </w:rPr>
              <w:t>2026-09-26</w:t>
            </w:r>
          </w:p>
        </w:tc>
        <w:tc>
          <w:tcPr>
            <w:tcW w:type="dxa" w:w="1182"/>
          </w:tcPr>
          <w:p>
            <w:pPr>
              <w:spacing w:line="240" w:lineRule="auto"/>
            </w:pPr>
            <w:r/>
            <w:r>
              <w:rPr>
                <w:b w:val="0"/>
                <w:sz w:val="18"/>
              </w:rPr>
              <w:t>Fault targeting resolved by compose label; stack completeness enforced</w:t>
            </w:r>
          </w:p>
        </w:tc>
        <w:tc>
          <w:tcPr>
            <w:tcW w:type="dxa" w:w="1182"/>
          </w:tcPr>
          <w:p>
            <w:pPr>
              <w:spacing w:line="240" w:lineRule="auto"/>
            </w:pPr>
            <w:r/>
            <w:r>
              <w:rPr>
                <w:b w:val="0"/>
                <w:sz w:val="18"/>
              </w:rPr>
              <w:t>79 minutes into the campaign</w:t>
            </w:r>
          </w:p>
        </w:tc>
        <w:tc>
          <w:tcPr>
            <w:tcW w:type="dxa" w:w="1182"/>
          </w:tcPr>
          <w:p>
            <w:pPr>
              <w:spacing w:line="240" w:lineRule="auto"/>
            </w:pPr>
            <w:r/>
            <w:r>
              <w:rPr>
                <w:b w:val="0"/>
                <w:sz w:val="18"/>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which had never been down, leaving geo dead. A second defect compounded it: stack_healthy() checked only that Jaeger and the gateway answered, and both did with geo dead, so the next two runs executed against a stack missing geo and were marked done.</w:t>
            </w:r>
          </w:p>
        </w:tc>
        <w:tc>
          <w:tcPr>
            <w:tcW w:type="dxa" w:w="1182"/>
          </w:tcPr>
          <w:p>
            <w:pPr>
              <w:spacing w:line="240" w:lineRule="auto"/>
            </w:pPr>
            <w:r/>
            <w:r>
              <w:rPr>
                <w:b w:val="0"/>
                <w:sz w:val="18"/>
              </w:rPr>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type="dxa" w:w="1182"/>
          </w:tcPr>
          <w:p>
            <w:pPr>
              <w:spacing w:line="240" w:lineRule="auto"/>
            </w:pPr>
            <w:r/>
            <w:r>
              <w:rPr>
                <w:b w:val="0"/>
                <w:sz w:val="18"/>
              </w:rPr>
              <w:t>all outcomes for the affected runs</w:t>
            </w:r>
          </w:p>
        </w:tc>
        <w:tc>
          <w:tcPr>
            <w:tcW w:type="dxa" w:w="1182"/>
          </w:tcPr>
          <w:p>
            <w:pPr>
              <w:spacing w:line="240" w:lineRule="auto"/>
            </w:pPr>
            <w:r/>
            <w:r>
              <w:rPr>
                <w:b w:val="0"/>
                <w:sz w:val="18"/>
              </w:rPr>
              <w:t>3</w:t>
            </w:r>
          </w:p>
        </w:tc>
        <w:tc>
          <w:tcPr>
            <w:tcW w:type="dxa" w:w="1182"/>
          </w:tcPr>
          <w:p>
            <w:pPr>
              <w:spacing w:line="240" w:lineRule="auto"/>
            </w:pPr>
            <w:r/>
            <w:r>
              <w:rPr>
                <w:b w:val="0"/>
                <w:sz w:val="18"/>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type="dxa" w:w="1182"/>
          </w:tcPr>
          <w:p>
            <w:pPr>
              <w:spacing w:line="240" w:lineRule="auto"/>
            </w:pPr>
            <w:r/>
            <w:r>
              <w:rPr>
                <w:b w:val="0"/>
                <w:sz w:val="18"/>
              </w:rPr>
              <w:t>PREREGISTRATION.md section 12 amendment 2; _quarantine item 12</w:t>
            </w:r>
          </w:p>
        </w:tc>
        <w:tc>
          <w:tcPr>
            <w:tcW w:type="dxa" w:w="1182"/>
          </w:tcPr>
          <w:p>
            <w:pPr>
              <w:spacing w:line="240" w:lineRule="auto"/>
            </w:pPr>
            <w:r/>
            <w:r>
              <w:rPr>
                <w:b w:val="0"/>
                <w:sz w:val="18"/>
              </w:rPr>
              <w:t>a run failure three runs downstream of the cause (geo|latency|1: 'no running container matches geo')</w:t>
            </w:r>
          </w:p>
        </w:tc>
      </w:tr>
      <w:tr>
        <w:tc>
          <w:tcPr>
            <w:tcW w:type="dxa" w:w="1182"/>
          </w:tcPr>
          <w:p>
            <w:pPr>
              <w:spacing w:line="240" w:lineRule="auto"/>
            </w:pPr>
            <w:r/>
            <w:r>
              <w:rPr>
                <w:b w:val="0"/>
                <w:sz w:val="18"/>
              </w:rPr>
              <w:t>3</w:t>
            </w:r>
          </w:p>
        </w:tc>
        <w:tc>
          <w:tcPr>
            <w:tcW w:type="dxa" w:w="1182"/>
          </w:tcPr>
          <w:p>
            <w:pPr>
              <w:spacing w:line="240" w:lineRule="auto"/>
            </w:pPr>
            <w:r/>
            <w:r>
              <w:rPr>
                <w:b w:val="0"/>
                <w:sz w:val="18"/>
              </w:rPr>
              <w:t>2026-09-26</w:t>
            </w:r>
          </w:p>
        </w:tc>
        <w:tc>
          <w:tcPr>
            <w:tcW w:type="dxa" w:w="1182"/>
          </w:tcPr>
          <w:p>
            <w:pPr>
              <w:spacing w:line="240" w:lineRule="auto"/>
            </w:pPr>
            <w:r/>
            <w:r>
              <w:rPr>
                <w:b w:val="0"/>
                <w:sz w:val="18"/>
              </w:rPr>
              <w:t>Graph/Jaeger service names are not docker compose service names</w:t>
            </w:r>
          </w:p>
        </w:tc>
        <w:tc>
          <w:tcPr>
            <w:tcW w:type="dxa" w:w="1182"/>
          </w:tcPr>
          <w:p>
            <w:pPr>
              <w:spacing w:line="240" w:lineRule="auto"/>
            </w:pPr>
            <w:r/>
            <w:r>
              <w:rPr>
                <w:b w:val="0"/>
                <w:sz w:val="18"/>
              </w:rPr>
              <w:t>28 minutes after resuming; caused a false abort, no data affected</w:t>
            </w:r>
          </w:p>
        </w:tc>
        <w:tc>
          <w:tcPr>
            <w:tcW w:type="dxa" w:w="1182"/>
          </w:tcPr>
          <w:p>
            <w:pPr>
              <w:spacing w:line="240" w:lineRule="auto"/>
            </w:pPr>
            <w:r/>
            <w:r>
              <w:rPr>
                <w:b w:val="0"/>
                <w:sz w:val="18"/>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type="dxa" w:w="1182"/>
          </w:tcPr>
          <w:p>
            <w:pPr>
              <w:spacing w:line="240" w:lineRule="auto"/>
            </w:pPr>
            <w:r/>
            <w:r>
              <w:rPr>
                <w:b w:val="0"/>
                <w:sz w:val="18"/>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No data affected. The abort occurred before any Social Network run started; the gate refused to run rather than producing garbage, which is the designed behaviour acting on a wrong premise.</w:t>
            </w:r>
          </w:p>
        </w:tc>
        <w:tc>
          <w:tcPr>
            <w:tcW w:type="dxa" w:w="1182"/>
          </w:tcPr>
          <w:p>
            <w:pPr>
              <w:spacing w:line="240" w:lineRule="auto"/>
            </w:pPr>
            <w:r/>
            <w:r>
              <w:rPr>
                <w:b w:val="0"/>
                <w:sz w:val="18"/>
              </w:rPr>
              <w:t>PREREGISTRATION.md section 12 amendment 3 preamble; commit 4a8937b</w:t>
            </w:r>
          </w:p>
        </w:tc>
        <w:tc>
          <w:tcPr>
            <w:tcW w:type="dxa" w:w="1182"/>
          </w:tcPr>
          <w:p>
            <w:pPr>
              <w:spacing w:line="240" w:lineRule="auto"/>
            </w:pPr>
            <w:r/>
            <w:r>
              <w:rPr>
                <w:b w:val="0"/>
                <w:sz w:val="18"/>
              </w:rPr>
              <w:t>the exit-2 unrecoverable-stack condition, as designed</w:t>
            </w:r>
          </w:p>
        </w:tc>
      </w:tr>
      <w:tr>
        <w:tc>
          <w:tcPr>
            <w:tcW w:type="dxa" w:w="1182"/>
          </w:tcPr>
          <w:p>
            <w:pPr>
              <w:spacing w:line="240" w:lineRule="auto"/>
            </w:pPr>
            <w:r/>
            <w:r>
              <w:rPr>
                <w:b w:val="0"/>
                <w:sz w:val="18"/>
              </w:rPr>
              <w:t>4</w:t>
            </w:r>
          </w:p>
        </w:tc>
        <w:tc>
          <w:tcPr>
            <w:tcW w:type="dxa" w:w="1182"/>
          </w:tcPr>
          <w:p>
            <w:pPr>
              <w:spacing w:line="240" w:lineRule="auto"/>
            </w:pPr>
            <w:r/>
            <w:r>
              <w:rPr>
                <w:b w:val="0"/>
                <w:sz w:val="18"/>
              </w:rPr>
              <w:t>2026-09-26</w:t>
            </w:r>
          </w:p>
        </w:tc>
        <w:tc>
          <w:tcPr>
            <w:tcW w:type="dxa" w:w="1182"/>
          </w:tcPr>
          <w:p>
            <w:pPr>
              <w:spacing w:line="240" w:lineRule="auto"/>
            </w:pPr>
            <w:r/>
            <w:r>
              <w:rPr>
                <w:b w:val="0"/>
                <w:sz w:val="18"/>
              </w:rPr>
              <w:t>Leaked pumba netem rule contaminated 10 later runs</w:t>
            </w:r>
          </w:p>
        </w:tc>
        <w:tc>
          <w:tcPr>
            <w:tcW w:type="dxa" w:w="1182"/>
          </w:tcPr>
          <w:p>
            <w:pPr>
              <w:spacing w:line="240" w:lineRule="auto"/>
            </w:pPr>
            <w:r/>
            <w:r>
              <w:rPr>
                <w:b w:val="0"/>
                <w:sz w:val="18"/>
              </w:rPr>
              <w:t>detected by the pre-analysis gates immediately after run 180</w:t>
            </w:r>
          </w:p>
        </w:tc>
        <w:tc>
          <w:tcPr>
            <w:tcW w:type="dxa" w:w="1182"/>
          </w:tcPr>
          <w:p>
            <w:pPr>
              <w:spacing w:line="240" w:lineRule="auto"/>
            </w:pPr>
            <w:r/>
            <w:r>
              <w:rPr>
                <w:b w:val="0"/>
                <w:sz w:val="18"/>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baseline p95 was 3132-4046 ms against a campaign median of 54.87 ms. The distortion was directional, not noisy: an inflated baseline makes the fault look smaller, and because the faulted services' ancestors were already degraded in the baseline they could not clear 2x and went uncounted. ancestor_affected_count came out low by exactly 2 in most of the ten (0 vs 2, 1 vs 3, 2 vs 4 against clean rep 2). Analysed as collected it would have flattened the Social Network H1 correlation and been indistinguishable from measurement noise.</w:t>
            </w:r>
          </w:p>
        </w:tc>
        <w:tc>
          <w:tcPr>
            <w:tcW w:type="dxa" w:w="1182"/>
          </w:tcPr>
          <w:p>
            <w:pPr>
              <w:spacing w:line="240" w:lineRule="auto"/>
            </w:pPr>
            <w:r/>
            <w:r>
              <w:rPr>
                <w:b w:val="0"/>
                <w:sz w:val="18"/>
              </w:rPr>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type="dxa" w:w="1182"/>
          </w:tcPr>
          <w:p>
            <w:pPr>
              <w:spacing w:line="240" w:lineRule="auto"/>
            </w:pPr>
            <w:r/>
            <w:r>
              <w:rPr>
                <w:b w:val="0"/>
                <w:sz w:val="18"/>
              </w:rPr>
              <w:t>ancestor_affected_count (systematically under-counted), T_rec for the origin run</w:t>
            </w:r>
          </w:p>
        </w:tc>
        <w:tc>
          <w:tcPr>
            <w:tcW w:type="dxa" w:w="1182"/>
          </w:tcPr>
          <w:p>
            <w:pPr>
              <w:spacing w:line="240" w:lineRule="auto"/>
            </w:pPr>
            <w:r/>
            <w:r>
              <w:rPr>
                <w:b w:val="0"/>
                <w:sz w:val="18"/>
              </w:rPr>
              <w:t>11</w:t>
            </w:r>
          </w:p>
        </w:tc>
        <w:tc>
          <w:tcPr>
            <w:tcW w:type="dxa" w:w="1182"/>
          </w:tcPr>
          <w:p>
            <w:pPr>
              <w:spacing w:line="240" w:lineRule="auto"/>
            </w:pPr>
            <w:r/>
            <w:r>
              <w:rPr>
                <w:b w:val="0"/>
                <w:sz w:val="18"/>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type="dxa" w:w="1182"/>
          </w:tcPr>
          <w:p>
            <w:pPr>
              <w:spacing w:line="240" w:lineRule="auto"/>
            </w:pPr>
            <w:r/>
            <w:r>
              <w:rPr>
                <w:b w:val="0"/>
                <w:sz w:val="18"/>
              </w:rPr>
              <w:t>PREREGISTRATION.md section 12 amendment 3; _quarantine item 13</w:t>
            </w:r>
          </w:p>
        </w:tc>
        <w:tc>
          <w:tcPr>
            <w:tcW w:type="dxa" w:w="1182"/>
          </w:tcPr>
          <w:p>
            <w:pPr>
              <w:spacing w:line="240" w:lineRule="auto"/>
            </w:pPr>
            <w:r/>
            <w:r>
              <w:rPr>
                <w:b w:val="0"/>
                <w:sz w:val="18"/>
              </w:rPr>
              <w:t>tools/audit_baseline_sanity.py, before any statistic was computed</w:t>
            </w:r>
          </w:p>
        </w:tc>
      </w:tr>
      <w:tr>
        <w:tc>
          <w:tcPr>
            <w:tcW w:type="dxa" w:w="1182"/>
          </w:tcPr>
          <w:p>
            <w:pPr>
              <w:spacing w:line="240" w:lineRule="auto"/>
            </w:pPr>
            <w:r/>
            <w:r>
              <w:rPr>
                <w:b w:val="0"/>
                <w:sz w:val="18"/>
              </w:rPr>
              <w:t>5</w:t>
            </w:r>
          </w:p>
        </w:tc>
        <w:tc>
          <w:tcPr>
            <w:tcW w:type="dxa" w:w="1182"/>
          </w:tcPr>
          <w:p>
            <w:pPr>
              <w:spacing w:line="240" w:lineRule="auto"/>
            </w:pPr>
            <w:r/>
            <w:r>
              <w:rPr>
                <w:b w:val="0"/>
                <w:sz w:val="18"/>
              </w:rPr>
              <w:t>2026-09-27</w:t>
            </w:r>
          </w:p>
        </w:tc>
        <w:tc>
          <w:tcPr>
            <w:tcW w:type="dxa" w:w="1182"/>
          </w:tcPr>
          <w:p>
            <w:pPr>
              <w:spacing w:line="240" w:lineRule="auto"/>
            </w:pPr>
            <w:r/>
            <w:r>
              <w:rPr>
                <w:b w:val="0"/>
                <w:sz w:val="18"/>
              </w:rPr>
              <w:t>Two specification gaps resolved by the principal investigator</w:t>
            </w:r>
          </w:p>
        </w:tc>
        <w:tc>
          <w:tcPr>
            <w:tcW w:type="dxa" w:w="1182"/>
          </w:tcPr>
          <w:p>
            <w:pPr>
              <w:spacing w:line="240" w:lineRule="auto"/>
            </w:pPr>
            <w:r/>
            <w:r>
              <w:rPr>
                <w:b w:val="0"/>
                <w:sz w:val="18"/>
              </w:rPr>
              <w:t>before the analysis was written</w:t>
            </w:r>
          </w:p>
        </w:tc>
        <w:tc>
          <w:tcPr>
            <w:tcW w:type="dxa" w:w="1182"/>
          </w:tcPr>
          <w:p>
            <w:pPr>
              <w:spacing w:line="240" w:lineRule="auto"/>
            </w:pPr>
            <w:r/>
            <w:r>
              <w:rPr>
                <w:b w:val="0"/>
                <w:sz w:val="18"/>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type="dxa" w:w="1182"/>
          </w:tcPr>
          <w:p>
            <w:pPr>
              <w:spacing w:line="240" w:lineRule="auto"/>
            </w:pPr>
            <w:r/>
            <w:r>
              <w:rPr>
                <w:b w:val="0"/>
                <w:sz w:val="18"/>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type="dxa" w:w="1182"/>
          </w:tcPr>
          <w:p>
            <w:pPr>
              <w:spacing w:line="240" w:lineRule="auto"/>
            </w:pPr>
            <w:r/>
            <w:r>
              <w:rPr>
                <w:b w:val="0"/>
                <w:sz w:val="18"/>
              </w:rPr>
              <w:t>none (analysis specification 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this file; analysis/final/run_confirmatory_analysis.py docstring</w:t>
            </w:r>
          </w:p>
        </w:tc>
        <w:tc>
          <w:tcPr>
            <w:tcW w:type="dxa" w:w="1182"/>
          </w:tcPr>
          <w:p>
            <w:pPr>
              <w:spacing w:line="240" w:lineRule="auto"/>
            </w:pPr>
            <w:r/>
            <w:r>
              <w:rPr>
                <w:b w:val="0"/>
                <w:sz w:val="18"/>
              </w:rPr>
              <w:t>reading the locked specification against the actual dataset</w:t>
            </w:r>
          </w:p>
        </w:tc>
      </w:tr>
      <w:tr>
        <w:tc>
          <w:tcPr>
            <w:tcW w:type="dxa" w:w="1182"/>
          </w:tcPr>
          <w:p>
            <w:pPr>
              <w:spacing w:line="240" w:lineRule="auto"/>
            </w:pPr>
            <w:r/>
            <w:r>
              <w:rPr>
                <w:b w:val="0"/>
                <w:sz w:val="18"/>
              </w:rPr>
              <w:t>6</w:t>
            </w:r>
          </w:p>
        </w:tc>
        <w:tc>
          <w:tcPr>
            <w:tcW w:type="dxa" w:w="1182"/>
          </w:tcPr>
          <w:p>
            <w:pPr>
              <w:spacing w:line="240" w:lineRule="auto"/>
            </w:pPr>
            <w:r/>
            <w:r>
              <w:rPr>
                <w:b w:val="0"/>
                <w:sz w:val="18"/>
              </w:rPr>
              <w:t>2026-09-27</w:t>
            </w:r>
          </w:p>
        </w:tc>
        <w:tc>
          <w:tcPr>
            <w:tcW w:type="dxa" w:w="1182"/>
          </w:tcPr>
          <w:p>
            <w:pPr>
              <w:spacing w:line="240" w:lineRule="auto"/>
            </w:pPr>
            <w:r/>
            <w:r>
              <w:rPr>
                <w:b w:val="0"/>
                <w:sz w:val="18"/>
              </w:rPr>
              <w:t>Zero censoring promoted Spearman to primary for T_rec</w:t>
            </w:r>
          </w:p>
        </w:tc>
        <w:tc>
          <w:tcPr>
            <w:tcW w:type="dxa" w:w="1182"/>
          </w:tcPr>
          <w:p>
            <w:pPr>
              <w:spacing w:line="240" w:lineRule="auto"/>
            </w:pPr>
            <w:r/>
            <w:r>
              <w:rPr>
                <w:b w:val="0"/>
                <w:sz w:val="18"/>
              </w:rPr>
              <w:t>analysis</w:t>
            </w:r>
          </w:p>
        </w:tc>
        <w:tc>
          <w:tcPr>
            <w:tcW w:type="dxa" w:w="1182"/>
          </w:tcPr>
          <w:p>
            <w:pPr>
              <w:spacing w:line="240" w:lineRule="auto"/>
            </w:pPr>
            <w:r/>
            <w:r>
              <w:rPr>
                <w:b w:val="0"/>
                <w:sz w:val="18"/>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type="dxa" w:w="1182"/>
          </w:tcPr>
          <w:p>
            <w:pPr>
              <w:spacing w:line="240" w:lineRule="auto"/>
            </w:pPr>
            <w:r/>
            <w:r>
              <w:rPr>
                <w:b w:val="0"/>
                <w:sz w:val="18"/>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type="dxa" w:w="1182"/>
          </w:tcPr>
          <w:p>
            <w:pPr>
              <w:spacing w:line="240" w:lineRule="auto"/>
            </w:pPr>
            <w:r/>
            <w:r>
              <w:rPr>
                <w:b w:val="0"/>
                <w:sz w:val="18"/>
              </w:rPr>
              <w:t>T_rec inference</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section 7 as written; this file</w:t>
            </w:r>
          </w:p>
        </w:tc>
        <w:tc>
          <w:tcPr>
            <w:tcW w:type="dxa" w:w="1182"/>
          </w:tcPr>
          <w:p>
            <w:pPr>
              <w:spacing w:line="240" w:lineRule="auto"/>
            </w:pPr>
            <w:r/>
            <w:r>
              <w:rPr>
                <w:b w:val="0"/>
                <w:sz w:val="18"/>
              </w:rPr>
              <w:t>the dataset (0 of 180 censored)</w:t>
            </w:r>
          </w:p>
        </w:tc>
      </w:tr>
      <w:tr>
        <w:tc>
          <w:tcPr>
            <w:tcW w:type="dxa" w:w="1182"/>
          </w:tcPr>
          <w:p>
            <w:pPr>
              <w:spacing w:line="240" w:lineRule="auto"/>
            </w:pPr>
            <w:r/>
            <w:r>
              <w:rPr>
                <w:b w:val="0"/>
                <w:sz w:val="18"/>
              </w:rPr>
              <w:t>7</w:t>
            </w:r>
          </w:p>
        </w:tc>
        <w:tc>
          <w:tcPr>
            <w:tcW w:type="dxa" w:w="1182"/>
          </w:tcPr>
          <w:p>
            <w:pPr>
              <w:spacing w:line="240" w:lineRule="auto"/>
            </w:pPr>
            <w:r/>
            <w:r>
              <w:rPr>
                <w:b w:val="0"/>
                <w:sz w:val="18"/>
              </w:rPr>
              <w:t>2026-09-27</w:t>
            </w:r>
          </w:p>
        </w:tc>
        <w:tc>
          <w:tcPr>
            <w:tcW w:type="dxa" w:w="1182"/>
          </w:tcPr>
          <w:p>
            <w:pPr>
              <w:spacing w:line="240" w:lineRule="auto"/>
            </w:pPr>
            <w:r/>
            <w:r>
              <w:rPr>
                <w:b w:val="0"/>
                <w:sz w:val="18"/>
              </w:rPr>
              <w:t>Documentation inconsistency: section 7.2's stated Hotel Reservation p-value is the asymptotic one</w:t>
            </w:r>
          </w:p>
        </w:tc>
        <w:tc>
          <w:tcPr>
            <w:tcW w:type="dxa" w:w="1182"/>
          </w:tcPr>
          <w:p>
            <w:pPr>
              <w:spacing w:line="240" w:lineRule="auto"/>
            </w:pPr>
            <w:r/>
            <w:r>
              <w:rPr>
                <w:b w:val="0"/>
                <w:sz w:val="18"/>
              </w:rPr>
              <w:t>analysis (no execution deviation)</w:t>
            </w:r>
          </w:p>
        </w:tc>
        <w:tc>
          <w:tcPr>
            <w:tcW w:type="dxa" w:w="1182"/>
          </w:tcPr>
          <w:p>
            <w:pPr>
              <w:spacing w:line="240" w:lineRule="auto"/>
            </w:pPr>
            <w:r/>
            <w:r>
              <w:rPr>
                <w:b w:val="0"/>
                <w:sz w:val="18"/>
              </w:rPr>
              <w:t>Section 7.2 gives Hotel Reservation's best attainable rho as 0.791 with p = 0.034. 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type="dxa" w:w="1182"/>
          </w:tcPr>
          <w:p>
            <w:pPr>
              <w:spacing w:line="240" w:lineRule="auto"/>
            </w:pPr>
            <w:r/>
            <w:r>
              <w:rPr>
                <w:b w:val="0"/>
                <w:sz w:val="18"/>
              </w:rPr>
              <w:t>Nothing in the analysis: no inference anywhere used an asymptotic p-value. The 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type="dxa" w:w="1182"/>
          </w:tcPr>
          <w:p>
            <w:pPr>
              <w:spacing w:line="240" w:lineRule="auto"/>
            </w:pPr>
            <w:r/>
            <w:r>
              <w:rPr>
                <w:b w:val="0"/>
                <w:sz w:val="18"/>
              </w:rPr>
              <w:t>none (HR was already directional-only)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_audit/CONFIRMATORY_ANALYSIS.md section 8.1; power_table.csv</w:t>
            </w:r>
          </w:p>
        </w:tc>
        <w:tc>
          <w:tcPr>
            <w:tcW w:type="dxa" w:w="1182"/>
          </w:tcPr>
          <w:p>
            <w:pPr>
              <w:spacing w:line="240" w:lineRule="auto"/>
            </w:pPr>
            <w:r/>
            <w:r>
              <w:rPr>
                <w:b w:val="0"/>
                <w:sz w:val="18"/>
              </w:rPr>
              <w:t>recomputing the preregistered power table with the mandated exact test</w:t>
            </w:r>
          </w:p>
        </w:tc>
      </w:tr>
      <w:tr>
        <w:tc>
          <w:tcPr>
            <w:tcW w:type="dxa" w:w="1182"/>
          </w:tcPr>
          <w:p>
            <w:pPr>
              <w:spacing w:line="240" w:lineRule="auto"/>
            </w:pPr>
            <w:r/>
            <w:r>
              <w:rPr>
                <w:b w:val="0"/>
                <w:sz w:val="18"/>
              </w:rPr>
              <w:t>8</w:t>
            </w:r>
          </w:p>
        </w:tc>
        <w:tc>
          <w:tcPr>
            <w:tcW w:type="dxa" w:w="1182"/>
          </w:tcPr>
          <w:p>
            <w:pPr>
              <w:spacing w:line="240" w:lineRule="auto"/>
            </w:pPr>
            <w:r/>
            <w:r>
              <w:rPr>
                <w:b w:val="0"/>
                <w:sz w:val="18"/>
              </w:rPr>
              <w:t>2026-09-27</w:t>
            </w:r>
          </w:p>
        </w:tc>
        <w:tc>
          <w:tcPr>
            <w:tcW w:type="dxa" w:w="1182"/>
          </w:tcPr>
          <w:p>
            <w:pPr>
              <w:spacing w:line="240" w:lineRule="auto"/>
            </w:pPr>
            <w:r/>
            <w:r>
              <w:rPr>
                <w:b w:val="0"/>
                <w:sz w:val="18"/>
              </w:rPr>
              <w:t>Vectorised Spearman/permutation/bootstrap implementation</w:t>
            </w:r>
          </w:p>
        </w:tc>
        <w:tc>
          <w:tcPr>
            <w:tcW w:type="dxa" w:w="1182"/>
          </w:tcPr>
          <w:p>
            <w:pPr>
              <w:spacing w:line="240" w:lineRule="auto"/>
            </w:pPr>
            <w:r/>
            <w:r>
              <w:rPr>
                <w:b w:val="0"/>
                <w:sz w:val="18"/>
              </w:rPr>
              <w:t>analysis (implementation only)</w:t>
            </w:r>
          </w:p>
        </w:tc>
        <w:tc>
          <w:tcPr>
            <w:tcW w:type="dxa" w:w="1182"/>
          </w:tcPr>
          <w:p>
            <w:pPr>
              <w:spacing w:line="240" w:lineRule="auto"/>
            </w:pPr>
            <w:r/>
            <w:r>
              <w:rPr>
                <w:b w:val="0"/>
                <w:sz w:val="18"/>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type="dxa" w:w="1182"/>
          </w:tcPr>
          <w:p>
            <w:pPr>
              <w:spacing w:line="240" w:lineRule="auto"/>
            </w:pPr>
            <w:r/>
            <w:r>
              <w:rPr>
                <w:b w:val="0"/>
                <w:sz w:val="18"/>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 any value.</w:t>
            </w:r>
          </w:p>
        </w:tc>
        <w:tc>
          <w:tcPr>
            <w:tcW w:type="dxa" w:w="1182"/>
          </w:tcPr>
          <w:p>
            <w:pPr>
              <w:spacing w:line="240" w:lineRule="auto"/>
            </w:pPr>
            <w:r/>
            <w:r>
              <w:rPr>
                <w:b w:val="0"/>
                <w:sz w:val="18"/>
              </w:rPr>
              <w:t>none (equivalence tested)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analysis/final/fast_stats.py; tests/test_fast_stats.py</w:t>
            </w:r>
          </w:p>
        </w:tc>
        <w:tc>
          <w:tcPr>
            <w:tcW w:type="dxa" w:w="1182"/>
          </w:tcPr>
          <w:p>
            <w:pPr>
              <w:spacing w:line="240" w:lineRule="auto"/>
            </w:pPr>
            <w:r/>
            <w:r>
              <w:rPr>
                <w:b w:val="0"/>
                <w:sz w:val="18"/>
              </w:rPr>
              <w:t>not a defect; a performance change, disclosed for completeness</w:t>
            </w:r>
          </w:p>
        </w:tc>
      </w:tr>
      <w:tr>
        <w:tc>
          <w:tcPr>
            <w:tcW w:type="dxa" w:w="1182"/>
          </w:tcPr>
          <w:p>
            <w:pPr>
              <w:spacing w:line="240" w:lineRule="auto"/>
            </w:pPr>
            <w:r/>
            <w:r>
              <w:rPr>
                <w:b w:val="0"/>
                <w:sz w:val="18"/>
              </w:rPr>
              <w:t>9</w:t>
            </w:r>
          </w:p>
        </w:tc>
        <w:tc>
          <w:tcPr>
            <w:tcW w:type="dxa" w:w="1182"/>
          </w:tcPr>
          <w:p>
            <w:pPr>
              <w:spacing w:line="240" w:lineRule="auto"/>
            </w:pPr>
            <w:r/>
            <w:r>
              <w:rPr>
                <w:b w:val="0"/>
                <w:sz w:val="18"/>
              </w:rPr>
              <w:t>2026-09-28</w:t>
            </w:r>
          </w:p>
        </w:tc>
        <w:tc>
          <w:tcPr>
            <w:tcW w:type="dxa" w:w="1182"/>
          </w:tcPr>
          <w:p>
            <w:pPr>
              <w:spacing w:line="240" w:lineRule="auto"/>
            </w:pPr>
            <w:r/>
            <w:r>
              <w:rPr>
                <w:b w:val="0"/>
                <w:sz w:val="18"/>
              </w:rPr>
              <w:t>Primary test's raw p superseded by exact enumeration (Monte-Carlo -&gt; exact)</w:t>
            </w:r>
          </w:p>
        </w:tc>
        <w:tc>
          <w:tcPr>
            <w:tcW w:type="dxa" w:w="1182"/>
          </w:tcPr>
          <w:p>
            <w:pPr>
              <w:spacing w:line="240" w:lineRule="auto"/>
            </w:pPr>
            <w:r/>
            <w:r>
              <w:rPr>
                <w:b w:val="0"/>
                <w:sz w:val="18"/>
              </w:rPr>
              <w:t>after the confirmatory analysis was complete and committed</w:t>
            </w:r>
          </w:p>
        </w:tc>
        <w:tc>
          <w:tcPr>
            <w:tcW w:type="dxa" w:w="1182"/>
          </w:tcPr>
          <w:p>
            <w:pPr>
              <w:spacing w:line="240" w:lineRule="auto"/>
            </w:pPr>
            <w:r/>
            <w:r>
              <w:rPr>
                <w:b w:val="0"/>
                <w:sz w:val="18"/>
              </w:rPr>
              <w:t>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type="dxa" w:w="1182"/>
          </w:tcPr>
          <w:p>
            <w:pPr>
              <w:spacing w:line="240" w:lineRule="auto"/>
            </w:pPr>
            <w:r/>
            <w:r>
              <w:rPr>
                <w:b w:val="0"/>
                <w:sz w:val="18"/>
              </w:rPr>
              <w:t>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type="dxa" w:w="1182"/>
          </w:tcPr>
          <w:p>
            <w:pPr>
              <w:spacing w:line="240" w:lineRule="auto"/>
            </w:pPr>
            <w:r/>
            <w:r>
              <w:rPr>
                <w:b w:val="0"/>
                <w:sz w:val="18"/>
              </w:rPr>
              <w:t>raw and BH-adjusted p-values only; no rho, CI, effect size, outcome or verdict changed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9; analysis/final/exact_p_supplement.csv and .md</w:t>
            </w:r>
          </w:p>
        </w:tc>
        <w:tc>
          <w:tcPr>
            <w:tcW w:type="dxa" w:w="1182"/>
          </w:tcPr>
          <w:p>
            <w:pPr>
              <w:spacing w:line="240" w:lineRule="auto"/>
            </w:pPr>
            <w:r/>
            <w:r>
              <w:rPr>
                <w:b w:val="0"/>
                <w:sz w:val="18"/>
              </w:rPr>
              <w:t>the analyst, while reconciling the reported raw p against an independent recomputation</w:t>
            </w:r>
          </w:p>
        </w:tc>
      </w:tr>
      <w:tr>
        <w:tc>
          <w:tcPr>
            <w:tcW w:type="dxa" w:w="1182"/>
          </w:tcPr>
          <w:p>
            <w:pPr>
              <w:spacing w:line="240" w:lineRule="auto"/>
            </w:pPr>
            <w:r/>
            <w:r>
              <w:rPr>
                <w:b w:val="0"/>
                <w:sz w:val="18"/>
              </w:rPr>
              <w:t>10</w:t>
            </w:r>
          </w:p>
        </w:tc>
        <w:tc>
          <w:tcPr>
            <w:tcW w:type="dxa" w:w="1182"/>
          </w:tcPr>
          <w:p>
            <w:pPr>
              <w:spacing w:line="240" w:lineRule="auto"/>
            </w:pPr>
            <w:r/>
            <w:r>
              <w:rPr>
                <w:b w:val="0"/>
                <w:sz w:val="18"/>
              </w:rPr>
              <w:t>2026-10-06</w:t>
            </w:r>
          </w:p>
        </w:tc>
        <w:tc>
          <w:tcPr>
            <w:tcW w:type="dxa" w:w="1182"/>
          </w:tcPr>
          <w:p>
            <w:pPr>
              <w:spacing w:line="240" w:lineRule="auto"/>
            </w:pPr>
            <w:r/>
            <w:r>
              <w:rPr>
                <w:b w:val="0"/>
                <w:sz w:val="18"/>
              </w:rPr>
              <w:t>Preregistered cross-architecture weight-tuning protocol not executed; inherited weights used</w:t>
            </w:r>
          </w:p>
        </w:tc>
        <w:tc>
          <w:tcPr>
            <w:tcW w:type="dxa" w:w="1182"/>
          </w:tcPr>
          <w:p>
            <w:pPr>
              <w:spacing w:line="240" w:lineRule="auto"/>
            </w:pPr>
            <w:r/>
            <w:r>
              <w:rPr>
                <w:b w:val="0"/>
                <w:sz w:val="18"/>
              </w:rPr>
              <w:t>in code before the lock; first recorded after the lock and after the campaign data had been analysed</w:t>
            </w:r>
          </w:p>
        </w:tc>
        <w:tc>
          <w:tcPr>
            <w:tcW w:type="dxa" w:w="1182"/>
          </w:tcPr>
          <w:p>
            <w:pPr>
              <w:spacing w:line="240" w:lineRule="auto"/>
            </w:pPr>
            <w:r/>
            <w:r>
              <w:rPr>
                <w:b w:val="0"/>
                <w:sz w:val="18"/>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UTC); preregistration v3 nevertheless kept cross-arch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type="dxa" w:w="1182"/>
          </w:tcPr>
          <w:p>
            <w:pPr>
              <w:spacing w:line="240" w:lineRule="auto"/>
            </w:pPr>
            <w:r/>
            <w:r>
              <w:rPr>
                <w:b w:val="0"/>
                <w:sz w:val="18"/>
              </w:rPr>
              <w:t>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original search was designed to favour the metric, so the inherited weights are unlikely to explain a failure to find an association.</w:t>
            </w:r>
          </w:p>
        </w:tc>
        <w:tc>
          <w:tcPr>
            <w:tcW w:type="dxa" w:w="1182"/>
          </w:tcPr>
          <w:p>
            <w:pPr>
              <w:spacing w:line="240" w:lineRule="auto"/>
            </w:pPr>
            <w:r/>
            <w:r>
              <w:rPr>
                <w:b w:val="0"/>
                <w:sz w:val="18"/>
              </w:rPr>
              <w:t>the hybrid_criticality predictor (H1b and every comparator test using it); no outcome measurement</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10; centrality/metric_constants.py CHANGELOG</w:t>
            </w:r>
          </w:p>
        </w:tc>
        <w:tc>
          <w:tcPr>
            <w:tcW w:type="dxa" w:w="1182"/>
          </w:tcPr>
          <w:p>
            <w:pPr>
              <w:spacing w:line="240" w:lineRule="auto"/>
            </w:pPr>
            <w:r/>
            <w:r>
              <w:rPr>
                <w:b w:val="0"/>
                <w:sz w:val="18"/>
              </w:rPr>
              <w:t>read-only verification of the repository against the locked preregistration</w:t>
            </w:r>
          </w:p>
        </w:tc>
      </w:tr>
      <w:tr>
        <w:tc>
          <w:tcPr>
            <w:tcW w:type="dxa" w:w="1182"/>
          </w:tcPr>
          <w:p>
            <w:pPr>
              <w:spacing w:line="240" w:lineRule="auto"/>
            </w:pPr>
            <w:r/>
            <w:r>
              <w:rPr>
                <w:b w:val="0"/>
                <w:sz w:val="18"/>
              </w:rPr>
              <w:t>11</w:t>
            </w:r>
          </w:p>
        </w:tc>
        <w:tc>
          <w:tcPr>
            <w:tcW w:type="dxa" w:w="1182"/>
          </w:tcPr>
          <w:p>
            <w:pPr>
              <w:spacing w:line="240" w:lineRule="auto"/>
            </w:pPr>
            <w:r/>
            <w:r>
              <w:rPr>
                <w:b w:val="0"/>
                <w:sz w:val="18"/>
              </w:rPr>
              <w:t>2026-10-06</w:t>
            </w:r>
          </w:p>
        </w:tc>
        <w:tc>
          <w:tcPr>
            <w:tcW w:type="dxa" w:w="1182"/>
          </w:tcPr>
          <w:p>
            <w:pPr>
              <w:spacing w:line="240" w:lineRule="auto"/>
            </w:pPr>
            <w:r/>
            <w:r>
              <w:rPr>
                <w:b w:val="0"/>
                <w:sz w:val="18"/>
              </w:rPr>
              <w:t>Social Network per-service latency used all of a service's spans, recorded as server spans</w:t>
            </w:r>
          </w:p>
        </w:tc>
        <w:tc>
          <w:tcPr>
            <w:tcW w:type="dxa" w:w="1182"/>
          </w:tcPr>
          <w:p>
            <w:pPr>
              <w:spacing w:line="240" w:lineRule="auto"/>
            </w:pPr>
            <w:r/>
            <w:r>
              <w:rPr>
                <w:b w:val="0"/>
                <w:sz w:val="18"/>
              </w:rPr>
              <w:t>found after the analysis was complete; sensitivity replay run post hoc</w:t>
            </w:r>
          </w:p>
        </w:tc>
        <w:tc>
          <w:tcPr>
            <w:tcW w:type="dxa" w:w="1182"/>
          </w:tcPr>
          <w:p>
            <w:pPr>
              <w:spacing w:line="240" w:lineRule="auto"/>
            </w:pPr>
            <w:r/>
            <w:r>
              <w:rPr>
                <w:b w:val="0"/>
                <w:sz w:val="18"/>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the method draft; that it applied to every Social Network sample, and the mislabelled scope, were not. Hotel Reservation spans carry span.kind; 0 of 1,168 of its samples fell back.</w:t>
            </w:r>
          </w:p>
        </w:tc>
        <w:tc>
          <w:tcPr>
            <w:tcW w:type="dxa" w:w="1182"/>
          </w:tcPr>
          <w:p>
            <w:pPr>
              <w:spacing w:line="240" w:lineRule="auto"/>
            </w:pPr>
            <w:r/>
            <w:r>
              <w:rPr>
                <w:b w:val="0"/>
                <w:sz w:val="18"/>
              </w:rPr>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of 110 Social Network runs. Result: against the existing-rule replay of the same bytes, 2 of 110 runs change (compose-post-service kill rep 3, descendants 2 -&gt; 1; post-storage-service latency rep 3, ancestors 3 -&gt; 4); no service-level median changes, so the Social Network primary test is unchanged for both fault types (rho 0.785119, exact p 0.00692641), and user-service still registers 2 of its 4 ancestors in all 10 of its runs. Recovery-probe windows were not persisted, so Social Network T_rec cannot be replayed and stands as measured under the fallback.</w:t>
            </w:r>
          </w:p>
        </w:tc>
        <w:tc>
          <w:tcPr>
            <w:tcW w:type="dxa" w:w="1182"/>
          </w:tcPr>
          <w:p>
            <w:pPr>
              <w:spacing w:line="240" w:lineRule="auto"/>
            </w:pPr>
            <w:r/>
            <w:r>
              <w:rPr>
                <w:b w:val="0"/>
                <w:sz w:val="18"/>
              </w:rPr>
              <w:t>Social Network ancestor/descendant/unrelated affected counts and T_rec (measurement scope); replay shows no service-level change in the affected counts</w:t>
            </w:r>
          </w:p>
        </w:tc>
        <w:tc>
          <w:tcPr>
            <w:tcW w:type="dxa" w:w="1182"/>
          </w:tcPr>
          <w:p>
            <w:pPr>
              <w:spacing w:line="240" w:lineRule="auto"/>
            </w:pPr>
            <w:r/>
            <w:r>
              <w:rPr>
                <w:b w:val="0"/>
                <w:sz w:val="18"/>
              </w:rPr>
              <w:t>0</w:t>
            </w:r>
          </w:p>
        </w:tc>
        <w:tc>
          <w:tcPr>
            <w:tcW w:type="dxa" w:w="1182"/>
          </w:tcPr>
          <w:p>
            <w:pPr>
              <w:spacing w:line="240" w:lineRule="auto"/>
            </w:pPr>
            <w:r/>
            <w:r>
              <w:rPr>
                <w:b w:val="0"/>
                <w:sz w:val="18"/>
              </w:rPr>
              <w:t>No run reset or re-collected. Stored outcomes retained; the replay is a post-hoc sensitivity analysis in separate files.</w:t>
            </w:r>
          </w:p>
        </w:tc>
        <w:tc>
          <w:tcPr>
            <w:tcW w:type="dxa" w:w="1182"/>
          </w:tcPr>
          <w:p>
            <w:pPr>
              <w:spacing w:line="240" w:lineRule="auto"/>
            </w:pPr>
            <w:r/>
            <w:r>
              <w:rPr>
                <w:b w:val="0"/>
                <w:sz w:val="18"/>
              </w:rPr>
              <w:t>PREREGISTRATION.md section 12 deviation 11; analysis/final/sn_server_only_replay.py, .csv, _tests.csv and .md</w:t>
            </w:r>
          </w:p>
        </w:tc>
        <w:tc>
          <w:tcPr>
            <w:tcW w:type="dxa" w:w="1182"/>
          </w:tcPr>
          <w:p>
            <w:pPr>
              <w:spacing w:line="240" w:lineRule="auto"/>
            </w:pPr>
            <w:r/>
            <w:r>
              <w:rPr>
                <w:b w:val="0"/>
                <w:sz w:val="18"/>
              </w:rPr>
              <w:t>read-only verification of select_spans against the persisted spans</w:t>
            </w:r>
          </w:p>
        </w:tc>
      </w:tr>
      <w:tr>
        <w:tc>
          <w:tcPr>
            <w:tcW w:type="dxa" w:w="1182"/>
          </w:tcPr>
          <w:p>
            <w:pPr>
              <w:spacing w:line="240" w:lineRule="auto"/>
            </w:pPr>
            <w:r/>
            <w:r>
              <w:rPr>
                <w:b w:val="0"/>
                <w:sz w:val="18"/>
              </w:rPr>
              <w:t>12</w:t>
            </w:r>
          </w:p>
        </w:tc>
        <w:tc>
          <w:tcPr>
            <w:tcW w:type="dxa" w:w="1182"/>
          </w:tcPr>
          <w:p>
            <w:pPr>
              <w:spacing w:line="240" w:lineRule="auto"/>
            </w:pPr>
            <w:r/>
            <w:r>
              <w:rPr>
                <w:b w:val="0"/>
                <w:sz w:val="18"/>
              </w:rPr>
              <w:t>2026-10-06</w:t>
            </w:r>
          </w:p>
        </w:tc>
        <w:tc>
          <w:tcPr>
            <w:tcW w:type="dxa" w:w="1182"/>
          </w:tcPr>
          <w:p>
            <w:pPr>
              <w:spacing w:line="240" w:lineRule="auto"/>
            </w:pPr>
            <w:r/>
            <w:r>
              <w:rPr>
                <w:b w:val="0"/>
                <w:sz w:val="18"/>
              </w:rPr>
              <w:t>hotelreservation|rate|latency|1 attempted twice; first attempt's spans persisted without a run record</w:t>
            </w:r>
          </w:p>
        </w:tc>
        <w:tc>
          <w:tcPr>
            <w:tcW w:type="dxa" w:w="1182"/>
          </w:tcPr>
          <w:p>
            <w:pPr>
              <w:spacing w:line="240" w:lineRule="auto"/>
            </w:pPr>
            <w:r/>
            <w:r>
              <w:rPr>
                <w:b w:val="0"/>
                <w:sz w:val="18"/>
              </w:rPr>
              <w:t>during the campaign (2026-09-26); first documented 2026-10-06</w:t>
            </w:r>
          </w:p>
        </w:tc>
        <w:tc>
          <w:tcPr>
            <w:tcW w:type="dxa" w:w="1182"/>
          </w:tcPr>
          <w:p>
            <w:pPr>
              <w:spacing w:line="240" w:lineRule="auto"/>
            </w:pPr>
            <w:r/>
            <w:r>
              <w:rPr>
                <w:b w:val="0"/>
                <w:sz w:val="18"/>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type="dxa" w:w="1182"/>
          </w:tcPr>
          <w:p>
            <w:pPr>
              <w:spacing w:line="240" w:lineRule="auto"/>
            </w:pPr>
            <w:r/>
            <w:r>
              <w:rPr>
                <w:b w:val="0"/>
                <w:sz w:val="18"/>
              </w:rPr>
              <w:t>Nothing. The first attempt's outcome was never computed or used. Its span files remain in data/spans/ and are identified here so they are not mistaken for an analysed run.</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Second attempt retained. Every stack was brought down and the Hotel Reservation stack brought back up at 06:31:48 UTC between the two attempts, so the first attempt's fault cannot have carried into the second.</w:t>
            </w:r>
          </w:p>
        </w:tc>
        <w:tc>
          <w:tcPr>
            <w:tcW w:type="dxa" w:w="1182"/>
          </w:tcPr>
          <w:p>
            <w:pPr>
              <w:spacing w:line="240" w:lineRule="auto"/>
            </w:pPr>
            <w:r/>
            <w:r>
              <w:rPr>
                <w:b w:val="0"/>
                <w:sz w:val="18"/>
              </w:rPr>
              <w:t>PREREGISTRATION.md section 12 deviation 12; data/campaign/manifest.json; data/campaign/progress.log; data/campaign/campaign_stdout.log</w:t>
            </w:r>
          </w:p>
        </w:tc>
        <w:tc>
          <w:tcPr>
            <w:tcW w:type="dxa" w:w="1182"/>
          </w:tcPr>
          <w:p>
            <w:pPr>
              <w:spacing w:line="240" w:lineRule="auto"/>
            </w:pPr>
            <w:r/>
            <w:r>
              <w:rPr>
                <w:b w:val="0"/>
                <w:sz w:val="18"/>
              </w:rPr>
              <w:t>read-only verification of the manifest against data/spans</w:t>
            </w:r>
          </w:p>
        </w:tc>
      </w:tr>
      <w:tr>
        <w:tc>
          <w:tcPr>
            <w:tcW w:type="dxa" w:w="1182"/>
          </w:tcPr>
          <w:p>
            <w:pPr>
              <w:spacing w:line="240" w:lineRule="auto"/>
            </w:pPr>
            <w:r/>
            <w:r>
              <w:rPr>
                <w:b w:val="0"/>
                <w:sz w:val="18"/>
              </w:rPr>
              <w:t>13</w:t>
            </w:r>
          </w:p>
        </w:tc>
        <w:tc>
          <w:tcPr>
            <w:tcW w:type="dxa" w:w="1182"/>
          </w:tcPr>
          <w:p>
            <w:pPr>
              <w:spacing w:line="240" w:lineRule="auto"/>
            </w:pPr>
            <w:r/>
            <w:r>
              <w:rPr>
                <w:b w:val="0"/>
                <w:sz w:val="18"/>
              </w:rPr>
              <w:t>2026-10-20</w:t>
            </w:r>
          </w:p>
        </w:tc>
        <w:tc>
          <w:tcPr>
            <w:tcW w:type="dxa" w:w="1182"/>
          </w:tcPr>
          <w:p>
            <w:pPr>
              <w:spacing w:line="240" w:lineRule="auto"/>
            </w:pPr>
            <w:r/>
            <w:r>
              <w:rPr>
                <w:b w:val="0"/>
                <w:sz w:val="18"/>
              </w:rPr>
              <w:t>Baseline window includes the load ramp-up</w:t>
            </w:r>
          </w:p>
        </w:tc>
        <w:tc>
          <w:tcPr>
            <w:tcW w:type="dxa" w:w="1182"/>
          </w:tcPr>
          <w:p>
            <w:pPr>
              <w:spacing w:line="240" w:lineRule="auto"/>
            </w:pPr>
            <w:r/>
            <w:r>
              <w:rPr>
                <w:b w:val="0"/>
                <w:sz w:val="18"/>
              </w:rPr>
              <w:t>found during manuscript preparation, after the analysis</w:t>
            </w:r>
          </w:p>
        </w:tc>
        <w:tc>
          <w:tcPr>
            <w:tcW w:type="dxa" w:w="1182"/>
          </w:tcPr>
          <w:p>
            <w:pPr>
              <w:spacing w:line="240" w:lineRule="auto"/>
            </w:pPr>
            <w:r/>
            <w:r>
              <w:rPr>
                <w:b w:val="0"/>
                <w:sz w:val="18"/>
              </w:rPr>
              <w:t>The baseline percentiles are computed over the first 60 s after the load generator starts, including its ramp-up: tools/run_pilot.py one_run sleeps for the warm-up and then takes the baseline over the preceding window of the same length. The locked plan (section 8) describes a 60 s warm-up followed by a baseline. Earlier manuscript text described a separate baseline after the warm-up, which the code does not do.</w:t>
            </w:r>
          </w:p>
        </w:tc>
        <w:tc>
          <w:tcPr>
            <w:tcW w:type="dxa" w:w="1182"/>
          </w:tcPr>
          <w:p>
            <w:pPr>
              <w:spacing w:line="240" w:lineRule="auto"/>
            </w:pPr>
            <w:r/>
            <w:r>
              <w:rPr>
                <w:b w:val="0"/>
                <w:sz w:val="18"/>
              </w:rPr>
              <w:t>Nothing in any locked output, stored outcome or the measurement code. The manuscript now describes the window as computed and lists the difference as a threat to validity. The baseline-sanity gate, which compares each run's fault-free baseline with the rest of the campaign, found no anomalous baselines.</w:t>
            </w:r>
          </w:p>
        </w:tc>
        <w:tc>
          <w:tcPr>
            <w:tcW w:type="dxa" w:w="1182"/>
          </w:tcPr>
          <w:p>
            <w:pPr>
              <w:spacing w:line="240" w:lineRule="auto"/>
            </w:pPr>
            <w:r/>
            <w:r>
              <w:rPr>
                <w:b w:val="0"/>
                <w:sz w:val="18"/>
              </w:rPr>
              <w:t>none known; the size of any ramp-up effect on the baselines was not measured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13; paper/CLAIMS_LEDGER.md 13.3</w:t>
            </w:r>
          </w:p>
        </w:tc>
        <w:tc>
          <w:tcPr>
            <w:tcW w:type="dxa" w:w="1182"/>
          </w:tcPr>
          <w:p>
            <w:pPr>
              <w:spacing w:line="240" w:lineRule="auto"/>
            </w:pPr>
            <w:r/>
            <w:r>
              <w:rPr>
                <w:b w:val="0"/>
                <w:sz w:val="18"/>
              </w:rPr>
              <w:t>read-only comparison of the runner code with the manuscript text, 2026-10-20</w:t>
            </w:r>
          </w:p>
        </w:tc>
      </w:tr>
    </w:tbl>
    <w:p>
      <w:r>
        <w:t>Units are given in parentheses in the column headers; columns without a unit are dimensionless or categorical.</w:t>
      </w:r>
    </w:p>
    <w:sectPr w:rsidR="00FC693F" w:rsidRPr="0006063C" w:rsidSect="00034616">
      <w:pgSz w:w="15840" w:h="12240" w:orient="landscape"/>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jc w:val="left"/>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