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6. </w:t>
      </w:r>
      <w:r>
        <w:t>Post-hoc: Social Network primary rho recomputed with each service excluded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label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fault_type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service_excluded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 (services)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p_raw_nominal_uncorrected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delta_rho_vs_full_set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p_method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NONE (full set, reference)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0.785119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0.006883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2,000,000 random permutations (seed 20260928)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compose-post-service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0.696454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0.040476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-0.088665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home-timeline-service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media-service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post-storage-service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0.742746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0.016667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-0.042373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social-graph-service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text-service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unique-id-service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url-shorten-service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user-mention-service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1.000000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0.000198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+0.214881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user-timeline-service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NONE (full set, reference)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0.785119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0.006883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2,000,000 random permutations (seed 20260928)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compose-post-service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0.696454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0.040476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-0.088665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home-timeline-service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media-service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post-storage-service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0.742746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0.016667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-0.042373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social-graph-service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text-service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unique-id-service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url-shorten-service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user-mention-service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1.000000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0.000198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+0.214881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user-timeline-service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