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Figure legends</w:t>
      </w:r>
    </w:p>
    <w:p>
      <w:r>
        <w:rPr>
          <w:b/>
        </w:rPr>
        <w:t xml:space="preserve">Figure 1. </w:t>
      </w:r>
      <w:r>
        <w:t>Per-service p95 on Hotel Reservation under a latency fault in search, measured on the end-to-end root span of each trace (left) and on each service's own spans (right); an asterisk marks a service flagged as degraded</w:t>
      </w:r>
    </w:p>
    <w:p>
      <w:r>
        <w:rPr>
          <w:b/>
        </w:rPr>
        <w:t xml:space="preserve">Figure 2. </w:t>
      </w:r>
      <w:r>
        <w:t>Caller count X against the measured number of degraded callers Y for each Social Network service under kill and latency faults; points on the dashed line y = x are saturated, and the labelled service departs from it</w:t>
      </w:r>
    </w:p>
    <w:p>
      <w:r>
        <w:rPr>
          <w:b/>
        </w:rPr>
        <w:t xml:space="preserve">Figure 3. </w:t>
      </w:r>
      <w:r>
        <w:t>Post hoc leave-one-out check: Spearman's rho between X and Y on Social Network under kill faults, recomputed with each service withheld</w:t>
      </w:r>
    </w:p>
    <w:p>
      <w:r>
        <w:rPr>
          <w:b/>
        </w:rPr>
        <w:t xml:space="preserve">Figure 4. </w:t>
      </w:r>
      <w:r>
        <w:t>Rank of the eleven Social Network services by the hybrid metric HC and by caller count X, with compose-post-service highlighted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left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