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4. </w:t>
      </w:r>
      <w:r>
        <w:t>The primary predictor-outcome test in each family and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family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architecture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n_services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rho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ci_lo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ci_hi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ci_method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p_raw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p_method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p_bh_adjusted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significant_q05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ancestor_affected_count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0.785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BCa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0.0080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10000 random permutations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0.3451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ancestor_affected_count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percentile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0.0476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5040 permutations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0.3451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DIRECTIONAL ONLY (saturated)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ancestor_affected_count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0.785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BCa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0.0076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10000 random permutations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0.1848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ancestor_affected_count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percentile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0.0476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5040 permutations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0.2328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DIRECTIONAL ONLY (saturated)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