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Table 5. </w:t>
      </w:r>
      <w:r>
        <w:t>Family sizes and how many tests survive BH-FDR at q=0.05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family</w:t>
            </w:r>
          </w:p>
        </w:tc>
        <w:tc>
          <w:tcPr>
            <w:tcW w:type="dxa" w:w="1344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tests (tests)</w:t>
            </w:r>
          </w:p>
        </w:tc>
        <w:tc>
          <w:tcPr>
            <w:tcW w:type="dxa" w:w="1344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tests_with_defined_p (tests)</w:t>
            </w:r>
          </w:p>
        </w:tc>
        <w:tc>
          <w:tcPr>
            <w:tcW w:type="dxa" w:w="1344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significant_after_bh_q05 (tests)</w:t>
            </w:r>
          </w:p>
        </w:tc>
        <w:tc>
          <w:tcPr>
            <w:tcW w:type="dxa" w:w="1344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smallest_raw_p</w:t>
            </w:r>
          </w:p>
        </w:tc>
        <w:tc>
          <w:tcPr>
            <w:tcW w:type="dxa" w:w="1344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its_bh_adjusted_p</w:t>
            </w:r>
          </w:p>
        </w:tc>
        <w:tc>
          <w:tcPr>
            <w:tcW w:type="dxa" w:w="1344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smallest_p_test</w:t>
            </w:r>
          </w:p>
        </w:tc>
      </w:tr>
      <w:tr>
        <w:tc>
          <w:tcPr>
            <w:tcW w:type="dxa" w:w="134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confirmatory (kill)</w:t>
            </w:r>
          </w:p>
        </w:tc>
        <w:tc>
          <w:tcPr>
            <w:tcW w:type="dxa" w:w="134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134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134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4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0.0080</w:t>
            </w:r>
          </w:p>
        </w:tc>
        <w:tc>
          <w:tcPr>
            <w:tcW w:type="dxa" w:w="134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0.3451</w:t>
            </w:r>
          </w:p>
        </w:tc>
        <w:tc>
          <w:tcPr>
            <w:tcW w:type="dxa" w:w="134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Social Network / ancestor_count vs ancestor_affected_count</w:t>
            </w:r>
          </w:p>
        </w:tc>
      </w:tr>
      <w:tr>
        <w:tc>
          <w:tcPr>
            <w:tcW w:type="dxa" w:w="134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replication (latency)</w:t>
            </w:r>
          </w:p>
        </w:tc>
        <w:tc>
          <w:tcPr>
            <w:tcW w:type="dxa" w:w="134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134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134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4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0.0076</w:t>
            </w:r>
          </w:p>
        </w:tc>
        <w:tc>
          <w:tcPr>
            <w:tcW w:type="dxa" w:w="134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0.1848</w:t>
            </w:r>
          </w:p>
        </w:tc>
        <w:tc>
          <w:tcPr>
            <w:tcW w:type="dxa" w:w="1344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Social Network / ancestor_count vs ancestor_affected_count</w:t>
            </w:r>
          </w:p>
        </w:tc>
      </w:tr>
    </w:tbl>
    <w:p>
      <w:r>
        <w:t>Units are given in parentheses in the column headers; columns without a unit are dimensionless or categorical.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left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