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Table 10. </w:t>
      </w:r>
      <w:r>
        <w:t>Every deviation from the preregistration, ready for the deviations section</w:t>
      </w:r>
    </w:p>
    <w:tbl>
      <w:tblPr>
        <w:tblStyle w:val="TableGrid"/>
        <w:tblW w:type="auto" w:w="0"/>
        <w:tblLook w:firstColumn="1" w:firstRow="1" w:lastColumn="0" w:lastRow="0" w:noHBand="0" w:noVBand="1" w:val="04A0"/>
      </w:tblPr>
      <w:tblGrid>
        <w:gridCol w:w="1182"/>
        <w:gridCol w:w="1182"/>
        <w:gridCol w:w="1182"/>
        <w:gridCol w:w="1182"/>
        <w:gridCol w:w="1182"/>
        <w:gridCol w:w="1182"/>
        <w:gridCol w:w="1182"/>
        <w:gridCol w:w="1182"/>
        <w:gridCol w:w="1182"/>
        <w:gridCol w:w="1182"/>
        <w:gridCol w:w="1182"/>
      </w:tblGrid>
      <w:tr>
        <w:tc>
          <w:tcPr>
            <w:tcW w:type="dxa" w:w="1182"/>
          </w:tcPr>
          <w:p>
            <w:pPr>
              <w:spacing w:line="240" w:lineRule="auto"/>
            </w:pPr>
            <w:r/>
            <w:r>
              <w:rPr>
                <w:b/>
                <w:sz w:val="18"/>
              </w:rPr>
              <w:t>n</w:t>
            </w:r>
          </w:p>
        </w:tc>
        <w:tc>
          <w:tcPr>
            <w:tcW w:type="dxa" w:w="1182"/>
          </w:tcPr>
          <w:p>
            <w:pPr>
              <w:spacing w:line="240" w:lineRule="auto"/>
            </w:pPr>
            <w:r/>
            <w:r>
              <w:rPr>
                <w:b/>
                <w:sz w:val="18"/>
              </w:rPr>
              <w:t>date</w:t>
            </w:r>
          </w:p>
        </w:tc>
        <w:tc>
          <w:tcPr>
            <w:tcW w:type="dxa" w:w="1182"/>
          </w:tcPr>
          <w:p>
            <w:pPr>
              <w:spacing w:line="240" w:lineRule="auto"/>
            </w:pPr>
            <w:r/>
            <w:r>
              <w:rPr>
                <w:b/>
                <w:sz w:val="18"/>
              </w:rPr>
              <w:t>title</w:t>
            </w:r>
          </w:p>
        </w:tc>
        <w:tc>
          <w:tcPr>
            <w:tcW w:type="dxa" w:w="1182"/>
          </w:tcPr>
          <w:p>
            <w:pPr>
              <w:spacing w:line="240" w:lineRule="auto"/>
            </w:pPr>
            <w:r/>
            <w:r>
              <w:rPr>
                <w:b/>
                <w:sz w:val="18"/>
              </w:rPr>
              <w:t>stage</w:t>
            </w:r>
          </w:p>
        </w:tc>
        <w:tc>
          <w:tcPr>
            <w:tcW w:type="dxa" w:w="1182"/>
          </w:tcPr>
          <w:p>
            <w:pPr>
              <w:spacing w:line="240" w:lineRule="auto"/>
            </w:pPr>
            <w:r/>
            <w:r>
              <w:rPr>
                <w:b/>
                <w:sz w:val="18"/>
              </w:rPr>
              <w:t>what_happened</w:t>
            </w:r>
          </w:p>
        </w:tc>
        <w:tc>
          <w:tcPr>
            <w:tcW w:type="dxa" w:w="1182"/>
          </w:tcPr>
          <w:p>
            <w:pPr>
              <w:spacing w:line="240" w:lineRule="auto"/>
            </w:pPr>
            <w:r/>
            <w:r>
              <w:rPr>
                <w:b/>
                <w:sz w:val="18"/>
              </w:rPr>
              <w:t>what_changed</w:t>
            </w:r>
          </w:p>
        </w:tc>
        <w:tc>
          <w:tcPr>
            <w:tcW w:type="dxa" w:w="1182"/>
          </w:tcPr>
          <w:p>
            <w:pPr>
              <w:spacing w:line="240" w:lineRule="auto"/>
            </w:pPr>
            <w:r/>
            <w:r>
              <w:rPr>
                <w:b/>
                <w:sz w:val="18"/>
              </w:rPr>
              <w:t>outcome_affected</w:t>
            </w:r>
          </w:p>
        </w:tc>
        <w:tc>
          <w:tcPr>
            <w:tcW w:type="dxa" w:w="1182"/>
          </w:tcPr>
          <w:p>
            <w:pPr>
              <w:spacing w:line="240" w:lineRule="auto"/>
            </w:pPr>
            <w:r/>
            <w:r>
              <w:rPr>
                <w:b/>
                <w:sz w:val="18"/>
              </w:rPr>
              <w:t>runs_invalidated (runs)</w:t>
            </w:r>
          </w:p>
        </w:tc>
        <w:tc>
          <w:tcPr>
            <w:tcW w:type="dxa" w:w="1182"/>
          </w:tcPr>
          <w:p>
            <w:pPr>
              <w:spacing w:line="240" w:lineRule="auto"/>
            </w:pPr>
            <w:r/>
            <w:r>
              <w:rPr>
                <w:b/>
                <w:sz w:val="18"/>
              </w:rPr>
              <w:t>runs_disposition</w:t>
            </w:r>
          </w:p>
        </w:tc>
        <w:tc>
          <w:tcPr>
            <w:tcW w:type="dxa" w:w="1182"/>
          </w:tcPr>
          <w:p>
            <w:pPr>
              <w:spacing w:line="240" w:lineRule="auto"/>
            </w:pPr>
            <w:r/>
            <w:r>
              <w:rPr>
                <w:b/>
                <w:sz w:val="18"/>
              </w:rPr>
              <w:t>record</w:t>
            </w:r>
          </w:p>
        </w:tc>
        <w:tc>
          <w:tcPr>
            <w:tcW w:type="dxa" w:w="1182"/>
          </w:tcPr>
          <w:p>
            <w:pPr>
              <w:spacing w:line="240" w:lineRule="auto"/>
            </w:pPr>
            <w:r/>
            <w:r>
              <w:rPr>
                <w:b/>
                <w:sz w:val="18"/>
              </w:rPr>
              <w:t>detected_by</w:t>
            </w:r>
          </w:p>
        </w:tc>
      </w:tr>
      <w:tr>
        <w:tc>
          <w:tcPr>
            <w:tcW w:type="dxa" w:w="1182"/>
          </w:tcPr>
          <w:p>
            <w:pPr>
              <w:spacing w:line="240" w:lineRule="auto"/>
            </w:pPr>
            <w:r/>
            <w:r>
              <w:rPr>
                <w:b w:val="0"/>
                <w:sz w:val="18"/>
              </w:rPr>
              <w:t>1</w:t>
            </w:r>
          </w:p>
        </w:tc>
        <w:tc>
          <w:tcPr>
            <w:tcW w:type="dxa" w:w="1182"/>
          </w:tcPr>
          <w:p>
            <w:pPr>
              <w:spacing w:line="240" w:lineRule="auto"/>
            </w:pPr>
            <w:r/>
            <w:r>
              <w:rPr>
                <w:b w:val="0"/>
                <w:sz w:val="18"/>
              </w:rPr>
              <w:t>2026-09-26</w:t>
            </w:r>
          </w:p>
        </w:tc>
        <w:tc>
          <w:tcPr>
            <w:tcW w:type="dxa" w:w="1182"/>
          </w:tcPr>
          <w:p>
            <w:pPr>
              <w:spacing w:line="240" w:lineRule="auto"/>
            </w:pPr>
            <w:r/>
            <w:r>
              <w:rPr>
                <w:b w:val="0"/>
                <w:sz w:val="18"/>
              </w:rPr>
              <w:t>Absolute floor added to the latency-degradation threshold</w:t>
            </w:r>
          </w:p>
        </w:tc>
        <w:tc>
          <w:tcPr>
            <w:tcW w:type="dxa" w:w="1182"/>
          </w:tcPr>
          <w:p>
            <w:pPr>
              <w:spacing w:line="240" w:lineRule="auto"/>
            </w:pPr>
            <w:r/>
            <w:r>
              <w:rPr>
                <w:b w:val="0"/>
                <w:sz w:val="18"/>
              </w:rPr>
              <w:t>pre-launch rehearsal (before any campaign data existed)</w:t>
            </w:r>
          </w:p>
        </w:tc>
        <w:tc>
          <w:tcPr>
            <w:tcW w:type="dxa" w:w="1182"/>
          </w:tcPr>
          <w:p>
            <w:pPr>
              <w:spacing w:line="240" w:lineRule="auto"/>
            </w:pPr>
            <w:r/>
            <w:r>
              <w:rPr>
                <w:b w:val="0"/>
                <w:sz w:val="18"/>
              </w:rPr>
              <w:t>The blast-radius rule flagged a service on a purely multiplicative condition, p95_fault &gt; 2.0 x p95_baseline, with no absolute floor. That was safe only while per-service p95 was in fact the end-to-end p95 of the trace cohort (tens of ms). Once the Q3 fix made percentiles genuinely per-service, 8 of 20 services fell into the 0.02-0.58 ms range, where a multiplicative threshold has no physical meaning. Measured evidence: url-shorten-service moved 0.02 -&gt; 0.06 ms (3.00x) between two FAULT-FREE baseline windows. It was the service the rehearsal flagged as a degraded descendant of compose-post-service.</w:t>
            </w:r>
          </w:p>
        </w:tc>
        <w:tc>
          <w:tcPr>
            <w:tcW w:type="dxa" w:w="1182"/>
          </w:tcPr>
          <w:p>
            <w:pPr>
              <w:spacing w:line="240" w:lineRule="auto"/>
            </w:pPr>
            <w:r/>
            <w:r>
              <w:rPr>
                <w:b w:val="0"/>
                <w:sz w:val="18"/>
              </w:rPr>
              <w:t>A second, absolute condition is now required: p95_fault - p95_baseline &gt;= 1.0 ms. Percentiles are no longer rounded to 2 decimals before comparison. Implemented once in measurement.metrics_collector.latency_degraded and shared by the runner, the recovery probe and the offline replay tool. 8 regression tests.</w:t>
            </w:r>
          </w:p>
        </w:tc>
        <w:tc>
          <w:tcPr>
            <w:tcW w:type="dxa" w:w="1182"/>
          </w:tcPr>
          <w:p>
            <w:pPr>
              <w:spacing w:line="240" w:lineRule="auto"/>
            </w:pPr>
            <w:r/>
            <w:r>
              <w:rPr>
                <w:b w:val="0"/>
                <w:sz w:val="18"/>
              </w:rPr>
              <w:t>ancestor_affected_count, descendant_affected_count</w:t>
            </w:r>
          </w:p>
        </w:tc>
        <w:tc>
          <w:tcPr>
            <w:tcW w:type="dxa" w:w="1182"/>
          </w:tcPr>
          <w:p>
            <w:pPr>
              <w:spacing w:line="240" w:lineRule="auto"/>
            </w:pPr>
            <w:r/>
            <w:r>
              <w:rPr>
                <w:b w:val="0"/>
                <w:sz w:val="18"/>
              </w:rPr>
              <w:t>3</w:t>
            </w:r>
          </w:p>
        </w:tc>
        <w:tc>
          <w:tcPr>
            <w:tcW w:type="dxa" w:w="1182"/>
          </w:tcPr>
          <w:p>
            <w:pPr>
              <w:spacing w:line="240" w:lineRule="auto"/>
            </w:pPr>
            <w:r/>
            <w:r>
              <w:rPr>
                <w:b w:val="0"/>
                <w:sz w:val="18"/>
              </w:rPr>
              <w:t>3 rehearsal runs reset and re-collected. Blast radius was recomputable from persisted spans (compose-post-service 1/1/0 -&gt; 1/0/0) but T_rec was not, because recovery-probe windows are not persisted and downstream_affected was 1-3 in the majority of samples preceding the first all-clear.</w:t>
            </w:r>
          </w:p>
        </w:tc>
        <w:tc>
          <w:tcPr>
            <w:tcW w:type="dxa" w:w="1182"/>
          </w:tcPr>
          <w:p>
            <w:pPr>
              <w:spacing w:line="240" w:lineRule="auto"/>
            </w:pPr>
            <w:r/>
            <w:r>
              <w:rPr>
                <w:b w:val="0"/>
                <w:sz w:val="18"/>
              </w:rPr>
              <w:t>PREREGISTRATION.md section 12 amendment 1; _quarantine item 11</w:t>
            </w:r>
          </w:p>
        </w:tc>
        <w:tc>
          <w:tcPr>
            <w:tcW w:type="dxa" w:w="1182"/>
          </w:tcPr>
          <w:p>
            <w:pPr>
              <w:spacing w:line="240" w:lineRule="auto"/>
            </w:pPr>
            <w:r/>
            <w:r>
              <w:rPr>
                <w:b w:val="0"/>
                <w:sz w:val="18"/>
              </w:rPr>
              <w:t>the pre-launch rehearsal's own data</w:t>
            </w:r>
          </w:p>
        </w:tc>
      </w:tr>
      <w:tr>
        <w:tc>
          <w:tcPr>
            <w:tcW w:type="dxa" w:w="1182"/>
          </w:tcPr>
          <w:p>
            <w:pPr>
              <w:spacing w:line="240" w:lineRule="auto"/>
            </w:pPr>
            <w:r/>
            <w:r>
              <w:rPr>
                <w:b w:val="0"/>
                <w:sz w:val="18"/>
              </w:rPr>
              <w:t>2</w:t>
            </w:r>
          </w:p>
        </w:tc>
        <w:tc>
          <w:tcPr>
            <w:tcW w:type="dxa" w:w="1182"/>
          </w:tcPr>
          <w:p>
            <w:pPr>
              <w:spacing w:line="240" w:lineRule="auto"/>
            </w:pPr>
            <w:r/>
            <w:r>
              <w:rPr>
                <w:b w:val="0"/>
                <w:sz w:val="18"/>
              </w:rPr>
              <w:t>2026-09-26</w:t>
            </w:r>
          </w:p>
        </w:tc>
        <w:tc>
          <w:tcPr>
            <w:tcW w:type="dxa" w:w="1182"/>
          </w:tcPr>
          <w:p>
            <w:pPr>
              <w:spacing w:line="240" w:lineRule="auto"/>
            </w:pPr>
            <w:r/>
            <w:r>
              <w:rPr>
                <w:b w:val="0"/>
                <w:sz w:val="18"/>
              </w:rPr>
              <w:t>Fault targeting resolved by compose label; stack completeness enforced</w:t>
            </w:r>
          </w:p>
        </w:tc>
        <w:tc>
          <w:tcPr>
            <w:tcW w:type="dxa" w:w="1182"/>
          </w:tcPr>
          <w:p>
            <w:pPr>
              <w:spacing w:line="240" w:lineRule="auto"/>
            </w:pPr>
            <w:r/>
            <w:r>
              <w:rPr>
                <w:b w:val="0"/>
                <w:sz w:val="18"/>
              </w:rPr>
              <w:t>79 minutes into the campaign</w:t>
            </w:r>
          </w:p>
        </w:tc>
        <w:tc>
          <w:tcPr>
            <w:tcW w:type="dxa" w:w="1182"/>
          </w:tcPr>
          <w:p>
            <w:pPr>
              <w:spacing w:line="240" w:lineRule="auto"/>
            </w:pPr>
            <w:r/>
            <w:r>
              <w:rPr>
                <w:b w:val="0"/>
                <w:sz w:val="18"/>
              </w:rPr>
              <w:t>container_for() resolved a compose service to a container by substring match on the container name, taking the shortest match. The compose project is hotelReservation, so every container carries the prefix 'hotelreservation-', which CONTAINS the substring 'reservation'. Every container matched for service='reservation' and the shortest was chosen: container_for('reservation') -&gt; hotelreservation-geo-1. The run SIGKILLed geo and recorded it as a reservation fault; restoration then brought up reservation, which had never been down, leaving geo dead. A second defect compounded it: stack_healthy() checked only that Jaeger and the gateway answered, and both did with geo dead, so the next two runs executed against a stack missing geo and were marked done.</w:t>
            </w:r>
          </w:p>
        </w:tc>
        <w:tc>
          <w:tcPr>
            <w:tcW w:type="dxa" w:w="1182"/>
          </w:tcPr>
          <w:p>
            <w:pPr>
              <w:spacing w:line="240" w:lineRule="auto"/>
            </w:pPr>
            <w:r/>
            <w:r>
              <w:rPr>
                <w:b w:val="0"/>
                <w:sz w:val="18"/>
              </w:rPr>
              <w:t>container_for() resolves by the com.docker.compose.service label, re-verifies it, and raises on zero or ambiguous matches instead of guessing. stack_healthy() additionally requires every canonical-graph service to have a running container. tools/audit_run_topology.py added as a standing pre-analysis gate. 21 regression tests.</w:t>
            </w:r>
          </w:p>
        </w:tc>
        <w:tc>
          <w:tcPr>
            <w:tcW w:type="dxa" w:w="1182"/>
          </w:tcPr>
          <w:p>
            <w:pPr>
              <w:spacing w:line="240" w:lineRule="auto"/>
            </w:pPr>
            <w:r/>
            <w:r>
              <w:rPr>
                <w:b w:val="0"/>
                <w:sz w:val="18"/>
              </w:rPr>
              <w:t>all outcomes for the affected runs</w:t>
            </w:r>
          </w:p>
        </w:tc>
        <w:tc>
          <w:tcPr>
            <w:tcW w:type="dxa" w:w="1182"/>
          </w:tcPr>
          <w:p>
            <w:pPr>
              <w:spacing w:line="240" w:lineRule="auto"/>
            </w:pPr>
            <w:r/>
            <w:r>
              <w:rPr>
                <w:b w:val="0"/>
                <w:sz w:val="18"/>
              </w:rPr>
              <w:t>3</w:t>
            </w:r>
          </w:p>
        </w:tc>
        <w:tc>
          <w:tcPr>
            <w:tcW w:type="dxa" w:w="1182"/>
          </w:tcPr>
          <w:p>
            <w:pPr>
              <w:spacing w:line="240" w:lineRule="auto"/>
            </w:pPr>
            <w:r/>
            <w:r>
              <w:rPr>
                <w:b w:val="0"/>
                <w:sz w:val="18"/>
              </w:rPr>
              <w:t>reservation|kill|1 (wrong container faulted), search|kill|1 and user|kill|1 (incomplete topology). All 3 reset and re-collected. All 22 Social Network runs to that point were verified clean; the collision cannot occur there because no SN service name is a substring of 'socialnetwork'.</w:t>
            </w:r>
          </w:p>
        </w:tc>
        <w:tc>
          <w:tcPr>
            <w:tcW w:type="dxa" w:w="1182"/>
          </w:tcPr>
          <w:p>
            <w:pPr>
              <w:spacing w:line="240" w:lineRule="auto"/>
            </w:pPr>
            <w:r/>
            <w:r>
              <w:rPr>
                <w:b w:val="0"/>
                <w:sz w:val="18"/>
              </w:rPr>
              <w:t>PREREGISTRATION.md section 12 amendment 2; _quarantine item 12</w:t>
            </w:r>
          </w:p>
        </w:tc>
        <w:tc>
          <w:tcPr>
            <w:tcW w:type="dxa" w:w="1182"/>
          </w:tcPr>
          <w:p>
            <w:pPr>
              <w:spacing w:line="240" w:lineRule="auto"/>
            </w:pPr>
            <w:r/>
            <w:r>
              <w:rPr>
                <w:b w:val="0"/>
                <w:sz w:val="18"/>
              </w:rPr>
              <w:t>a run failure three runs downstream of the cause (geo|latency|1: 'no running container matches geo')</w:t>
            </w:r>
          </w:p>
        </w:tc>
      </w:tr>
      <w:tr>
        <w:tc>
          <w:tcPr>
            <w:tcW w:type="dxa" w:w="1182"/>
          </w:tcPr>
          <w:p>
            <w:pPr>
              <w:spacing w:line="240" w:lineRule="auto"/>
            </w:pPr>
            <w:r/>
            <w:r>
              <w:rPr>
                <w:b w:val="0"/>
                <w:sz w:val="18"/>
              </w:rPr>
              <w:t>3</w:t>
            </w:r>
          </w:p>
        </w:tc>
        <w:tc>
          <w:tcPr>
            <w:tcW w:type="dxa" w:w="1182"/>
          </w:tcPr>
          <w:p>
            <w:pPr>
              <w:spacing w:line="240" w:lineRule="auto"/>
            </w:pPr>
            <w:r/>
            <w:r>
              <w:rPr>
                <w:b w:val="0"/>
                <w:sz w:val="18"/>
              </w:rPr>
              <w:t>2026-09-26</w:t>
            </w:r>
          </w:p>
        </w:tc>
        <w:tc>
          <w:tcPr>
            <w:tcW w:type="dxa" w:w="1182"/>
          </w:tcPr>
          <w:p>
            <w:pPr>
              <w:spacing w:line="240" w:lineRule="auto"/>
            </w:pPr>
            <w:r/>
            <w:r>
              <w:rPr>
                <w:b w:val="0"/>
                <w:sz w:val="18"/>
              </w:rPr>
              <w:t>Graph/Jaeger service names are not docker compose service names</w:t>
            </w:r>
          </w:p>
        </w:tc>
        <w:tc>
          <w:tcPr>
            <w:tcW w:type="dxa" w:w="1182"/>
          </w:tcPr>
          <w:p>
            <w:pPr>
              <w:spacing w:line="240" w:lineRule="auto"/>
            </w:pPr>
            <w:r/>
            <w:r>
              <w:rPr>
                <w:b w:val="0"/>
                <w:sz w:val="18"/>
              </w:rPr>
              <w:t>28 minutes after resuming; caused a false abort, no data affected</w:t>
            </w:r>
          </w:p>
        </w:tc>
        <w:tc>
          <w:tcPr>
            <w:tcW w:type="dxa" w:w="1182"/>
          </w:tcPr>
          <w:p>
            <w:pPr>
              <w:spacing w:line="240" w:lineRule="auto"/>
            </w:pPr>
            <w:r/>
            <w:r>
              <w:rPr>
                <w:b w:val="0"/>
                <w:sz w:val="18"/>
              </w:rPr>
              <w:t>The stack-completeness gate added by deviation 2 compared canonical-graph node names against docker compose service names. Those differ for the Social Network gateway: it reports itself to Jaeger as 'nginx-web-server' but is the compose service 'nginx-thrift'. Social Network could therefore never pass the gate, and the campaign aborted (exit 2) on a healthy stack. This defect was introduced by the previous fix, roughly an hour before it fired.</w:t>
            </w:r>
          </w:p>
        </w:tc>
        <w:tc>
          <w:tcPr>
            <w:tcW w:type="dxa" w:w="1182"/>
          </w:tcPr>
          <w:p>
            <w:pPr>
              <w:spacing w:line="240" w:lineRule="auto"/>
            </w:pPr>
            <w:r/>
            <w:r>
              <w:rPr>
                <w:b w:val="0"/>
                <w:sz w:val="18"/>
              </w:rPr>
              <w:t>APPS gained an explicit compose_aliases map (one entry: nginx-web-server -&gt; nginx-thrift; Hotel Reservation is all identity). compose_service() translates at every Docker boundary, which also fixed the same latent bug in 'docker compose up -d &lt;service&gt;' on the restore path. A new preflight_service_names() check refuses to launch if any graph service has no declared compose counterpart, so a mismatch fails at launch rather than mid-campaign. 6 regression tests.</w:t>
            </w:r>
          </w:p>
        </w:tc>
        <w:tc>
          <w:tcPr>
            <w:tcW w:type="dxa" w:w="1182"/>
          </w:tcPr>
          <w:p>
            <w:pPr>
              <w:spacing w:line="240" w:lineRule="auto"/>
            </w:pPr>
            <w:r/>
            <w:r>
              <w:rPr>
                <w:b w:val="0"/>
                <w:sz w:val="18"/>
              </w:rPr>
              <w:t>none</w:t>
            </w:r>
          </w:p>
        </w:tc>
        <w:tc>
          <w:tcPr>
            <w:tcW w:type="dxa" w:w="1182"/>
          </w:tcPr>
          <w:p>
            <w:pPr>
              <w:spacing w:line="240" w:lineRule="auto"/>
            </w:pPr>
            <w:r/>
            <w:r>
              <w:rPr>
                <w:b w:val="0"/>
                <w:sz w:val="18"/>
              </w:rPr>
              <w:t>0</w:t>
            </w:r>
          </w:p>
        </w:tc>
        <w:tc>
          <w:tcPr>
            <w:tcW w:type="dxa" w:w="1182"/>
          </w:tcPr>
          <w:p>
            <w:pPr>
              <w:spacing w:line="240" w:lineRule="auto"/>
            </w:pPr>
            <w:r/>
            <w:r>
              <w:rPr>
                <w:b w:val="0"/>
                <w:sz w:val="18"/>
              </w:rPr>
              <w:t>No data affected. The abort occurred before any Social Network run started; the gate refused to run rather than producing garbage, which is the designed behaviour acting on a wrong premise.</w:t>
            </w:r>
          </w:p>
        </w:tc>
        <w:tc>
          <w:tcPr>
            <w:tcW w:type="dxa" w:w="1182"/>
          </w:tcPr>
          <w:p>
            <w:pPr>
              <w:spacing w:line="240" w:lineRule="auto"/>
            </w:pPr>
            <w:r/>
            <w:r>
              <w:rPr>
                <w:b w:val="0"/>
                <w:sz w:val="18"/>
              </w:rPr>
              <w:t>PREREGISTRATION.md section 12 amendment 3 preamble; commit 4a8937b</w:t>
            </w:r>
          </w:p>
        </w:tc>
        <w:tc>
          <w:tcPr>
            <w:tcW w:type="dxa" w:w="1182"/>
          </w:tcPr>
          <w:p>
            <w:pPr>
              <w:spacing w:line="240" w:lineRule="auto"/>
            </w:pPr>
            <w:r/>
            <w:r>
              <w:rPr>
                <w:b w:val="0"/>
                <w:sz w:val="18"/>
              </w:rPr>
              <w:t>the exit-2 unrecoverable-stack condition, as designed</w:t>
            </w:r>
          </w:p>
        </w:tc>
      </w:tr>
      <w:tr>
        <w:tc>
          <w:tcPr>
            <w:tcW w:type="dxa" w:w="1182"/>
          </w:tcPr>
          <w:p>
            <w:pPr>
              <w:spacing w:line="240" w:lineRule="auto"/>
            </w:pPr>
            <w:r/>
            <w:r>
              <w:rPr>
                <w:b w:val="0"/>
                <w:sz w:val="18"/>
              </w:rPr>
              <w:t>4</w:t>
            </w:r>
          </w:p>
        </w:tc>
        <w:tc>
          <w:tcPr>
            <w:tcW w:type="dxa" w:w="1182"/>
          </w:tcPr>
          <w:p>
            <w:pPr>
              <w:spacing w:line="240" w:lineRule="auto"/>
            </w:pPr>
            <w:r/>
            <w:r>
              <w:rPr>
                <w:b w:val="0"/>
                <w:sz w:val="18"/>
              </w:rPr>
              <w:t>2026-09-26</w:t>
            </w:r>
          </w:p>
        </w:tc>
        <w:tc>
          <w:tcPr>
            <w:tcW w:type="dxa" w:w="1182"/>
          </w:tcPr>
          <w:p>
            <w:pPr>
              <w:spacing w:line="240" w:lineRule="auto"/>
            </w:pPr>
            <w:r/>
            <w:r>
              <w:rPr>
                <w:b w:val="0"/>
                <w:sz w:val="18"/>
              </w:rPr>
              <w:t>Leaked pumba netem rule contaminated 10 later runs</w:t>
            </w:r>
          </w:p>
        </w:tc>
        <w:tc>
          <w:tcPr>
            <w:tcW w:type="dxa" w:w="1182"/>
          </w:tcPr>
          <w:p>
            <w:pPr>
              <w:spacing w:line="240" w:lineRule="auto"/>
            </w:pPr>
            <w:r/>
            <w:r>
              <w:rPr>
                <w:b w:val="0"/>
                <w:sz w:val="18"/>
              </w:rPr>
              <w:t>detected by the pre-analysis gates immediately after run 180</w:t>
            </w:r>
          </w:p>
        </w:tc>
        <w:tc>
          <w:tcPr>
            <w:tcW w:type="dxa" w:w="1182"/>
          </w:tcPr>
          <w:p>
            <w:pPr>
              <w:spacing w:line="240" w:lineRule="auto"/>
            </w:pPr>
            <w:r/>
            <w:r>
              <w:rPr>
                <w:b w:val="0"/>
                <w:sz w:val="18"/>
              </w:rPr>
              <w:t>A netem delay applied to compose-post-service at 05:31:41 did not expire with its --duration. The pumba process exited normally and the runner recorded the removal instant from that exit, but the tc rule remained active for the whole remainder of the Social Network latency rep-1 block and was cleared only by the stack teardown 28 minutes later. In the FAULT-FREE baselines of the 10 runs that followed, compose-post-service's own-span p95 was 2153-2486 ms against 8.9 ms before and 9.0-9.8 ms after; gateway baseline p95 was 3132-4046 ms against a campaign median of 54.87 ms. The distortion was directional, not noisy: an inflated baseline makes the fault look smaller, and because the faulted services' ancestors were already degraded in the baseline they could not clear 2x and went uncounted. ancestor_affected_count came out low by exactly 2 in most of the ten (0 vs 2, 1 vs 3, 2 vs 4 against clean rep 2). Analysed as collected it would have flattened the Social Network H1 correlation and been indistinguishable from measurement noise.</w:t>
            </w:r>
          </w:p>
        </w:tc>
        <w:tc>
          <w:tcPr>
            <w:tcW w:type="dxa" w:w="1182"/>
          </w:tcPr>
          <w:p>
            <w:pPr>
              <w:spacing w:line="240" w:lineRule="auto"/>
            </w:pPr>
            <w:r/>
            <w:r>
              <w:rPr>
                <w:b w:val="0"/>
                <w:sz w:val="18"/>
              </w:rPr>
              <w:t>one_run force-recreates the target container after every non-kill fault run, after the fault window and after the recovery probe, so it cannot affect the run just completed but guarantees the next starts clean; recorded per run as fault_cleanup. tools/audit_baseline_sanity.py added as a standing pre-analysis gate (median/MAD outlier detection on baseline p95) -- it is what caught this.</w:t>
            </w:r>
          </w:p>
        </w:tc>
        <w:tc>
          <w:tcPr>
            <w:tcW w:type="dxa" w:w="1182"/>
          </w:tcPr>
          <w:p>
            <w:pPr>
              <w:spacing w:line="240" w:lineRule="auto"/>
            </w:pPr>
            <w:r/>
            <w:r>
              <w:rPr>
                <w:b w:val="0"/>
                <w:sz w:val="18"/>
              </w:rPr>
              <w:t>ancestor_affected_count (systematically under-counted), T_rec for the origin run</w:t>
            </w:r>
          </w:p>
        </w:tc>
        <w:tc>
          <w:tcPr>
            <w:tcW w:type="dxa" w:w="1182"/>
          </w:tcPr>
          <w:p>
            <w:pPr>
              <w:spacing w:line="240" w:lineRule="auto"/>
            </w:pPr>
            <w:r/>
            <w:r>
              <w:rPr>
                <w:b w:val="0"/>
                <w:sz w:val="18"/>
              </w:rPr>
              <w:t>11</w:t>
            </w:r>
          </w:p>
        </w:tc>
        <w:tc>
          <w:tcPr>
            <w:tcW w:type="dxa" w:w="1182"/>
          </w:tcPr>
          <w:p>
            <w:pPr>
              <w:spacing w:line="240" w:lineRule="auto"/>
            </w:pPr>
            <w:r/>
            <w:r>
              <w:rPr>
                <w:b w:val="0"/>
                <w:sz w:val="18"/>
              </w:rPr>
              <w:t>10 contaminated runs plus the origin run reset and re-collected. The origin run was also invalid on its own terms: recorded as censored on p95, but its fault was still active throughout its recovery probe. It was the campaign's only censored observation; the corrected dataset has none.</w:t>
            </w:r>
          </w:p>
        </w:tc>
        <w:tc>
          <w:tcPr>
            <w:tcW w:type="dxa" w:w="1182"/>
          </w:tcPr>
          <w:p>
            <w:pPr>
              <w:spacing w:line="240" w:lineRule="auto"/>
            </w:pPr>
            <w:r/>
            <w:r>
              <w:rPr>
                <w:b w:val="0"/>
                <w:sz w:val="18"/>
              </w:rPr>
              <w:t>PREREGISTRATION.md section 12 amendment 3; _quarantine item 13</w:t>
            </w:r>
          </w:p>
        </w:tc>
        <w:tc>
          <w:tcPr>
            <w:tcW w:type="dxa" w:w="1182"/>
          </w:tcPr>
          <w:p>
            <w:pPr>
              <w:spacing w:line="240" w:lineRule="auto"/>
            </w:pPr>
            <w:r/>
            <w:r>
              <w:rPr>
                <w:b w:val="0"/>
                <w:sz w:val="18"/>
              </w:rPr>
              <w:t>tools/audit_baseline_sanity.py, before any statistic was computed</w:t>
            </w:r>
          </w:p>
        </w:tc>
      </w:tr>
      <w:tr>
        <w:tc>
          <w:tcPr>
            <w:tcW w:type="dxa" w:w="1182"/>
          </w:tcPr>
          <w:p>
            <w:pPr>
              <w:spacing w:line="240" w:lineRule="auto"/>
            </w:pPr>
            <w:r/>
            <w:r>
              <w:rPr>
                <w:b w:val="0"/>
                <w:sz w:val="18"/>
              </w:rPr>
              <w:t>5</w:t>
            </w:r>
          </w:p>
        </w:tc>
        <w:tc>
          <w:tcPr>
            <w:tcW w:type="dxa" w:w="1182"/>
          </w:tcPr>
          <w:p>
            <w:pPr>
              <w:spacing w:line="240" w:lineRule="auto"/>
            </w:pPr>
            <w:r/>
            <w:r>
              <w:rPr>
                <w:b w:val="0"/>
                <w:sz w:val="18"/>
              </w:rPr>
              <w:t>2026-09-27</w:t>
            </w:r>
          </w:p>
        </w:tc>
        <w:tc>
          <w:tcPr>
            <w:tcW w:type="dxa" w:w="1182"/>
          </w:tcPr>
          <w:p>
            <w:pPr>
              <w:spacing w:line="240" w:lineRule="auto"/>
            </w:pPr>
            <w:r/>
            <w:r>
              <w:rPr>
                <w:b w:val="0"/>
                <w:sz w:val="18"/>
              </w:rPr>
              <w:t>Two specification gaps resolved by the principal investigator</w:t>
            </w:r>
          </w:p>
        </w:tc>
        <w:tc>
          <w:tcPr>
            <w:tcW w:type="dxa" w:w="1182"/>
          </w:tcPr>
          <w:p>
            <w:pPr>
              <w:spacing w:line="240" w:lineRule="auto"/>
            </w:pPr>
            <w:r/>
            <w:r>
              <w:rPr>
                <w:b w:val="0"/>
                <w:sz w:val="18"/>
              </w:rPr>
              <w:t>before the analysis was written</w:t>
            </w:r>
          </w:p>
        </w:tc>
        <w:tc>
          <w:tcPr>
            <w:tcW w:type="dxa" w:w="1182"/>
          </w:tcPr>
          <w:p>
            <w:pPr>
              <w:spacing w:line="240" w:lineRule="auto"/>
            </w:pPr>
            <w:r/>
            <w:r>
              <w:rPr>
                <w:b w:val="0"/>
                <w:sz w:val="18"/>
              </w:rPr>
              <w:t>Executing section 7 required two choices the locked text does not make. (a) Section 7 fixes the Spearman unit (service level, median-aggregated) but never states the level at which Kaplan-Meier, log-rank and Cox run. (b) Section 7.1 lists the exploratory outcomes but not which fault types each covers.</w:t>
            </w:r>
          </w:p>
        </w:tc>
        <w:tc>
          <w:tcPr>
            <w:tcW w:type="dxa" w:w="1182"/>
          </w:tcPr>
          <w:p>
            <w:pPr>
              <w:spacing w:line="240" w:lineRule="auto"/>
            </w:pPr>
            <w:r/>
            <w:r>
              <w:rPr>
                <w:b w:val="0"/>
                <w:sz w:val="18"/>
              </w:rPr>
              <w:t>Both were put to the principal investigator and answered before any analysis code was written. (a) Survival models run at RUN level with standard errors clustered by service, with the service-level version reported alongside as a consistency check. (b) delta-p95 latency only, delta-p99 latency only, delta-error-rate kill only, and both affected counts under both fault types. Neither choice was made after seeing a result.</w:t>
            </w:r>
          </w:p>
        </w:tc>
        <w:tc>
          <w:tcPr>
            <w:tcW w:type="dxa" w:w="1182"/>
          </w:tcPr>
          <w:p>
            <w:pPr>
              <w:spacing w:line="240" w:lineRule="auto"/>
            </w:pPr>
            <w:r/>
            <w:r>
              <w:rPr>
                <w:b w:val="0"/>
                <w:sz w:val="18"/>
              </w:rPr>
              <w:t>none (analysis specification only)</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this file; analysis/final/run_confirmatory_analysis.py docstring</w:t>
            </w:r>
          </w:p>
        </w:tc>
        <w:tc>
          <w:tcPr>
            <w:tcW w:type="dxa" w:w="1182"/>
          </w:tcPr>
          <w:p>
            <w:pPr>
              <w:spacing w:line="240" w:lineRule="auto"/>
            </w:pPr>
            <w:r/>
            <w:r>
              <w:rPr>
                <w:b w:val="0"/>
                <w:sz w:val="18"/>
              </w:rPr>
              <w:t>reading the locked specification against the actual dataset</w:t>
            </w:r>
          </w:p>
        </w:tc>
      </w:tr>
      <w:tr>
        <w:tc>
          <w:tcPr>
            <w:tcW w:type="dxa" w:w="1182"/>
          </w:tcPr>
          <w:p>
            <w:pPr>
              <w:spacing w:line="240" w:lineRule="auto"/>
            </w:pPr>
            <w:r/>
            <w:r>
              <w:rPr>
                <w:b w:val="0"/>
                <w:sz w:val="18"/>
              </w:rPr>
              <w:t>6</w:t>
            </w:r>
          </w:p>
        </w:tc>
        <w:tc>
          <w:tcPr>
            <w:tcW w:type="dxa" w:w="1182"/>
          </w:tcPr>
          <w:p>
            <w:pPr>
              <w:spacing w:line="240" w:lineRule="auto"/>
            </w:pPr>
            <w:r/>
            <w:r>
              <w:rPr>
                <w:b w:val="0"/>
                <w:sz w:val="18"/>
              </w:rPr>
              <w:t>2026-09-27</w:t>
            </w:r>
          </w:p>
        </w:tc>
        <w:tc>
          <w:tcPr>
            <w:tcW w:type="dxa" w:w="1182"/>
          </w:tcPr>
          <w:p>
            <w:pPr>
              <w:spacing w:line="240" w:lineRule="auto"/>
            </w:pPr>
            <w:r/>
            <w:r>
              <w:rPr>
                <w:b w:val="0"/>
                <w:sz w:val="18"/>
              </w:rPr>
              <w:t>Zero censoring promoted Spearman to primary for T_rec</w:t>
            </w:r>
          </w:p>
        </w:tc>
        <w:tc>
          <w:tcPr>
            <w:tcW w:type="dxa" w:w="1182"/>
          </w:tcPr>
          <w:p>
            <w:pPr>
              <w:spacing w:line="240" w:lineRule="auto"/>
            </w:pPr>
            <w:r/>
            <w:r>
              <w:rPr>
                <w:b w:val="0"/>
                <w:sz w:val="18"/>
              </w:rPr>
              <w:t>analysis</w:t>
            </w:r>
          </w:p>
        </w:tc>
        <w:tc>
          <w:tcPr>
            <w:tcW w:type="dxa" w:w="1182"/>
          </w:tcPr>
          <w:p>
            <w:pPr>
              <w:spacing w:line="240" w:lineRule="auto"/>
            </w:pPr>
            <w:r/>
            <w:r>
              <w:rPr>
                <w:b w:val="0"/>
                <w:sz w:val="18"/>
              </w:rPr>
              <w:t>Section 7 anticipates censored recovery times and specifies survival analysis as the primary inferential result for T_rec, adding: 'if under 10% of observations are censored, Spearman is promoted to primary -- that threshold is fixed here, in advance.' The final dataset has ZERO censored observations out of 180.</w:t>
            </w:r>
          </w:p>
        </w:tc>
        <w:tc>
          <w:tcPr>
            <w:tcW w:type="dxa" w:w="1182"/>
          </w:tcPr>
          <w:p>
            <w:pPr>
              <w:spacing w:line="240" w:lineRule="auto"/>
            </w:pPr>
            <w:r/>
            <w:r>
              <w:rPr>
                <w:b w:val="0"/>
                <w:sz w:val="18"/>
              </w:rPr>
              <w:t>Nothing was decided: the preregistered rule fired. The Spearman permutation p-value is the primary test for T_rec and is the value entering each BH-FDR family. Cox and log-rank are computed and reported alongside but are NOT separately FDR-corrected, because they test the same hypotheses as the primary tests they accompany and correcting both would double-count. The 'biased toward fast recoveries' label section 7 attaches to Spearman-on-uncensored does not apply, there being nothing censored to exclude.</w:t>
            </w:r>
          </w:p>
        </w:tc>
        <w:tc>
          <w:tcPr>
            <w:tcW w:type="dxa" w:w="1182"/>
          </w:tcPr>
          <w:p>
            <w:pPr>
              <w:spacing w:line="240" w:lineRule="auto"/>
            </w:pPr>
            <w:r/>
            <w:r>
              <w:rPr>
                <w:b w:val="0"/>
                <w:sz w:val="18"/>
              </w:rPr>
              <w:t>T_rec inference</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section 7 as written; this file</w:t>
            </w:r>
          </w:p>
        </w:tc>
        <w:tc>
          <w:tcPr>
            <w:tcW w:type="dxa" w:w="1182"/>
          </w:tcPr>
          <w:p>
            <w:pPr>
              <w:spacing w:line="240" w:lineRule="auto"/>
            </w:pPr>
            <w:r/>
            <w:r>
              <w:rPr>
                <w:b w:val="0"/>
                <w:sz w:val="18"/>
              </w:rPr>
              <w:t>the dataset (0 of 180 censored)</w:t>
            </w:r>
          </w:p>
        </w:tc>
      </w:tr>
      <w:tr>
        <w:tc>
          <w:tcPr>
            <w:tcW w:type="dxa" w:w="1182"/>
          </w:tcPr>
          <w:p>
            <w:pPr>
              <w:spacing w:line="240" w:lineRule="auto"/>
            </w:pPr>
            <w:r/>
            <w:r>
              <w:rPr>
                <w:b w:val="0"/>
                <w:sz w:val="18"/>
              </w:rPr>
              <w:t>7</w:t>
            </w:r>
          </w:p>
        </w:tc>
        <w:tc>
          <w:tcPr>
            <w:tcW w:type="dxa" w:w="1182"/>
          </w:tcPr>
          <w:p>
            <w:pPr>
              <w:spacing w:line="240" w:lineRule="auto"/>
            </w:pPr>
            <w:r/>
            <w:r>
              <w:rPr>
                <w:b w:val="0"/>
                <w:sz w:val="18"/>
              </w:rPr>
              <w:t>2026-09-27</w:t>
            </w:r>
          </w:p>
        </w:tc>
        <w:tc>
          <w:tcPr>
            <w:tcW w:type="dxa" w:w="1182"/>
          </w:tcPr>
          <w:p>
            <w:pPr>
              <w:spacing w:line="240" w:lineRule="auto"/>
            </w:pPr>
            <w:r/>
            <w:r>
              <w:rPr>
                <w:b w:val="0"/>
                <w:sz w:val="18"/>
              </w:rPr>
              <w:t>Documentation inconsistency: section 7.2's stated Hotel Reservation p-value is the asymptotic one</w:t>
            </w:r>
          </w:p>
        </w:tc>
        <w:tc>
          <w:tcPr>
            <w:tcW w:type="dxa" w:w="1182"/>
          </w:tcPr>
          <w:p>
            <w:pPr>
              <w:spacing w:line="240" w:lineRule="auto"/>
            </w:pPr>
            <w:r/>
            <w:r>
              <w:rPr>
                <w:b w:val="0"/>
                <w:sz w:val="18"/>
              </w:rPr>
              <w:t>analysis (no execution deviation)</w:t>
            </w:r>
          </w:p>
        </w:tc>
        <w:tc>
          <w:tcPr>
            <w:tcW w:type="dxa" w:w="1182"/>
          </w:tcPr>
          <w:p>
            <w:pPr>
              <w:spacing w:line="240" w:lineRule="auto"/>
            </w:pPr>
            <w:r/>
            <w:r>
              <w:rPr>
                <w:b w:val="0"/>
                <w:sz w:val="18"/>
              </w:rPr>
              <w:t>Section 7.2 gives Hotel Reservation's best attainable rho as 0.791 with p = 0.034. The rho reproduces exactly, but 0.034 is the ASYMPTOTIC Spearman p-value -- the test sections 3 and 7.2 themselves forbid, on the stated grounds that its measured false-positive rate is 0.097 against a nominal 0.05. Under the exact permutation test the same document mandates, the ceiling p is 0.0952.</w:t>
            </w:r>
          </w:p>
        </w:tc>
        <w:tc>
          <w:tcPr>
            <w:tcW w:type="dxa" w:w="1182"/>
          </w:tcPr>
          <w:p>
            <w:pPr>
              <w:spacing w:line="240" w:lineRule="auto"/>
            </w:pPr>
            <w:r/>
            <w:r>
              <w:rPr>
                <w:b w:val="0"/>
                <w:sz w:val="18"/>
              </w:rPr>
              <w:t>Nothing in the analysis: no inference anywhere used an asymptotic p-value. The discrepancy is reported because it strengthens the preregistered conclusion rather than weakening it. Section 7.2 says a perfect HR result would be 'barely significant'; under the mandated test it would not be significant at all, so HR is incapable of nominal significance for this predictor and tie structure, independently of anything measured. The paper should quote 0.0952, not 0.034.</w:t>
            </w:r>
          </w:p>
        </w:tc>
        <w:tc>
          <w:tcPr>
            <w:tcW w:type="dxa" w:w="1182"/>
          </w:tcPr>
          <w:p>
            <w:pPr>
              <w:spacing w:line="240" w:lineRule="auto"/>
            </w:pPr>
            <w:r/>
            <w:r>
              <w:rPr>
                <w:b w:val="0"/>
                <w:sz w:val="18"/>
              </w:rPr>
              <w:t>none (HR was already directional-only)</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_audit/CONFIRMATORY_ANALYSIS.md section 8.1; power_table.csv</w:t>
            </w:r>
          </w:p>
        </w:tc>
        <w:tc>
          <w:tcPr>
            <w:tcW w:type="dxa" w:w="1182"/>
          </w:tcPr>
          <w:p>
            <w:pPr>
              <w:spacing w:line="240" w:lineRule="auto"/>
            </w:pPr>
            <w:r/>
            <w:r>
              <w:rPr>
                <w:b w:val="0"/>
                <w:sz w:val="18"/>
              </w:rPr>
              <w:t>recomputing the preregistered power table with the mandated exact test</w:t>
            </w:r>
          </w:p>
        </w:tc>
      </w:tr>
      <w:tr>
        <w:tc>
          <w:tcPr>
            <w:tcW w:type="dxa" w:w="1182"/>
          </w:tcPr>
          <w:p>
            <w:pPr>
              <w:spacing w:line="240" w:lineRule="auto"/>
            </w:pPr>
            <w:r/>
            <w:r>
              <w:rPr>
                <w:b w:val="0"/>
                <w:sz w:val="18"/>
              </w:rPr>
              <w:t>8</w:t>
            </w:r>
          </w:p>
        </w:tc>
        <w:tc>
          <w:tcPr>
            <w:tcW w:type="dxa" w:w="1182"/>
          </w:tcPr>
          <w:p>
            <w:pPr>
              <w:spacing w:line="240" w:lineRule="auto"/>
            </w:pPr>
            <w:r/>
            <w:r>
              <w:rPr>
                <w:b w:val="0"/>
                <w:sz w:val="18"/>
              </w:rPr>
              <w:t>2026-09-27</w:t>
            </w:r>
          </w:p>
        </w:tc>
        <w:tc>
          <w:tcPr>
            <w:tcW w:type="dxa" w:w="1182"/>
          </w:tcPr>
          <w:p>
            <w:pPr>
              <w:spacing w:line="240" w:lineRule="auto"/>
            </w:pPr>
            <w:r/>
            <w:r>
              <w:rPr>
                <w:b w:val="0"/>
                <w:sz w:val="18"/>
              </w:rPr>
              <w:t>Vectorised Spearman/permutation/bootstrap implementation</w:t>
            </w:r>
          </w:p>
        </w:tc>
        <w:tc>
          <w:tcPr>
            <w:tcW w:type="dxa" w:w="1182"/>
          </w:tcPr>
          <w:p>
            <w:pPr>
              <w:spacing w:line="240" w:lineRule="auto"/>
            </w:pPr>
            <w:r/>
            <w:r>
              <w:rPr>
                <w:b w:val="0"/>
                <w:sz w:val="18"/>
              </w:rPr>
              <w:t>analysis (implementation only)</w:t>
            </w:r>
          </w:p>
        </w:tc>
        <w:tc>
          <w:tcPr>
            <w:tcW w:type="dxa" w:w="1182"/>
          </w:tcPr>
          <w:p>
            <w:pPr>
              <w:spacing w:line="240" w:lineRule="auto"/>
            </w:pPr>
            <w:r/>
            <w:r>
              <w:rPr>
                <w:b w:val="0"/>
                <w:sz w:val="18"/>
              </w:rPr>
              <w:t>scipy.stats.spearmanr costs ~1.4 ms per call and the preregistered analysis needs roughly 2.5 million evaluations (10 000 permutations plus 10 000 bootstrap resamples for each of ~240 tests), which is about an hour of interpreter overhead. The statistics were reimplemented in vectorised form in analysis/final/fast_stats.py, reducing the run to 25 seconds.</w:t>
            </w:r>
          </w:p>
        </w:tc>
        <w:tc>
          <w:tcPr>
            <w:tcW w:type="dxa" w:w="1182"/>
          </w:tcPr>
          <w:p>
            <w:pPr>
              <w:spacing w:line="240" w:lineRule="auto"/>
            </w:pPr>
            <w:r/>
            <w:r>
              <w:rPr>
                <w:b w:val="0"/>
                <w:sz w:val="18"/>
              </w:rPr>
              <w:t>No statistic changed. Spearman's rho IS Pearson's r on average ranks, and in a permutation test the normalising denominator is invariant under permutation, so the test reduces algebraically to one matrix multiply. Equivalence to scipy is asserted by 15 tests in tests/test_fast_stats.py, including a brute-force reference implementation for n = 7 and the tie-heavy vectors this dataset actually contains. Reported here because it changed the code path that produced every p-value, even though it did not change any value.</w:t>
            </w:r>
          </w:p>
        </w:tc>
        <w:tc>
          <w:tcPr>
            <w:tcW w:type="dxa" w:w="1182"/>
          </w:tcPr>
          <w:p>
            <w:pPr>
              <w:spacing w:line="240" w:lineRule="auto"/>
            </w:pPr>
            <w:r/>
            <w:r>
              <w:rPr>
                <w:b w:val="0"/>
                <w:sz w:val="18"/>
              </w:rPr>
              <w:t>none (equivalence tested)</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analysis/final/fast_stats.py; tests/test_fast_stats.py</w:t>
            </w:r>
          </w:p>
        </w:tc>
        <w:tc>
          <w:tcPr>
            <w:tcW w:type="dxa" w:w="1182"/>
          </w:tcPr>
          <w:p>
            <w:pPr>
              <w:spacing w:line="240" w:lineRule="auto"/>
            </w:pPr>
            <w:r/>
            <w:r>
              <w:rPr>
                <w:b w:val="0"/>
                <w:sz w:val="18"/>
              </w:rPr>
              <w:t>not a defect; a performance change, disclosed for completeness</w:t>
            </w:r>
          </w:p>
        </w:tc>
      </w:tr>
      <w:tr>
        <w:tc>
          <w:tcPr>
            <w:tcW w:type="dxa" w:w="1182"/>
          </w:tcPr>
          <w:p>
            <w:pPr>
              <w:spacing w:line="240" w:lineRule="auto"/>
            </w:pPr>
            <w:r/>
            <w:r>
              <w:rPr>
                <w:b w:val="0"/>
                <w:sz w:val="18"/>
              </w:rPr>
              <w:t>9</w:t>
            </w:r>
          </w:p>
        </w:tc>
        <w:tc>
          <w:tcPr>
            <w:tcW w:type="dxa" w:w="1182"/>
          </w:tcPr>
          <w:p>
            <w:pPr>
              <w:spacing w:line="240" w:lineRule="auto"/>
            </w:pPr>
            <w:r/>
            <w:r>
              <w:rPr>
                <w:b w:val="0"/>
                <w:sz w:val="18"/>
              </w:rPr>
              <w:t>2026-09-28</w:t>
            </w:r>
          </w:p>
        </w:tc>
        <w:tc>
          <w:tcPr>
            <w:tcW w:type="dxa" w:w="1182"/>
          </w:tcPr>
          <w:p>
            <w:pPr>
              <w:spacing w:line="240" w:lineRule="auto"/>
            </w:pPr>
            <w:r/>
            <w:r>
              <w:rPr>
                <w:b w:val="0"/>
                <w:sz w:val="18"/>
              </w:rPr>
              <w:t>Primary test's raw p superseded by exact enumeration (Monte-Carlo -&gt; exact)</w:t>
            </w:r>
          </w:p>
        </w:tc>
        <w:tc>
          <w:tcPr>
            <w:tcW w:type="dxa" w:w="1182"/>
          </w:tcPr>
          <w:p>
            <w:pPr>
              <w:spacing w:line="240" w:lineRule="auto"/>
            </w:pPr>
            <w:r/>
            <w:r>
              <w:rPr>
                <w:b w:val="0"/>
                <w:sz w:val="18"/>
              </w:rPr>
              <w:t>after the confirmatory analysis was complete and committed</w:t>
            </w:r>
          </w:p>
        </w:tc>
        <w:tc>
          <w:tcPr>
            <w:tcW w:type="dxa" w:w="1182"/>
          </w:tcPr>
          <w:p>
            <w:pPr>
              <w:spacing w:line="240" w:lineRule="auto"/>
            </w:pPr>
            <w:r/>
            <w:r>
              <w:rPr>
                <w:b w:val="0"/>
                <w:sz w:val="18"/>
              </w:rPr>
              <w:t>The Social Network tests used 10,000 Monte-Carlo permutations because 11! = 39,916,800 exceeded the enumeration limit in fast_stats. That limit was avoidable: the permutation null distribution of Spearman's rho depends only on the two rank vectors, so permuting the vector with MORE ties enumerates the identical null distribution from far fewer distinct arrangements. For the primary test the predictor's tie structure reduces 39,916,800 permutations to 9,240 distinct arrangements. The exact raw p is 64/9,240 = 0.00692641; the locked Monte-Carlo value was 0.0080. An intermediate supplementary note (blind_recompute.md) quoted 0.006883 from 2,000,000 Monte-Carlo pairings and called it high-resolution; that too is an estimate, not the exact value, and is superseded here.</w:t>
            </w:r>
          </w:p>
        </w:tc>
        <w:tc>
          <w:tcPr>
            <w:tcW w:type="dxa" w:w="1182"/>
          </w:tcPr>
          <w:p>
            <w:pPr>
              <w:spacing w:line="240" w:lineRule="auto"/>
            </w:pPr>
            <w:r/>
            <w:r>
              <w:rPr>
                <w:b w:val="0"/>
                <w:sz w:val="18"/>
              </w:rPr>
              <w:t>Nothing in the locked analysis. The exact p-values and a BH-FDR rerun using them are written to a separate supplementary file, analysis/final/exact_p_supplement.csv, which refines 43 of the 44 confirmatory tests (the 44th has an undefined p, its predictor being constant). The primary test's BH-adjusted p moves from 0.3451 to 0.3048. The verdict is unchanged: 0 of 44 confirmatory tests significant at q = 0.05, before and after. No locked output was overwritten or regenerated. This is a precision refinement of p-values already computed, not a new test, a new hypothesis or a re-analysis, and it was carried out with the confirmatory result already known -- it could not have changed which hypothesis was tested.</w:t>
            </w:r>
          </w:p>
        </w:tc>
        <w:tc>
          <w:tcPr>
            <w:tcW w:type="dxa" w:w="1182"/>
          </w:tcPr>
          <w:p>
            <w:pPr>
              <w:spacing w:line="240" w:lineRule="auto"/>
            </w:pPr>
            <w:r/>
            <w:r>
              <w:rPr>
                <w:b w:val="0"/>
                <w:sz w:val="18"/>
              </w:rPr>
              <w:t>raw and BH-adjusted p-values only; no rho, CI, effect size, outcome or verdict changed</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PREREGISTRATION.md section 12 deviation 9; analysis/final/exact_p_supplement.csv and .md</w:t>
            </w:r>
          </w:p>
        </w:tc>
        <w:tc>
          <w:tcPr>
            <w:tcW w:type="dxa" w:w="1182"/>
          </w:tcPr>
          <w:p>
            <w:pPr>
              <w:spacing w:line="240" w:lineRule="auto"/>
            </w:pPr>
            <w:r/>
            <w:r>
              <w:rPr>
                <w:b w:val="0"/>
                <w:sz w:val="18"/>
              </w:rPr>
              <w:t>the analyst, while reconciling the reported raw p against an independent recomputation</w:t>
            </w:r>
          </w:p>
        </w:tc>
      </w:tr>
      <w:tr>
        <w:tc>
          <w:tcPr>
            <w:tcW w:type="dxa" w:w="1182"/>
          </w:tcPr>
          <w:p>
            <w:pPr>
              <w:spacing w:line="240" w:lineRule="auto"/>
            </w:pPr>
            <w:r/>
            <w:r>
              <w:rPr>
                <w:b w:val="0"/>
                <w:sz w:val="18"/>
              </w:rPr>
              <w:t>10</w:t>
            </w:r>
          </w:p>
        </w:tc>
        <w:tc>
          <w:tcPr>
            <w:tcW w:type="dxa" w:w="1182"/>
          </w:tcPr>
          <w:p>
            <w:pPr>
              <w:spacing w:line="240" w:lineRule="auto"/>
            </w:pPr>
            <w:r/>
            <w:r>
              <w:rPr>
                <w:b w:val="0"/>
                <w:sz w:val="18"/>
              </w:rPr>
              <w:t>2026-10-06</w:t>
            </w:r>
          </w:p>
        </w:tc>
        <w:tc>
          <w:tcPr>
            <w:tcW w:type="dxa" w:w="1182"/>
          </w:tcPr>
          <w:p>
            <w:pPr>
              <w:spacing w:line="240" w:lineRule="auto"/>
            </w:pPr>
            <w:r/>
            <w:r>
              <w:rPr>
                <w:b w:val="0"/>
                <w:sz w:val="18"/>
              </w:rPr>
              <w:t>Preregistered cross-architecture weight-tuning protocol not executed; inherited weights used</w:t>
            </w:r>
          </w:p>
        </w:tc>
        <w:tc>
          <w:tcPr>
            <w:tcW w:type="dxa" w:w="1182"/>
          </w:tcPr>
          <w:p>
            <w:pPr>
              <w:spacing w:line="240" w:lineRule="auto"/>
            </w:pPr>
            <w:r/>
            <w:r>
              <w:rPr>
                <w:b w:val="0"/>
                <w:sz w:val="18"/>
              </w:rPr>
              <w:t>in code before the lock; first recorded after the lock and after the campaign data had been analysed</w:t>
            </w:r>
          </w:p>
        </w:tc>
        <w:tc>
          <w:tcPr>
            <w:tcW w:type="dxa" w:w="1182"/>
          </w:tcPr>
          <w:p>
            <w:pPr>
              <w:spacing w:line="240" w:lineRule="auto"/>
            </w:pPr>
            <w:r/>
            <w:r>
              <w:rPr>
                <w:b w:val="0"/>
                <w:sz w:val="18"/>
              </w:rPr>
              <w:t>Section 3 of the locked preregistration fixed a cross-architecture weight protocol: tune (w_in, w_out, w_btw) on Social Network over a 0.05 grid, freeze the result to centrality/output/tuned_weights.lock.json, and evaluate once on Hotel Reservation. It was not executed; no lockfile exists. The analysis instead used FIXED_WEIGHTS = (0.4, 0.4, 0.2) from centrality/metric_constants.py, whose own changelog states that they were carried over from the previous implementation's default, which centrality/compute_centrality.py documents as optimised empirically via hybrid_weight_optimizer.py on the withdrawn dataset. They are therefore not a priori. Timeline from git: metric_constants.py created at 9e4bda4 (2026-09-23); the v1 draft preregistration (6e598ce) left the choice between cross-arch and fixed weights as open question 1, and no decision on it is recorded anywhere; FIXED_WEIGHTS was wired into tools/build_predictor_table.py at d755a23 (2026-09-24 23:53 UTC); preregistration v3 nevertheless kept cross-arch in section 3 and was locked at 95d37e5 (2026-09-26 04:17 UTC); the confirmatory analysis (dc03920, 2026-09-27 16:34 UTC) used the fixed weights without noting the discrepancy, and the manuscript drafts described the weights as set a priori and never fitted. The departure was in place in code before the lock and before any campaign data existed, but it was not acknowledged until this entry, which was written after the lock and after the campaign data had been analysed.</w:t>
            </w:r>
          </w:p>
        </w:tc>
        <w:tc>
          <w:tcPr>
            <w:tcW w:type="dxa" w:w="1182"/>
          </w:tcPr>
          <w:p>
            <w:pPr>
              <w:spacing w:line="240" w:lineRule="auto"/>
            </w:pPr>
            <w:r/>
            <w:r>
              <w:rPr>
                <w:b w:val="0"/>
                <w:sz w:val="18"/>
              </w:rPr>
              <w:t>Nothing in any locked output, and the weights were not re-tuned on campaign data. README.md, the method and audit-disclosure drafts and the claims ledger now state that the weights were inherited from an empirical search in the withdrawn analysis, are not a priori, and were not re-tuned. The numbers.csv id hybrid_weights_tuned, which only tested whether a lockfile exists, is renamed hybrid_weights_lockfile_exists, and hybrid_weights_reoptimised_on_campaign is added. Direction of possible bias: the original search was designed to favour the metric, so the inherited weights are unlikely to explain a failure to find an association.</w:t>
            </w:r>
          </w:p>
        </w:tc>
        <w:tc>
          <w:tcPr>
            <w:tcW w:type="dxa" w:w="1182"/>
          </w:tcPr>
          <w:p>
            <w:pPr>
              <w:spacing w:line="240" w:lineRule="auto"/>
            </w:pPr>
            <w:r/>
            <w:r>
              <w:rPr>
                <w:b w:val="0"/>
                <w:sz w:val="18"/>
              </w:rPr>
              <w:t>the hybrid_criticality predictor (H1b and every comparator test using it); no outcome measurement</w:t>
            </w:r>
          </w:p>
        </w:tc>
        <w:tc>
          <w:tcPr>
            <w:tcW w:type="dxa" w:w="1182"/>
          </w:tcPr>
          <w:p>
            <w:pPr>
              <w:spacing w:line="240" w:lineRule="auto"/>
            </w:pPr>
            <w:r/>
            <w:r>
              <w:rPr>
                <w:b w:val="0"/>
                <w:sz w:val="18"/>
              </w:rPr>
              <w:t>0</w:t>
            </w:r>
          </w:p>
        </w:tc>
        <w:tc>
          <w:tcPr>
            <w:tcW w:type="dxa" w:w="1182"/>
          </w:tcPr>
          <w:p>
            <w:pPr>
              <w:spacing w:line="240" w:lineRule="auto"/>
            </w:pPr>
            <w:r/>
            <w:r>
              <w:rPr>
                <w:b w:val="0"/>
                <w:sz w:val="18"/>
              </w:rPr>
              <w:t>not applicable</w:t>
            </w:r>
          </w:p>
        </w:tc>
        <w:tc>
          <w:tcPr>
            <w:tcW w:type="dxa" w:w="1182"/>
          </w:tcPr>
          <w:p>
            <w:pPr>
              <w:spacing w:line="240" w:lineRule="auto"/>
            </w:pPr>
            <w:r/>
            <w:r>
              <w:rPr>
                <w:b w:val="0"/>
                <w:sz w:val="18"/>
              </w:rPr>
              <w:t>PREREGISTRATION.md section 12 deviation 10; centrality/metric_constants.py CHANGELOG</w:t>
            </w:r>
          </w:p>
        </w:tc>
        <w:tc>
          <w:tcPr>
            <w:tcW w:type="dxa" w:w="1182"/>
          </w:tcPr>
          <w:p>
            <w:pPr>
              <w:spacing w:line="240" w:lineRule="auto"/>
            </w:pPr>
            <w:r/>
            <w:r>
              <w:rPr>
                <w:b w:val="0"/>
                <w:sz w:val="18"/>
              </w:rPr>
              <w:t>read-only verification of the repository against the locked preregistration</w:t>
            </w:r>
          </w:p>
        </w:tc>
      </w:tr>
      <w:tr>
        <w:tc>
          <w:tcPr>
            <w:tcW w:type="dxa" w:w="1182"/>
          </w:tcPr>
          <w:p>
            <w:pPr>
              <w:spacing w:line="240" w:lineRule="auto"/>
            </w:pPr>
            <w:r/>
            <w:r>
              <w:rPr>
                <w:b w:val="0"/>
                <w:sz w:val="18"/>
              </w:rPr>
              <w:t>11</w:t>
            </w:r>
          </w:p>
        </w:tc>
        <w:tc>
          <w:tcPr>
            <w:tcW w:type="dxa" w:w="1182"/>
          </w:tcPr>
          <w:p>
            <w:pPr>
              <w:spacing w:line="240" w:lineRule="auto"/>
            </w:pPr>
            <w:r/>
            <w:r>
              <w:rPr>
                <w:b w:val="0"/>
                <w:sz w:val="18"/>
              </w:rPr>
              <w:t>2026-10-06</w:t>
            </w:r>
          </w:p>
        </w:tc>
        <w:tc>
          <w:tcPr>
            <w:tcW w:type="dxa" w:w="1182"/>
          </w:tcPr>
          <w:p>
            <w:pPr>
              <w:spacing w:line="240" w:lineRule="auto"/>
            </w:pPr>
            <w:r/>
            <w:r>
              <w:rPr>
                <w:b w:val="0"/>
                <w:sz w:val="18"/>
              </w:rPr>
              <w:t>Social Network per-service latency used all of a service's spans, recorded as server spans</w:t>
            </w:r>
          </w:p>
        </w:tc>
        <w:tc>
          <w:tcPr>
            <w:tcW w:type="dxa" w:w="1182"/>
          </w:tcPr>
          <w:p>
            <w:pPr>
              <w:spacing w:line="240" w:lineRule="auto"/>
            </w:pPr>
            <w:r/>
            <w:r>
              <w:rPr>
                <w:b w:val="0"/>
                <w:sz w:val="18"/>
              </w:rPr>
              <w:t>found after the analysis was complete; sensitivity replay run post hoc</w:t>
            </w:r>
          </w:p>
        </w:tc>
        <w:tc>
          <w:tcPr>
            <w:tcW w:type="dxa" w:w="1182"/>
          </w:tcPr>
          <w:p>
            <w:pPr>
              <w:spacing w:line="240" w:lineRule="auto"/>
            </w:pPr>
            <w:r/>
            <w:r>
              <w:rPr>
                <w:b w:val="0"/>
                <w:sz w:val="18"/>
              </w:rPr>
              <w:t>measurement.metrics_collector.select_spans selects a service's server spans by the span.kind tag and, when a service's spans carry no such tag, falls back to all of that service's spans. No Social Network span carries span.kind (the C++ Jaeger client does not emit it), so every Social Network per-service sample used the fallback: 2,598 of 2,598 baseline and fault-window samples in the persisted spans, and by construction every recovery-probe sample. 268,839 of the 540,433 spans selected (49.7%) were *_client spans, which measure a callee's latency as observed by the caller -- the re-attribution section 6.1 was written to exclude. The run records nonetheless label every such sample scope = 'service_server_spans:&lt;service&gt;' and carry no fallback flag. The existence of the fallback was disclosed in section 6.1 and the method draft; that it applied to every Social Network sample, and the mislabelled scope, were not. Hotel Reservation spans carry span.kind; 0 of 1,168 of its samples fell back.</w:t>
            </w:r>
          </w:p>
        </w:tc>
        <w:tc>
          <w:tcPr>
            <w:tcW w:type="dxa" w:w="1182"/>
          </w:tcPr>
          <w:p>
            <w:pPr>
              <w:spacing w:line="240" w:lineRule="auto"/>
            </w:pPr>
            <w:r/>
            <w:r>
              <w:rPr>
                <w:b w:val="0"/>
                <w:sz w:val="18"/>
              </w:rPr>
              <w:t>Nothing in the measurement code or any stored outcome. analysis/final/sn_server_only_replay.py replays the blast-radius rule for all 110 Social Network runs from their persisted spans with per-service latency restricted to *_server operations; nginx-web-server, whose operations are HTTP routes, keeps the existing handling. Degradation and error-rate rules unchanged. Validated first: the existing rule reproduces the stored ancestor/descendant/unrelated counts for 70 of 70 Hotel Reservation runs and 109 of 110 Social Network runs. Result: against the existing-rule replay of the same bytes, 2 of 110 runs change (compose-post-service kill rep 3, descendants 2 -&gt; 1; post-storage-service latency rep 3, ancestors 3 -&gt; 4); no service-level median changes, so the Social Network primary test is unchanged for both fault types (rho 0.785119, exact p 0.00692641), and user-service still registers 2 of its 4 ancestors in all 10 of its runs. Recovery-probe windows were not persisted, so Social Network T_rec cannot be replayed and stands as measured under the fallback.</w:t>
            </w:r>
          </w:p>
        </w:tc>
        <w:tc>
          <w:tcPr>
            <w:tcW w:type="dxa" w:w="1182"/>
          </w:tcPr>
          <w:p>
            <w:pPr>
              <w:spacing w:line="240" w:lineRule="auto"/>
            </w:pPr>
            <w:r/>
            <w:r>
              <w:rPr>
                <w:b w:val="0"/>
                <w:sz w:val="18"/>
              </w:rPr>
              <w:t>Social Network ancestor/descendant/unrelated affected counts and T_rec (measurement scope); replay shows no service-level change in the affected counts</w:t>
            </w:r>
          </w:p>
        </w:tc>
        <w:tc>
          <w:tcPr>
            <w:tcW w:type="dxa" w:w="1182"/>
          </w:tcPr>
          <w:p>
            <w:pPr>
              <w:spacing w:line="240" w:lineRule="auto"/>
            </w:pPr>
            <w:r/>
            <w:r>
              <w:rPr>
                <w:b w:val="0"/>
                <w:sz w:val="18"/>
              </w:rPr>
              <w:t>0</w:t>
            </w:r>
          </w:p>
        </w:tc>
        <w:tc>
          <w:tcPr>
            <w:tcW w:type="dxa" w:w="1182"/>
          </w:tcPr>
          <w:p>
            <w:pPr>
              <w:spacing w:line="240" w:lineRule="auto"/>
            </w:pPr>
            <w:r/>
            <w:r>
              <w:rPr>
                <w:b w:val="0"/>
                <w:sz w:val="18"/>
              </w:rPr>
              <w:t>No run reset or re-collected. Stored outcomes retained; the replay is a post-hoc sensitivity analysis in separate files.</w:t>
            </w:r>
          </w:p>
        </w:tc>
        <w:tc>
          <w:tcPr>
            <w:tcW w:type="dxa" w:w="1182"/>
          </w:tcPr>
          <w:p>
            <w:pPr>
              <w:spacing w:line="240" w:lineRule="auto"/>
            </w:pPr>
            <w:r/>
            <w:r>
              <w:rPr>
                <w:b w:val="0"/>
                <w:sz w:val="18"/>
              </w:rPr>
              <w:t>PREREGISTRATION.md section 12 deviation 11; analysis/final/sn_server_only_replay.py, .csv, _tests.csv and .md</w:t>
            </w:r>
          </w:p>
        </w:tc>
        <w:tc>
          <w:tcPr>
            <w:tcW w:type="dxa" w:w="1182"/>
          </w:tcPr>
          <w:p>
            <w:pPr>
              <w:spacing w:line="240" w:lineRule="auto"/>
            </w:pPr>
            <w:r/>
            <w:r>
              <w:rPr>
                <w:b w:val="0"/>
                <w:sz w:val="18"/>
              </w:rPr>
              <w:t>read-only verification of select_spans against the persisted spans</w:t>
            </w:r>
          </w:p>
        </w:tc>
      </w:tr>
      <w:tr>
        <w:tc>
          <w:tcPr>
            <w:tcW w:type="dxa" w:w="1182"/>
          </w:tcPr>
          <w:p>
            <w:pPr>
              <w:spacing w:line="240" w:lineRule="auto"/>
            </w:pPr>
            <w:r/>
            <w:r>
              <w:rPr>
                <w:b w:val="0"/>
                <w:sz w:val="18"/>
              </w:rPr>
              <w:t>12</w:t>
            </w:r>
          </w:p>
        </w:tc>
        <w:tc>
          <w:tcPr>
            <w:tcW w:type="dxa" w:w="1182"/>
          </w:tcPr>
          <w:p>
            <w:pPr>
              <w:spacing w:line="240" w:lineRule="auto"/>
            </w:pPr>
            <w:r/>
            <w:r>
              <w:rPr>
                <w:b w:val="0"/>
                <w:sz w:val="18"/>
              </w:rPr>
              <w:t>2026-10-06</w:t>
            </w:r>
          </w:p>
        </w:tc>
        <w:tc>
          <w:tcPr>
            <w:tcW w:type="dxa" w:w="1182"/>
          </w:tcPr>
          <w:p>
            <w:pPr>
              <w:spacing w:line="240" w:lineRule="auto"/>
            </w:pPr>
            <w:r/>
            <w:r>
              <w:rPr>
                <w:b w:val="0"/>
                <w:sz w:val="18"/>
              </w:rPr>
              <w:t>hotelreservation|rate|latency|1 attempted twice; first attempt's spans persisted without a run record</w:t>
            </w:r>
          </w:p>
        </w:tc>
        <w:tc>
          <w:tcPr>
            <w:tcW w:type="dxa" w:w="1182"/>
          </w:tcPr>
          <w:p>
            <w:pPr>
              <w:spacing w:line="240" w:lineRule="auto"/>
            </w:pPr>
            <w:r/>
            <w:r>
              <w:rPr>
                <w:b w:val="0"/>
                <w:sz w:val="18"/>
              </w:rPr>
              <w:t>during the campaign (2026-09-26); first documented 2026-10-06</w:t>
            </w:r>
          </w:p>
        </w:tc>
        <w:tc>
          <w:tcPr>
            <w:tcW w:type="dxa" w:w="1182"/>
          </w:tcPr>
          <w:p>
            <w:pPr>
              <w:spacing w:line="240" w:lineRule="auto"/>
            </w:pPr>
            <w:r/>
            <w:r>
              <w:rPr>
                <w:b w:val="0"/>
                <w:sz w:val="18"/>
              </w:rPr>
              <w:t>data/campaign/manifest.json records attempts = 2 for hotelreservation|rate|latency|1. The first attempt ran after the geo|latency|1 failure and stack restore (06:19 UTC), injected its netem fault, and persisted its baseline and fault-window spans (data/spans/spans_hotelreservation_rate_latency_rep1_20260926T062355Z_*.json.gz). It was interrupted during its recovery probe when the campaign was stopped for the defect that became amendment 2 (data/campaign/campaign_stdout.log ends inside that probe) and wrote no run record. After the restart at 06:31:48 UTC the run was attempted again and completed at 06:45:05 UTC; that second attempt is the only record analysed. The interrupted attempt was not listed among amendment 2's resets, in the quarantine log, or in this table.</w:t>
            </w:r>
          </w:p>
        </w:tc>
        <w:tc>
          <w:tcPr>
            <w:tcW w:type="dxa" w:w="1182"/>
          </w:tcPr>
          <w:p>
            <w:pPr>
              <w:spacing w:line="240" w:lineRule="auto"/>
            </w:pPr>
            <w:r/>
            <w:r>
              <w:rPr>
                <w:b w:val="0"/>
                <w:sz w:val="18"/>
              </w:rPr>
              <w:t>Nothing. The first attempt's outcome was never computed or used. Its span files remain in data/spans/ and are identified here so they are not mistaken for an analysed run.</w:t>
            </w:r>
          </w:p>
        </w:tc>
        <w:tc>
          <w:tcPr>
            <w:tcW w:type="dxa" w:w="1182"/>
          </w:tcPr>
          <w:p>
            <w:pPr>
              <w:spacing w:line="240" w:lineRule="auto"/>
            </w:pPr>
            <w:r/>
            <w:r>
              <w:rPr>
                <w:b w:val="0"/>
                <w:sz w:val="18"/>
              </w:rPr>
              <w:t>none</w:t>
            </w:r>
          </w:p>
        </w:tc>
        <w:tc>
          <w:tcPr>
            <w:tcW w:type="dxa" w:w="1182"/>
          </w:tcPr>
          <w:p>
            <w:pPr>
              <w:spacing w:line="240" w:lineRule="auto"/>
            </w:pPr>
            <w:r/>
            <w:r>
              <w:rPr>
                <w:b w:val="0"/>
                <w:sz w:val="18"/>
              </w:rPr>
              <w:t>0</w:t>
            </w:r>
          </w:p>
        </w:tc>
        <w:tc>
          <w:tcPr>
            <w:tcW w:type="dxa" w:w="1182"/>
          </w:tcPr>
          <w:p>
            <w:pPr>
              <w:spacing w:line="240" w:lineRule="auto"/>
            </w:pPr>
            <w:r/>
            <w:r>
              <w:rPr>
                <w:b w:val="0"/>
                <w:sz w:val="18"/>
              </w:rPr>
              <w:t>Second attempt retained. Every stack was brought down and the Hotel Reservation stack brought back up at 06:31:48 UTC between the two attempts, so the first attempt's fault cannot have carried into the second.</w:t>
            </w:r>
          </w:p>
        </w:tc>
        <w:tc>
          <w:tcPr>
            <w:tcW w:type="dxa" w:w="1182"/>
          </w:tcPr>
          <w:p>
            <w:pPr>
              <w:spacing w:line="240" w:lineRule="auto"/>
            </w:pPr>
            <w:r/>
            <w:r>
              <w:rPr>
                <w:b w:val="0"/>
                <w:sz w:val="18"/>
              </w:rPr>
              <w:t>PREREGISTRATION.md section 12 deviation 12; data/campaign/manifest.json; data/campaign/progress.log; data/campaign/campaign_stdout.log</w:t>
            </w:r>
          </w:p>
        </w:tc>
        <w:tc>
          <w:tcPr>
            <w:tcW w:type="dxa" w:w="1182"/>
          </w:tcPr>
          <w:p>
            <w:pPr>
              <w:spacing w:line="240" w:lineRule="auto"/>
            </w:pPr>
            <w:r/>
            <w:r>
              <w:rPr>
                <w:b w:val="0"/>
                <w:sz w:val="18"/>
              </w:rPr>
              <w:t>read-only verification of the manifest against data/spans</w:t>
            </w:r>
          </w:p>
        </w:tc>
      </w:tr>
    </w:tbl>
    <w:p>
      <w:r>
        <w:t>Units are given in parentheses in the column headers; columns without a unit are dimensionless or categorical.</w:t>
      </w:r>
    </w:p>
    <w:sectPr w:rsidR="00FC693F" w:rsidRPr="0006063C" w:rsidSect="00034616">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