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8. </w:t>
      </w:r>
      <w:r>
        <w:t>Preregistered power table reproduced from the actual analysis 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n_services_actual (services)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n_services_preregistered (services)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n_matches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ancestor_count_levels_actual (levels)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ancestor_count_levels_preregistered (levels)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levels_match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ancestor_count_values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ceiling_rho_untied_outcome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ceiling_rho_preregistered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ceiling_matches_prereg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ceiling_p_exact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ceiling_p_asymptotic_NOT_FOR_INFERENCE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prereg_section_7_2_states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1,2,2,2,2,2,3,3,3,4,4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0.941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0.941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0.0002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0.0000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</w:t>
            </w:r>
          </w:p>
        </w:tc>
      </w:tr>
      <w:tr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1,1,1,1,1,2,2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0.791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0.791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0.0952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0.0343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0.034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held-out, DIRECTIONAL ONLY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