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Does Call-Graph Fan-Out Predict Failure Impact in Microservices? A Preregistered Fault-Injection Study</w:t>
      </w:r>
    </w:p>
    <w:p>
      <w:r>
        <w:t>Dakshrajsinh Tank</w:t>
      </w:r>
      <w:r>
        <w:rPr>
          <w:vertAlign w:val="superscript"/>
        </w:rPr>
        <w:t>1</w:t>
      </w:r>
      <w:r>
        <w:t>, [TO FILL: other authors]</w:t>
      </w:r>
    </w:p>
    <w:p>
      <w:r>
        <w:rPr>
          <w:vertAlign w:val="superscript"/>
        </w:rPr>
        <w:t>1</w:t>
      </w:r>
      <w:r>
        <w:t xml:space="preserve"> Vellore Institute of Technology, [TO FILL department]</w:t>
      </w:r>
    </w:p>
    <w:p>
      <w:r>
        <w:t>Corresponding author: [TO FILL name], [TO FILL email]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