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0B2545"/>
          <w:sz w:val="40"/>
        </w:rPr>
        <w:t>Infrastructure Summary</w:t>
      </w:r>
    </w:p>
    <w:p>
      <w:pPr>
        <w:spacing w:after="160"/>
      </w:pPr>
      <w:r>
        <w:rPr>
          <w:color w:val="64748B"/>
          <w:sz w:val="20"/>
        </w:rPr>
        <w:t>DayKeeper Group 1 | Sprint 1 Setup</w:t>
      </w:r>
    </w:p>
    <w:p>
      <w:pPr>
        <w:pStyle w:val="Heading1"/>
      </w:pPr>
      <w:r>
        <w:t>1. Overview</w:t>
      </w:r>
    </w:p>
    <w:p>
      <w:pPr>
        <w:spacing w:after="80"/>
      </w:pPr>
      <w:r>
        <w:t>DayKeeper is a responsive web application that helps users upload document photos, review extracted information, and turn confirmed obligations into tasks and reminders. Semester 1 focuses on Module 1, Physical Document Intelligence, and Module 4, Unified Archive and Action Engine.</w:t>
      </w:r>
    </w:p>
    <w:p>
      <w:pPr>
        <w:pStyle w:val="Heading1"/>
      </w:pPr>
      <w:r>
        <w:t>2. Infrastructure Setup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20"/>
            <w:tcMar>
              <w:top w:w="60" w:type="dxa"/>
              <w:start w:w="100" w:type="dxa"/>
              <w:bottom w:w="60" w:type="dxa"/>
              <w:end w:w="10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Area</w:t>
            </w:r>
          </w:p>
        </w:tc>
        <w:tc>
          <w:tcPr>
            <w:tcW w:type="dxa" w:w="7272"/>
            <w:tcMar>
              <w:top w:w="60" w:type="dxa"/>
              <w:start w:w="100" w:type="dxa"/>
              <w:bottom w:w="60" w:type="dxa"/>
              <w:end w:w="10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Setup</w:t>
            </w:r>
          </w:p>
        </w:tc>
      </w:tr>
      <w:tr>
        <w:tc>
          <w:tcPr>
            <w:tcW w:type="dxa" w:w="252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Development stack</w:t>
            </w:r>
          </w:p>
        </w:tc>
        <w:tc>
          <w:tcPr>
            <w:tcW w:type="dxa" w:w="727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Next.js App Router, TypeScript, Tailwind CSS, shadcn/ui, lucide-react</w:t>
            </w:r>
          </w:p>
        </w:tc>
      </w:tr>
      <w:tr>
        <w:tc>
          <w:tcPr>
            <w:tcW w:type="dxa" w:w="252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Local environment</w:t>
            </w:r>
          </w:p>
        </w:tc>
        <w:tc>
          <w:tcPr>
            <w:tcW w:type="dxa" w:w="727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npm install, npm run dev, npm run build, npm run lint; local app runs at http://localhost:3000</w:t>
            </w:r>
          </w:p>
        </w:tc>
      </w:tr>
      <w:tr>
        <w:tc>
          <w:tcPr>
            <w:tcW w:type="dxa" w:w="252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Environment variables</w:t>
            </w:r>
          </w:p>
        </w:tc>
        <w:tc>
          <w:tcPr>
            <w:tcW w:type="dxa" w:w="727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.env.example documents required keys; .env.local stores local secrets and must not be committed</w:t>
            </w:r>
          </w:p>
        </w:tc>
      </w:tr>
      <w:tr>
        <w:tc>
          <w:tcPr>
            <w:tcW w:type="dxa" w:w="252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Repository</w:t>
            </w:r>
          </w:p>
        </w:tc>
        <w:tc>
          <w:tcPr>
            <w:tcW w:type="dxa" w:w="727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GitHub: https://github.com/ZhenyingCui-Saiii/Day-Keeper-Group-1</w:t>
            </w:r>
          </w:p>
        </w:tc>
      </w:tr>
      <w:tr>
        <w:tc>
          <w:tcPr>
            <w:tcW w:type="dxa" w:w="252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Branching workflow</w:t>
            </w:r>
          </w:p>
        </w:tc>
        <w:tc>
          <w:tcPr>
            <w:tcW w:type="dxa" w:w="727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main for stable code; feature branches and pull requests for development work</w:t>
            </w:r>
          </w:p>
        </w:tc>
      </w:tr>
      <w:tr>
        <w:tc>
          <w:tcPr>
            <w:tcW w:type="dxa" w:w="252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Project management</w:t>
            </w:r>
          </w:p>
        </w:tc>
        <w:tc>
          <w:tcPr>
            <w:tcW w:type="dxa" w:w="727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Jira for product backlog, Sprint 1 backlog, owners, story points, and status tracking</w:t>
            </w:r>
          </w:p>
        </w:tc>
      </w:tr>
      <w:tr>
        <w:tc>
          <w:tcPr>
            <w:tcW w:type="dxa" w:w="252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Communication</w:t>
            </w:r>
          </w:p>
        </w:tc>
        <w:tc>
          <w:tcPr>
            <w:tcW w:type="dxa" w:w="727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Microsoft Teams for team coordination; email for formal supervisor/client communication</w:t>
            </w:r>
          </w:p>
        </w:tc>
      </w:tr>
      <w:tr>
        <w:tc>
          <w:tcPr>
            <w:tcW w:type="dxa" w:w="252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Auth and database</w:t>
            </w:r>
          </w:p>
        </w:tc>
        <w:tc>
          <w:tcPr>
            <w:tcW w:type="dxa" w:w="727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Proposed Supabase Auth and Supabase Postgres, with Row Level Security for sensitive data</w:t>
            </w:r>
          </w:p>
        </w:tc>
      </w:tr>
      <w:tr>
        <w:tc>
          <w:tcPr>
            <w:tcW w:type="dxa" w:w="252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File storage</w:t>
            </w:r>
          </w:p>
        </w:tc>
        <w:tc>
          <w:tcPr>
            <w:tcW w:type="dxa" w:w="727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Proposed private Supabase Storage bucket for uploaded document photos</w:t>
            </w:r>
          </w:p>
        </w:tc>
      </w:tr>
      <w:tr>
        <w:tc>
          <w:tcPr>
            <w:tcW w:type="dxa" w:w="252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AI/OCR</w:t>
            </w:r>
          </w:p>
        </w:tc>
        <w:tc>
          <w:tcPr>
            <w:tcW w:type="dxa" w:w="727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Provider adapter with a mock provider first; real provider to be confirmed by RMIT or client</w:t>
            </w:r>
          </w:p>
        </w:tc>
      </w:tr>
      <w:tr>
        <w:tc>
          <w:tcPr>
            <w:tcW w:type="dxa" w:w="252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Deployment</w:t>
            </w:r>
          </w:p>
        </w:tc>
        <w:tc>
          <w:tcPr>
            <w:tcW w:type="dxa" w:w="727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Preferred Vercel for the Next.js app plus Supabase backend services; Docker is the fallback option</w:t>
            </w:r>
          </w:p>
        </w:tc>
      </w:tr>
      <w:tr>
        <w:tc>
          <w:tcPr>
            <w:tcW w:type="dxa" w:w="252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CI/CD</w:t>
            </w:r>
          </w:p>
        </w:tc>
        <w:tc>
          <w:tcPr>
            <w:tcW w:type="dxa" w:w="727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Minimum checks: install dependencies, run lint, run production build, then deploy only passing changes</w:t>
            </w:r>
          </w:p>
        </w:tc>
      </w:tr>
    </w:tbl>
    <w:p>
      <w:pPr>
        <w:spacing w:after="40"/>
      </w:pPr>
    </w:p>
    <w:p>
      <w:pPr>
        <w:pStyle w:val="Heading1"/>
      </w:pPr>
      <w:r>
        <w:t>3. Hardware and Software Needs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Each developer needs a laptop or desktop capable of running the local Next.js server.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Required software: Node.js, npm, Git, Visual Studio Code or equivalent IDE, and a modern browser.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Required access: GitHub, Jira, Microsoft Teams, Vercel/Supabase if selected, and approved AI/OCR resources.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Testing should include desktop and mobile browser scenarios for the document photo upload flow.</w:t>
      </w:r>
    </w:p>
    <w:p>
      <w:pPr>
        <w:pStyle w:val="Heading1"/>
      </w:pPr>
      <w:r>
        <w:t>4. Security and Privacy Rules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Do not commit secrets, API keys, .env.local files, or private credentials.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Do not use personal paid API keys for production-like project work.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Use private storage and authenticated access for uploaded document photos.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Do not expose private document content in the platform operator dashboard.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Use synthetic documents for Sprint 1 unless the client provides approved samples.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AI-extracted values should become tasks only after user review and confirmation.</w:t>
      </w:r>
    </w:p>
    <w:p>
      <w:pPr>
        <w:pStyle w:val="Heading1"/>
      </w:pPr>
      <w:r>
        <w:t>5. DevOps Responsibility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Sai is responsible for environment setup, repository workflow, deployment configuration, CI/CD checks, and deployment documentation.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DevOps supports integration and build reliability, while feature owners remain responsible for feature-specific defects.</w:t>
      </w:r>
    </w:p>
    <w:p>
      <w:pPr>
        <w:pStyle w:val="Heading1"/>
      </w:pPr>
      <w:r>
        <w:t>6. Open Items to Confirm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Final deployment platform: Vercel or alternative hosting.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Final backend service: Supabase or another approved database/storage provider.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Approved AI/OCR provider from RMIT or the client.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Primary CI gate: GitHub Actions or Vercel build checks.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Whether original uploaded document files must be stored long term.</w:t>
      </w:r>
    </w:p>
    <w:p>
      <w:pPr>
        <w:pStyle w:val="ListBullet"/>
        <w:spacing w:after="20" w:line="252" w:lineRule="auto"/>
      </w:pPr>
      <w:r>
        <w:rPr>
          <w:color w:val="1F2937"/>
          <w:sz w:val="20"/>
        </w:rPr>
        <w:t>Whether all team members have access to Jira and GitHub.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DayKeeper Group 1 - Infrastructure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