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36" w:rsidRDefault="009F3B44">
      <w:pPr>
        <w:pStyle w:val="Standard"/>
        <w:autoSpaceDE w:val="0"/>
        <w:spacing w:line="20" w:lineRule="atLeast"/>
        <w:jc w:val="center"/>
        <w:rPr>
          <w:rFonts w:hint="eastAsia"/>
        </w:rPr>
      </w:pPr>
      <w:bookmarkStart w:id="0" w:name="_GoBack"/>
      <w:bookmarkEnd w:id="0"/>
      <w:r>
        <w:rPr>
          <w:rFonts w:eastAsia="Calibri" w:cs="Calibri"/>
          <w:b/>
          <w:bCs/>
          <w:noProof/>
          <w:sz w:val="28"/>
          <w:szCs w:val="32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13972</wp:posOffset>
            </wp:positionV>
            <wp:extent cx="1572896" cy="3276596"/>
            <wp:effectExtent l="0" t="0" r="8254" b="4"/>
            <wp:wrapTight wrapText="bothSides">
              <wp:wrapPolygon edited="0">
                <wp:start x="0" y="0"/>
                <wp:lineTo x="0" y="21479"/>
                <wp:lineTo x="21452" y="21479"/>
                <wp:lineTo x="21452" y="0"/>
                <wp:lineTo x="0" y="0"/>
              </wp:wrapPolygon>
            </wp:wrapTight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896" cy="3276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  <w:sz w:val="32"/>
          <w:szCs w:val="48"/>
          <w:lang w:val="en-US"/>
        </w:rPr>
        <w:t>Smokehead</w:t>
      </w:r>
    </w:p>
    <w:p w:rsidR="00B13636" w:rsidRDefault="009F3B44">
      <w:pPr>
        <w:pStyle w:val="Standard"/>
        <w:autoSpaceDE w:val="0"/>
        <w:spacing w:line="20" w:lineRule="atLeast"/>
        <w:jc w:val="center"/>
        <w:rPr>
          <w:rFonts w:hint="eastAsia"/>
        </w:rPr>
      </w:pPr>
      <w:r>
        <w:rPr>
          <w:rFonts w:eastAsia="Calibri" w:cs="Calibri"/>
          <w:sz w:val="32"/>
          <w:szCs w:val="48"/>
        </w:rPr>
        <w:t>См</w:t>
      </w:r>
      <w:r>
        <w:rPr>
          <w:rFonts w:eastAsia="Times New Roman CYR" w:cs="Times New Roman CYR"/>
          <w:sz w:val="32"/>
          <w:szCs w:val="44"/>
        </w:rPr>
        <w:t>о́</w:t>
      </w:r>
      <w:r>
        <w:rPr>
          <w:rFonts w:eastAsia="Calibri" w:cs="Calibri"/>
          <w:sz w:val="32"/>
          <w:szCs w:val="44"/>
        </w:rPr>
        <w:t>укх</w:t>
      </w:r>
      <w:r>
        <w:rPr>
          <w:rFonts w:eastAsia="Calibri" w:cs="Calibri"/>
          <w:sz w:val="32"/>
          <w:szCs w:val="48"/>
        </w:rPr>
        <w:t>эд</w:t>
      </w:r>
    </w:p>
    <w:p w:rsidR="00B13636" w:rsidRDefault="00B13636">
      <w:pPr>
        <w:pStyle w:val="Standard"/>
        <w:autoSpaceDE w:val="0"/>
        <w:spacing w:line="20" w:lineRule="atLeast"/>
        <w:jc w:val="center"/>
        <w:rPr>
          <w:rFonts w:hint="eastAsia"/>
          <w:sz w:val="20"/>
        </w:rPr>
      </w:pP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>Страна производства:</w:t>
      </w:r>
      <w:r>
        <w:rPr>
          <w:rFonts w:eastAsia="Times New Roman CYR" w:cs="Times New Roman CYR"/>
          <w:sz w:val="28"/>
          <w:szCs w:val="32"/>
        </w:rPr>
        <w:t xml:space="preserve"> Шо́тландия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 xml:space="preserve">Регион: </w:t>
      </w:r>
      <w:r>
        <w:rPr>
          <w:rFonts w:eastAsia="Times New Roman CYR" w:cs="Times New Roman CYR"/>
          <w:sz w:val="28"/>
          <w:szCs w:val="32"/>
        </w:rPr>
        <w:t>Айла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 xml:space="preserve">Производитель: </w:t>
      </w:r>
      <w:r>
        <w:rPr>
          <w:rFonts w:eastAsia="Times New Roman CYR" w:cs="Times New Roman CYR"/>
          <w:color w:val="000000"/>
          <w:sz w:val="28"/>
          <w:szCs w:val="32"/>
          <w:lang w:val="en-US"/>
        </w:rPr>
        <w:t>Ian</w:t>
      </w:r>
      <w:r>
        <w:rPr>
          <w:rFonts w:eastAsia="Times New Roman CYR" w:cs="Times New Roman CYR"/>
          <w:color w:val="000000"/>
          <w:sz w:val="28"/>
          <w:szCs w:val="32"/>
        </w:rPr>
        <w:t xml:space="preserve"> </w:t>
      </w:r>
      <w:r>
        <w:rPr>
          <w:rFonts w:eastAsia="Times New Roman CYR" w:cs="Times New Roman CYR"/>
          <w:color w:val="000000"/>
          <w:sz w:val="28"/>
          <w:szCs w:val="32"/>
          <w:lang w:val="en-US"/>
        </w:rPr>
        <w:t>MacLeod</w:t>
      </w:r>
      <w:r>
        <w:rPr>
          <w:rFonts w:eastAsia="Times New Roman CYR" w:cs="Times New Roman CYR"/>
          <w:color w:val="000000"/>
          <w:sz w:val="28"/>
          <w:szCs w:val="32"/>
        </w:rPr>
        <w:t xml:space="preserve"> </w:t>
      </w:r>
      <w:r>
        <w:rPr>
          <w:rFonts w:eastAsia="Times New Roman CYR" w:cs="Times New Roman CYR"/>
          <w:color w:val="000000"/>
          <w:sz w:val="28"/>
          <w:szCs w:val="32"/>
          <w:lang w:val="en-US"/>
        </w:rPr>
        <w:t>Distillers</w:t>
      </w:r>
      <w:r>
        <w:rPr>
          <w:rFonts w:eastAsia="Times New Roman CYR" w:cs="Times New Roman CYR"/>
          <w:color w:val="000000"/>
          <w:sz w:val="28"/>
          <w:szCs w:val="32"/>
        </w:rPr>
        <w:t xml:space="preserve"> </w:t>
      </w:r>
      <w:r>
        <w:rPr>
          <w:rFonts w:eastAsia="Times New Roman CYR" w:cs="Times New Roman CYR"/>
          <w:color w:val="000000"/>
          <w:sz w:val="28"/>
          <w:szCs w:val="32"/>
          <w:lang w:val="en-US"/>
        </w:rPr>
        <w:t>ltd</w:t>
      </w:r>
      <w:r>
        <w:rPr>
          <w:rFonts w:eastAsia="Times New Roman CYR" w:cs="Times New Roman CYR"/>
          <w:color w:val="000000"/>
          <w:sz w:val="28"/>
          <w:szCs w:val="32"/>
        </w:rPr>
        <w:t xml:space="preserve"> ( Ян МакЛеод Дистиллерс Лтд)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 xml:space="preserve">Крепость: </w:t>
      </w:r>
      <w:r>
        <w:rPr>
          <w:rFonts w:eastAsia="Times New Roman CYR" w:cs="Times New Roman CYR"/>
          <w:sz w:val="28"/>
          <w:szCs w:val="32"/>
        </w:rPr>
        <w:t>43%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 xml:space="preserve">Тип: </w:t>
      </w:r>
      <w:r>
        <w:rPr>
          <w:rFonts w:eastAsia="Times New Roman CYR" w:cs="Times New Roman CYR"/>
          <w:sz w:val="28"/>
          <w:szCs w:val="32"/>
        </w:rPr>
        <w:t>односолодовый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 xml:space="preserve">Выдержка: </w:t>
      </w:r>
      <w:r>
        <w:rPr>
          <w:rFonts w:eastAsia="Times New Roman CYR" w:cs="Times New Roman CYR"/>
          <w:sz w:val="28"/>
          <w:szCs w:val="32"/>
        </w:rPr>
        <w:t xml:space="preserve">9 </w:t>
      </w:r>
      <w:r>
        <w:rPr>
          <w:rFonts w:eastAsia="Times New Roman CYR" w:cs="Times New Roman CYR"/>
          <w:sz w:val="28"/>
          <w:szCs w:val="32"/>
        </w:rPr>
        <w:t>лет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>Аромат:</w:t>
      </w:r>
      <w:r>
        <w:rPr>
          <w:rFonts w:eastAsia="Times New Roman CYR" w:cs="Times New Roman CYR"/>
          <w:sz w:val="28"/>
          <w:szCs w:val="32"/>
        </w:rPr>
        <w:t xml:space="preserve"> </w:t>
      </w:r>
      <w:r>
        <w:rPr>
          <w:rFonts w:eastAsia="Times New Roman CYR" w:cs="Times New Roman CYR"/>
          <w:color w:val="000000"/>
          <w:sz w:val="28"/>
          <w:szCs w:val="32"/>
        </w:rPr>
        <w:t>торфянисто-дымный с нотами кожи, дерева, потухшего костра, ванили, йода, ириса, паприки, сладкой выпечки и заварного крема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eastAsia="Times New Roman CYR" w:cs="Times New Roman CYR"/>
          <w:b/>
          <w:bCs/>
          <w:sz w:val="28"/>
          <w:szCs w:val="32"/>
        </w:rPr>
        <w:t>Вкус:</w:t>
      </w:r>
      <w:r>
        <w:rPr>
          <w:rFonts w:eastAsia="Times New Roman CYR" w:cs="Times New Roman CYR"/>
          <w:sz w:val="28"/>
          <w:szCs w:val="32"/>
        </w:rPr>
        <w:t xml:space="preserve">  мощный, специй, торфа, какао, ирисок, йода, цитрусов, тропических фруктов, морской соли, с мощным торфяным финалом</w:t>
      </w:r>
    </w:p>
    <w:p w:rsidR="00B13636" w:rsidRDefault="00B13636">
      <w:pPr>
        <w:pStyle w:val="Standard"/>
        <w:autoSpaceDE w:val="0"/>
        <w:spacing w:line="20" w:lineRule="atLeast"/>
        <w:rPr>
          <w:rFonts w:hint="eastAsia"/>
          <w:sz w:val="32"/>
          <w:szCs w:val="32"/>
        </w:rPr>
      </w:pP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ascii="Times New Roman" w:eastAsia="Times New Roman CYR" w:hAnsi="Times New Roman" w:cs="Times New Roman"/>
          <w:b/>
          <w:color w:val="000000"/>
          <w:sz w:val="26"/>
          <w:szCs w:val="26"/>
        </w:rPr>
        <w:t>Ian Macleod Distillers Ltd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— одна из крупнейших и наиболее широко уважаемых независимых семейных компаний в алкогольной промышленности, основанная в 1936 году Леонардом Расселом, который является прадедом сегодняшнего генерального директора Ian Macleod.</w:t>
      </w:r>
    </w:p>
    <w:p w:rsidR="00B13636" w:rsidRDefault="009F3B44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Основатель компании придавал большое значение независимости, и не отдавая предпочтения никому из производителей виски, он покупал только тот продукт, который отвечал его стандартам и требованиям его клиентов. Успех укрепил его убеждения, и в течение нескол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ьких лет он утвердил за компанией завидную репутацию в отрасли Шотландского виски. </w:t>
      </w:r>
    </w:p>
    <w:p w:rsidR="00B13636" w:rsidRDefault="009F3B44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На сегодняшний день компания является владельцем многих брендов, среди них Glengoyne Highland Single Malt Scotch Whisky, Isle of Skye Blended Scotch Whisky, Lang's Blended 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Scotch Whisky, Hedges &amp; Butler, King Robert II, London Hill Gin и многие другие. Ian Macleod производит и продает более чем 15 миллионов бутылок алкоголя ежегодно. Выпуская широкий ассортимент виски разных сортов (наряду с джином, ромом, водкой и ликерами 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премиум-класса) компания решила привлечь в ряды ценителей виски молодое поколение, предложив новый сорт single malt в ярком современном стиле. </w:t>
      </w:r>
    </w:p>
    <w:p w:rsidR="00B13636" w:rsidRDefault="009F3B44">
      <w:pPr>
        <w:pStyle w:val="Standard"/>
        <w:autoSpaceDE w:val="0"/>
        <w:spacing w:line="20" w:lineRule="atLeast"/>
        <w:rPr>
          <w:rFonts w:hint="eastAsia"/>
        </w:rPr>
      </w:pP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В 2006 году компания вывела на рынок виски Smokehead. Идея для нового продукта появилась, когда управляющий дире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ктор Leonard Russell посещал фестиваль виски Айла, где он заметил среди поклонников местных сильных дымных виски много молодежи. Таким образом, было решено закупать спирты у винокурен на Айле, выдерживать и ассамблировать их по собственному усмотрению. Взя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в за основу идею и название Smokehead (от англ. smoky — дымный), разработку упаковки и этикетки продукта Рассел поручил дизайнерскому агентству Navyblue. Отказавшись от традиционных упаковок виски с использованием геральдических гербов и печатей, дизайнеры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 xml:space="preserve"> создали индивидуальный бренд, который одновременно ломает шаблонную упаковку виски, сохраняя его наследие и происхождение. Рельефная оловянная туба демонстрирует множество вытисненных на ней прилагательных, описывающих особенности напитка. Такие слова, ка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к «крепкий», «сильный» и «энергичный» характеризуют сложные и сильные ароматы спиртов с острова Айла, с его торфяным, сладким, дымным и пряным вкусом. Главная этикетка уникально расположена с задней стороны стеклянной бутылки таким образом, чтобы те же опи</w:t>
      </w:r>
      <w:r>
        <w:rPr>
          <w:rFonts w:ascii="Times New Roman" w:eastAsia="Times New Roman CYR" w:hAnsi="Times New Roman" w:cs="Times New Roman"/>
          <w:color w:val="000000"/>
          <w:sz w:val="26"/>
          <w:szCs w:val="26"/>
        </w:rPr>
        <w:t>сательные слова просматривались сквозь напиток. О традициях и истории Смоукхэда напоминает шрифт, выполненный в виде традиционных деревянных брусков, напоминающих штампы на бочках с виски, а цвет текста на бутылке.</w:t>
      </w:r>
    </w:p>
    <w:sectPr w:rsidR="00B1363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44" w:rsidRDefault="009F3B44">
      <w:pPr>
        <w:rPr>
          <w:rFonts w:hint="eastAsia"/>
        </w:rPr>
      </w:pPr>
      <w:r>
        <w:separator/>
      </w:r>
    </w:p>
  </w:endnote>
  <w:endnote w:type="continuationSeparator" w:id="0">
    <w:p w:rsidR="009F3B44" w:rsidRDefault="009F3B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44" w:rsidRDefault="009F3B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F3B44" w:rsidRDefault="009F3B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13636"/>
    <w:rsid w:val="009F3B44"/>
    <w:rsid w:val="00B13636"/>
    <w:rsid w:val="00F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AD11C-1075-41DB-B83E-60E2AB5F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2021-01-13T13:08:00Z</dcterms:created>
  <dcterms:modified xsi:type="dcterms:W3CDTF">2021-01-13T13:08:00Z</dcterms:modified>
</cp:coreProperties>
</file>