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07167" w14:textId="77777777" w:rsidR="005E14E7" w:rsidRPr="005E14E7" w:rsidRDefault="005E14E7" w:rsidP="005E14E7">
      <w:r w:rsidRPr="005E14E7">
        <w:t>Ok, Dayana, aqui está a análise dos artigos em português, seguindo as categorias que estabelecemos. Vou tentar manter a linguagem clara e concisa, focando nos pontos mais relevantes para o seu TCC.</w:t>
      </w:r>
    </w:p>
    <w:p w14:paraId="3E4B4BC4" w14:textId="77777777" w:rsidR="005E14E7" w:rsidRPr="005E14E7" w:rsidRDefault="005E14E7" w:rsidP="005E14E7">
      <w:r w:rsidRPr="005E14E7">
        <w:rPr>
          <w:b/>
          <w:bCs/>
        </w:rPr>
        <w:t xml:space="preserve">1. </w:t>
      </w:r>
      <w:proofErr w:type="spellStart"/>
      <w:r w:rsidRPr="005E14E7">
        <w:rPr>
          <w:b/>
          <w:bCs/>
        </w:rPr>
        <w:t>Paper</w:t>
      </w:r>
      <w:proofErr w:type="spellEnd"/>
      <w:r w:rsidRPr="005E14E7">
        <w:rPr>
          <w:b/>
          <w:bCs/>
        </w:rPr>
        <w:t xml:space="preserve"> Modular </w:t>
      </w:r>
      <w:proofErr w:type="spellStart"/>
      <w:r w:rsidRPr="005E14E7">
        <w:rPr>
          <w:b/>
          <w:bCs/>
        </w:rPr>
        <w:t>Robot</w:t>
      </w:r>
      <w:proofErr w:type="spellEnd"/>
      <w:r w:rsidRPr="005E14E7">
        <w:rPr>
          <w:b/>
          <w:bCs/>
        </w:rPr>
        <w:t xml:space="preserve">: Circuit, </w:t>
      </w:r>
      <w:proofErr w:type="spellStart"/>
      <w:r w:rsidRPr="005E14E7">
        <w:rPr>
          <w:b/>
          <w:bCs/>
        </w:rPr>
        <w:t>Sensation</w:t>
      </w:r>
      <w:proofErr w:type="spellEnd"/>
      <w:r w:rsidRPr="005E14E7">
        <w:rPr>
          <w:b/>
          <w:bCs/>
        </w:rPr>
        <w:t xml:space="preserve"> Feedback, </w:t>
      </w:r>
      <w:proofErr w:type="spellStart"/>
      <w:r w:rsidRPr="005E14E7">
        <w:rPr>
          <w:b/>
          <w:bCs/>
        </w:rPr>
        <w:t>and</w:t>
      </w:r>
      <w:proofErr w:type="spellEnd"/>
      <w:r w:rsidRPr="005E14E7">
        <w:rPr>
          <w:b/>
          <w:bCs/>
        </w:rPr>
        <w:t xml:space="preserve"> 3D </w:t>
      </w:r>
      <w:proofErr w:type="spellStart"/>
      <w:r w:rsidRPr="005E14E7">
        <w:rPr>
          <w:b/>
          <w:bCs/>
        </w:rPr>
        <w:t>Geometry</w:t>
      </w:r>
      <w:proofErr w:type="spellEnd"/>
      <w:r w:rsidRPr="005E14E7">
        <w:t xml:space="preserve"> </w:t>
      </w:r>
    </w:p>
    <w:p w14:paraId="69A685C0" w14:textId="77777777" w:rsidR="005E14E7" w:rsidRPr="005E14E7" w:rsidRDefault="005E14E7" w:rsidP="005E14E7">
      <w:r w:rsidRPr="005E14E7">
        <w:t xml:space="preserve">Este artigo descreve o desenvolvimento de kits de robôs modulares usando papel, com foco em circuitos de papel, feedback sensorial e geometria 3D. </w:t>
      </w:r>
    </w:p>
    <w:p w14:paraId="34661801" w14:textId="77777777" w:rsidR="005E14E7" w:rsidRPr="005E14E7" w:rsidRDefault="005E14E7" w:rsidP="005E14E7">
      <w:pPr>
        <w:numPr>
          <w:ilvl w:val="0"/>
          <w:numId w:val="1"/>
        </w:numPr>
      </w:pPr>
      <w:r w:rsidRPr="005E14E7">
        <w:rPr>
          <w:b/>
          <w:bCs/>
        </w:rPr>
        <w:t xml:space="preserve">Ferramentas Semelhantes ao </w:t>
      </w:r>
      <w:proofErr w:type="spellStart"/>
      <w:r w:rsidRPr="005E14E7">
        <w:rPr>
          <w:b/>
          <w:bCs/>
        </w:rPr>
        <w:t>MangaSticker</w:t>
      </w:r>
      <w:proofErr w:type="spellEnd"/>
      <w:r w:rsidRPr="005E14E7">
        <w:rPr>
          <w:b/>
          <w:bCs/>
        </w:rPr>
        <w:t>:</w:t>
      </w:r>
      <w:r w:rsidRPr="005E14E7">
        <w:t xml:space="preserve"> Embora o foco seja em robôs, a ideia de usar materiais acessíveis (papel) para criar sistemas interativos é relevante. Os "circuitos de papel" são um paralelo interessante aos mangás, pois ambos combinam elementos visuais com interatividade.</w:t>
      </w:r>
    </w:p>
    <w:p w14:paraId="4BB39E80" w14:textId="77777777" w:rsidR="005E14E7" w:rsidRPr="005E14E7" w:rsidRDefault="005E14E7" w:rsidP="005E14E7">
      <w:pPr>
        <w:numPr>
          <w:ilvl w:val="0"/>
          <w:numId w:val="1"/>
        </w:numPr>
      </w:pPr>
      <w:r w:rsidRPr="005E14E7">
        <w:rPr>
          <w:b/>
          <w:bCs/>
        </w:rPr>
        <w:t>Circuitos de Papel:</w:t>
      </w:r>
      <w:r w:rsidRPr="005E14E7">
        <w:t xml:space="preserve"> O artigo explora técnicas para criar circuitos complexos em papel de forma acessível. Isso inclui o uso de adesivos de fita de cobre e uma ferramenta de software para projetar os circuitos. Essa pesquisa pode fornecer insights sobre como tornar a criação de circuitos mais fácil para pessoas com dificuldades motoras.</w:t>
      </w:r>
    </w:p>
    <w:p w14:paraId="44D480EC" w14:textId="77777777" w:rsidR="005E14E7" w:rsidRPr="005E14E7" w:rsidRDefault="005E14E7" w:rsidP="005E14E7">
      <w:pPr>
        <w:numPr>
          <w:ilvl w:val="0"/>
          <w:numId w:val="1"/>
        </w:numPr>
      </w:pPr>
      <w:r w:rsidRPr="005E14E7">
        <w:rPr>
          <w:b/>
          <w:bCs/>
        </w:rPr>
        <w:t xml:space="preserve">Feedback </w:t>
      </w:r>
      <w:proofErr w:type="spellStart"/>
      <w:r w:rsidRPr="005E14E7">
        <w:rPr>
          <w:b/>
          <w:bCs/>
        </w:rPr>
        <w:t>Háptico</w:t>
      </w:r>
      <w:proofErr w:type="spellEnd"/>
      <w:r w:rsidRPr="005E14E7">
        <w:rPr>
          <w:b/>
          <w:bCs/>
        </w:rPr>
        <w:t>:</w:t>
      </w:r>
      <w:r w:rsidRPr="005E14E7">
        <w:t xml:space="preserve"> O artigo também aborda a criação de feedback sensorial (</w:t>
      </w:r>
      <w:proofErr w:type="spellStart"/>
      <w:r w:rsidRPr="005E14E7">
        <w:t>háptico</w:t>
      </w:r>
      <w:proofErr w:type="spellEnd"/>
      <w:r w:rsidRPr="005E14E7">
        <w:t xml:space="preserve">) em interfaces de papel usando ímãs. Embora não diretamente relacionado ao </w:t>
      </w:r>
      <w:proofErr w:type="spellStart"/>
      <w:r w:rsidRPr="005E14E7">
        <w:t>MangaSticker</w:t>
      </w:r>
      <w:proofErr w:type="spellEnd"/>
      <w:r w:rsidRPr="005E14E7">
        <w:t>, isso destaca a importância do feedback em sistemas interativos, algo que você pode considerar no seu projeto.</w:t>
      </w:r>
    </w:p>
    <w:p w14:paraId="2762B135" w14:textId="77777777" w:rsidR="005E14E7" w:rsidRPr="005E14E7" w:rsidRDefault="005E14E7" w:rsidP="005E14E7">
      <w:pPr>
        <w:numPr>
          <w:ilvl w:val="0"/>
          <w:numId w:val="1"/>
        </w:numPr>
      </w:pPr>
      <w:r w:rsidRPr="005E14E7">
        <w:rPr>
          <w:b/>
          <w:bCs/>
        </w:rPr>
        <w:t xml:space="preserve">Design </w:t>
      </w:r>
      <w:proofErr w:type="spellStart"/>
      <w:r w:rsidRPr="005E14E7">
        <w:rPr>
          <w:b/>
          <w:bCs/>
        </w:rPr>
        <w:t>Considerations</w:t>
      </w:r>
      <w:proofErr w:type="spellEnd"/>
      <w:r w:rsidRPr="005E14E7">
        <w:rPr>
          <w:b/>
          <w:bCs/>
        </w:rPr>
        <w:t>:</w:t>
      </w:r>
      <w:r w:rsidRPr="005E14E7">
        <w:t xml:space="preserve"> O artigo enfatiza a importância de tornar a tecnologia acessível a um público mais amplo, o que é um princípio fundamental no design de ferramentas para inclusão.</w:t>
      </w:r>
    </w:p>
    <w:p w14:paraId="1034FF12" w14:textId="77777777" w:rsidR="005E14E7" w:rsidRPr="005E14E7" w:rsidRDefault="005E14E7" w:rsidP="005E14E7">
      <w:r w:rsidRPr="005E14E7">
        <w:rPr>
          <w:b/>
          <w:bCs/>
        </w:rPr>
        <w:t xml:space="preserve">2. </w:t>
      </w:r>
      <w:proofErr w:type="spellStart"/>
      <w:r w:rsidRPr="005E14E7">
        <w:rPr>
          <w:b/>
          <w:bCs/>
        </w:rPr>
        <w:t>Assessing</w:t>
      </w:r>
      <w:proofErr w:type="spellEnd"/>
      <w:r w:rsidRPr="005E14E7">
        <w:rPr>
          <w:b/>
          <w:bCs/>
        </w:rPr>
        <w:t xml:space="preserve"> Learning </w:t>
      </w:r>
      <w:proofErr w:type="spellStart"/>
      <w:r w:rsidRPr="005E14E7">
        <w:rPr>
          <w:b/>
          <w:bCs/>
        </w:rPr>
        <w:t>About</w:t>
      </w:r>
      <w:proofErr w:type="spellEnd"/>
      <w:r w:rsidRPr="005E14E7">
        <w:rPr>
          <w:b/>
          <w:bCs/>
        </w:rPr>
        <w:t xml:space="preserve"> </w:t>
      </w:r>
      <w:proofErr w:type="spellStart"/>
      <w:r w:rsidRPr="005E14E7">
        <w:rPr>
          <w:b/>
          <w:bCs/>
        </w:rPr>
        <w:t>Circuitry</w:t>
      </w:r>
      <w:proofErr w:type="spellEnd"/>
      <w:r w:rsidRPr="005E14E7">
        <w:rPr>
          <w:b/>
          <w:bCs/>
        </w:rPr>
        <w:t xml:space="preserve"> </w:t>
      </w:r>
      <w:proofErr w:type="spellStart"/>
      <w:r w:rsidRPr="005E14E7">
        <w:rPr>
          <w:b/>
          <w:bCs/>
        </w:rPr>
        <w:t>with</w:t>
      </w:r>
      <w:proofErr w:type="spellEnd"/>
      <w:r w:rsidRPr="005E14E7">
        <w:rPr>
          <w:b/>
          <w:bCs/>
        </w:rPr>
        <w:t xml:space="preserve"> E-</w:t>
      </w:r>
      <w:proofErr w:type="spellStart"/>
      <w:r w:rsidRPr="005E14E7">
        <w:rPr>
          <w:b/>
          <w:bCs/>
        </w:rPr>
        <w:t>Textiles</w:t>
      </w:r>
      <w:proofErr w:type="spellEnd"/>
      <w:r w:rsidRPr="005E14E7">
        <w:rPr>
          <w:b/>
          <w:bCs/>
        </w:rPr>
        <w:t xml:space="preserve"> in </w:t>
      </w:r>
      <w:proofErr w:type="spellStart"/>
      <w:r w:rsidRPr="005E14E7">
        <w:rPr>
          <w:b/>
          <w:bCs/>
        </w:rPr>
        <w:t>After-School</w:t>
      </w:r>
      <w:proofErr w:type="spellEnd"/>
      <w:r w:rsidRPr="005E14E7">
        <w:rPr>
          <w:b/>
          <w:bCs/>
        </w:rPr>
        <w:t xml:space="preserve"> Settings</w:t>
      </w:r>
      <w:r w:rsidRPr="005E14E7">
        <w:t xml:space="preserve"> </w:t>
      </w:r>
    </w:p>
    <w:p w14:paraId="5C2A0D96" w14:textId="77777777" w:rsidR="005E14E7" w:rsidRPr="005E14E7" w:rsidRDefault="005E14E7" w:rsidP="005E14E7">
      <w:r w:rsidRPr="005E14E7">
        <w:t xml:space="preserve">Este artigo explora o uso de e-têxteis (tecidos eletrônicos) para ensinar conceitos de circuitos para crianças. </w:t>
      </w:r>
    </w:p>
    <w:p w14:paraId="5458083C" w14:textId="77777777" w:rsidR="005E14E7" w:rsidRPr="005E14E7" w:rsidRDefault="005E14E7" w:rsidP="005E14E7">
      <w:pPr>
        <w:numPr>
          <w:ilvl w:val="0"/>
          <w:numId w:val="2"/>
        </w:numPr>
      </w:pPr>
      <w:r w:rsidRPr="005E14E7">
        <w:rPr>
          <w:b/>
          <w:bCs/>
        </w:rPr>
        <w:t xml:space="preserve">Ferramentas Semelhantes ao </w:t>
      </w:r>
      <w:proofErr w:type="spellStart"/>
      <w:r w:rsidRPr="005E14E7">
        <w:rPr>
          <w:b/>
          <w:bCs/>
        </w:rPr>
        <w:t>MangaSticker</w:t>
      </w:r>
      <w:proofErr w:type="spellEnd"/>
      <w:r w:rsidRPr="005E14E7">
        <w:rPr>
          <w:b/>
          <w:bCs/>
        </w:rPr>
        <w:t>:</w:t>
      </w:r>
      <w:r w:rsidRPr="005E14E7">
        <w:t xml:space="preserve"> Os e-têxteis são uma forma de tecnologia vestível que combina tecidos com eletrônica. Assim como o </w:t>
      </w:r>
      <w:proofErr w:type="spellStart"/>
      <w:r w:rsidRPr="005E14E7">
        <w:t>MangaSticker</w:t>
      </w:r>
      <w:proofErr w:type="spellEnd"/>
      <w:r w:rsidRPr="005E14E7">
        <w:t xml:space="preserve">, eles tornam a tecnologia mais tangível e observável. </w:t>
      </w:r>
    </w:p>
    <w:p w14:paraId="5040D058" w14:textId="77777777" w:rsidR="005E14E7" w:rsidRPr="005E14E7" w:rsidRDefault="005E14E7" w:rsidP="005E14E7">
      <w:pPr>
        <w:numPr>
          <w:ilvl w:val="0"/>
          <w:numId w:val="2"/>
        </w:numPr>
      </w:pPr>
      <w:r w:rsidRPr="005E14E7">
        <w:rPr>
          <w:b/>
          <w:bCs/>
        </w:rPr>
        <w:t>Aprendizado Visual e Engajamento:</w:t>
      </w:r>
      <w:r w:rsidRPr="005E14E7">
        <w:t xml:space="preserve"> O artigo destaca como os e-têxteis podem tornar os conceitos de circuitos mais visíveis e envolventes para os jovens. Isso é análogo ao uso de mangá para aumentar o engajamento no aprendizado de matemática.</w:t>
      </w:r>
    </w:p>
    <w:p w14:paraId="6185A50C" w14:textId="77777777" w:rsidR="005E14E7" w:rsidRPr="005E14E7" w:rsidRDefault="005E14E7" w:rsidP="005E14E7">
      <w:pPr>
        <w:numPr>
          <w:ilvl w:val="0"/>
          <w:numId w:val="2"/>
        </w:numPr>
      </w:pPr>
      <w:r w:rsidRPr="005E14E7">
        <w:rPr>
          <w:b/>
          <w:bCs/>
        </w:rPr>
        <w:t xml:space="preserve">Design </w:t>
      </w:r>
      <w:proofErr w:type="spellStart"/>
      <w:r w:rsidRPr="005E14E7">
        <w:rPr>
          <w:b/>
          <w:bCs/>
        </w:rPr>
        <w:t>Considerations</w:t>
      </w:r>
      <w:proofErr w:type="spellEnd"/>
      <w:r w:rsidRPr="005E14E7">
        <w:rPr>
          <w:b/>
          <w:bCs/>
        </w:rPr>
        <w:t>:</w:t>
      </w:r>
      <w:r w:rsidRPr="005E14E7">
        <w:t xml:space="preserve"> O artigo discute como a mudança nos materiais (de fios para tecidos) pode levar os alunos a fazerem perguntas diferentes e a pensarem mais profundamente sobre os conceitos. Isso sugere que a escolha dos materiais é crucial no design de ferramentas educacionais.</w:t>
      </w:r>
    </w:p>
    <w:p w14:paraId="5F199878" w14:textId="77777777" w:rsidR="005E14E7" w:rsidRPr="005E14E7" w:rsidRDefault="005E14E7" w:rsidP="005E14E7">
      <w:r w:rsidRPr="005E14E7">
        <w:rPr>
          <w:b/>
          <w:bCs/>
        </w:rPr>
        <w:t xml:space="preserve">3. </w:t>
      </w:r>
      <w:proofErr w:type="spellStart"/>
      <w:r w:rsidRPr="005E14E7">
        <w:rPr>
          <w:b/>
          <w:bCs/>
        </w:rPr>
        <w:t>Stitching</w:t>
      </w:r>
      <w:proofErr w:type="spellEnd"/>
      <w:r w:rsidRPr="005E14E7">
        <w:rPr>
          <w:b/>
          <w:bCs/>
        </w:rPr>
        <w:t xml:space="preserve"> </w:t>
      </w:r>
      <w:proofErr w:type="spellStart"/>
      <w:r w:rsidRPr="005E14E7">
        <w:rPr>
          <w:b/>
          <w:bCs/>
        </w:rPr>
        <w:t>Codeable</w:t>
      </w:r>
      <w:proofErr w:type="spellEnd"/>
      <w:r w:rsidRPr="005E14E7">
        <w:rPr>
          <w:b/>
          <w:bCs/>
        </w:rPr>
        <w:t xml:space="preserve"> </w:t>
      </w:r>
      <w:proofErr w:type="spellStart"/>
      <w:r w:rsidRPr="005E14E7">
        <w:rPr>
          <w:b/>
          <w:bCs/>
        </w:rPr>
        <w:t>Circuits</w:t>
      </w:r>
      <w:proofErr w:type="spellEnd"/>
      <w:r w:rsidRPr="005E14E7">
        <w:rPr>
          <w:b/>
          <w:bCs/>
        </w:rPr>
        <w:t xml:space="preserve">: High </w:t>
      </w:r>
      <w:proofErr w:type="spellStart"/>
      <w:r w:rsidRPr="005E14E7">
        <w:rPr>
          <w:b/>
          <w:bCs/>
        </w:rPr>
        <w:t>School</w:t>
      </w:r>
      <w:proofErr w:type="spellEnd"/>
      <w:r w:rsidRPr="005E14E7">
        <w:rPr>
          <w:b/>
          <w:bCs/>
        </w:rPr>
        <w:t xml:space="preserve"> </w:t>
      </w:r>
      <w:proofErr w:type="spellStart"/>
      <w:r w:rsidRPr="005E14E7">
        <w:rPr>
          <w:b/>
          <w:bCs/>
        </w:rPr>
        <w:t>Students</w:t>
      </w:r>
      <w:proofErr w:type="spellEnd"/>
      <w:r w:rsidRPr="005E14E7">
        <w:rPr>
          <w:b/>
          <w:bCs/>
        </w:rPr>
        <w:t xml:space="preserve">' Learning </w:t>
      </w:r>
      <w:proofErr w:type="spellStart"/>
      <w:r w:rsidRPr="005E14E7">
        <w:rPr>
          <w:b/>
          <w:bCs/>
        </w:rPr>
        <w:t>About</w:t>
      </w:r>
      <w:proofErr w:type="spellEnd"/>
      <w:r w:rsidRPr="005E14E7">
        <w:rPr>
          <w:b/>
          <w:bCs/>
        </w:rPr>
        <w:t xml:space="preserve"> </w:t>
      </w:r>
      <w:proofErr w:type="spellStart"/>
      <w:r w:rsidRPr="005E14E7">
        <w:rPr>
          <w:b/>
          <w:bCs/>
        </w:rPr>
        <w:t>Circuitry</w:t>
      </w:r>
      <w:proofErr w:type="spellEnd"/>
      <w:r w:rsidRPr="005E14E7">
        <w:rPr>
          <w:b/>
          <w:bCs/>
        </w:rPr>
        <w:t xml:space="preserve"> </w:t>
      </w:r>
      <w:proofErr w:type="spellStart"/>
      <w:r w:rsidRPr="005E14E7">
        <w:rPr>
          <w:b/>
          <w:bCs/>
        </w:rPr>
        <w:t>and</w:t>
      </w:r>
      <w:proofErr w:type="spellEnd"/>
      <w:r w:rsidRPr="005E14E7">
        <w:rPr>
          <w:b/>
          <w:bCs/>
        </w:rPr>
        <w:t xml:space="preserve"> </w:t>
      </w:r>
      <w:proofErr w:type="spellStart"/>
      <w:r w:rsidRPr="005E14E7">
        <w:rPr>
          <w:b/>
          <w:bCs/>
        </w:rPr>
        <w:t>Coding</w:t>
      </w:r>
      <w:proofErr w:type="spellEnd"/>
      <w:r w:rsidRPr="005E14E7">
        <w:rPr>
          <w:b/>
          <w:bCs/>
        </w:rPr>
        <w:t xml:space="preserve"> </w:t>
      </w:r>
      <w:proofErr w:type="spellStart"/>
      <w:r w:rsidRPr="005E14E7">
        <w:rPr>
          <w:b/>
          <w:bCs/>
        </w:rPr>
        <w:t>with</w:t>
      </w:r>
      <w:proofErr w:type="spellEnd"/>
      <w:r w:rsidRPr="005E14E7">
        <w:rPr>
          <w:b/>
          <w:bCs/>
        </w:rPr>
        <w:t xml:space="preserve"> </w:t>
      </w:r>
      <w:proofErr w:type="spellStart"/>
      <w:r w:rsidRPr="005E14E7">
        <w:rPr>
          <w:b/>
          <w:bCs/>
        </w:rPr>
        <w:t>Electronic</w:t>
      </w:r>
      <w:proofErr w:type="spellEnd"/>
      <w:r w:rsidRPr="005E14E7">
        <w:rPr>
          <w:b/>
          <w:bCs/>
        </w:rPr>
        <w:t xml:space="preserve"> </w:t>
      </w:r>
      <w:proofErr w:type="spellStart"/>
      <w:r w:rsidRPr="005E14E7">
        <w:rPr>
          <w:b/>
          <w:bCs/>
        </w:rPr>
        <w:t>Textiles</w:t>
      </w:r>
      <w:proofErr w:type="spellEnd"/>
      <w:r w:rsidRPr="005E14E7">
        <w:t xml:space="preserve"> </w:t>
      </w:r>
    </w:p>
    <w:p w14:paraId="73FB2EFF" w14:textId="77777777" w:rsidR="005E14E7" w:rsidRPr="005E14E7" w:rsidRDefault="005E14E7" w:rsidP="005E14E7">
      <w:r w:rsidRPr="005E14E7">
        <w:t xml:space="preserve">Este artigo investiga o uso de têxteis eletrônicos para ensinar circuitos e programação para alunos do ensino médio. </w:t>
      </w:r>
    </w:p>
    <w:p w14:paraId="0646F310" w14:textId="77777777" w:rsidR="005E14E7" w:rsidRPr="005E14E7" w:rsidRDefault="005E14E7" w:rsidP="005E14E7">
      <w:pPr>
        <w:numPr>
          <w:ilvl w:val="0"/>
          <w:numId w:val="3"/>
        </w:numPr>
      </w:pPr>
      <w:r w:rsidRPr="005E14E7">
        <w:rPr>
          <w:b/>
          <w:bCs/>
        </w:rPr>
        <w:lastRenderedPageBreak/>
        <w:t xml:space="preserve">Ferramentas Semelhantes ao </w:t>
      </w:r>
      <w:proofErr w:type="spellStart"/>
      <w:r w:rsidRPr="005E14E7">
        <w:rPr>
          <w:b/>
          <w:bCs/>
        </w:rPr>
        <w:t>MangaSticker</w:t>
      </w:r>
      <w:proofErr w:type="spellEnd"/>
      <w:r w:rsidRPr="005E14E7">
        <w:rPr>
          <w:b/>
          <w:bCs/>
        </w:rPr>
        <w:t>:</w:t>
      </w:r>
      <w:r w:rsidRPr="005E14E7">
        <w:t xml:space="preserve"> Os têxteis eletrônicos usam materiais de artesanato (fios condutores, LEDs costuráveis) para criar circuitos programáveis. Isso compartilha a ideia de usar materiais não tradicionais para construir tecnologia.</w:t>
      </w:r>
    </w:p>
    <w:p w14:paraId="6AE75B31" w14:textId="77777777" w:rsidR="005E14E7" w:rsidRPr="005E14E7" w:rsidRDefault="005E14E7" w:rsidP="005E14E7">
      <w:pPr>
        <w:numPr>
          <w:ilvl w:val="0"/>
          <w:numId w:val="3"/>
        </w:numPr>
      </w:pPr>
      <w:r w:rsidRPr="005E14E7">
        <w:rPr>
          <w:b/>
          <w:bCs/>
        </w:rPr>
        <w:t>Circuitos Programáveis:</w:t>
      </w:r>
      <w:r w:rsidRPr="005E14E7">
        <w:t xml:space="preserve"> O artigo explora como os alunos aprendem a projetar circuitos que podem ser controlados por código. Isso é relevante para o </w:t>
      </w:r>
      <w:proofErr w:type="spellStart"/>
      <w:r w:rsidRPr="005E14E7">
        <w:t>MangaSticker</w:t>
      </w:r>
      <w:proofErr w:type="spellEnd"/>
      <w:r w:rsidRPr="005E14E7">
        <w:t>, pois envolve a criação de elementos interativos que respondem a ações.</w:t>
      </w:r>
    </w:p>
    <w:p w14:paraId="48A25159" w14:textId="77777777" w:rsidR="005E14E7" w:rsidRPr="005E14E7" w:rsidRDefault="005E14E7" w:rsidP="005E14E7">
      <w:pPr>
        <w:numPr>
          <w:ilvl w:val="0"/>
          <w:numId w:val="3"/>
        </w:numPr>
      </w:pPr>
      <w:r w:rsidRPr="005E14E7">
        <w:rPr>
          <w:b/>
          <w:bCs/>
        </w:rPr>
        <w:t>Aprendizado Visual e Engajamento:</w:t>
      </w:r>
      <w:r w:rsidRPr="005E14E7">
        <w:t xml:space="preserve"> O artigo observa que os têxteis eletrônicos podem aumentar o interesse dos alunos em ciência e computação. A criação de artefatos tangíveis e vestíveis pode ser motivadora.</w:t>
      </w:r>
    </w:p>
    <w:p w14:paraId="1617A890" w14:textId="77777777" w:rsidR="005E14E7" w:rsidRPr="005E14E7" w:rsidRDefault="005E14E7" w:rsidP="005E14E7">
      <w:pPr>
        <w:numPr>
          <w:ilvl w:val="0"/>
          <w:numId w:val="3"/>
        </w:numPr>
      </w:pPr>
      <w:r w:rsidRPr="005E14E7">
        <w:rPr>
          <w:b/>
          <w:bCs/>
        </w:rPr>
        <w:t xml:space="preserve">Design </w:t>
      </w:r>
      <w:proofErr w:type="spellStart"/>
      <w:r w:rsidRPr="005E14E7">
        <w:rPr>
          <w:b/>
          <w:bCs/>
        </w:rPr>
        <w:t>Considerations</w:t>
      </w:r>
      <w:proofErr w:type="spellEnd"/>
      <w:r w:rsidRPr="005E14E7">
        <w:rPr>
          <w:b/>
          <w:bCs/>
        </w:rPr>
        <w:t>:</w:t>
      </w:r>
      <w:r w:rsidRPr="005E14E7">
        <w:t xml:space="preserve"> O artigo discute a importância de integrar diferentes áreas do conhecimento (engenharia, computação, artesanato) no design de atividades de aprendizado. Ele também destaca a necessidade de ferramentas de avaliação que capturem essa interdisciplinaridade.</w:t>
      </w:r>
    </w:p>
    <w:p w14:paraId="17647DB3" w14:textId="77777777" w:rsidR="005E14E7" w:rsidRPr="005E14E7" w:rsidRDefault="005E14E7" w:rsidP="005E14E7">
      <w:pPr>
        <w:rPr>
          <w:b/>
          <w:bCs/>
        </w:rPr>
      </w:pPr>
      <w:r w:rsidRPr="005E14E7">
        <w:rPr>
          <w:b/>
          <w:bCs/>
        </w:rPr>
        <w:t xml:space="preserve">4. </w:t>
      </w:r>
      <w:proofErr w:type="spellStart"/>
      <w:r w:rsidRPr="005E14E7">
        <w:rPr>
          <w:b/>
          <w:bCs/>
        </w:rPr>
        <w:t>Apples</w:t>
      </w:r>
      <w:proofErr w:type="spellEnd"/>
      <w:r w:rsidRPr="005E14E7">
        <w:rPr>
          <w:b/>
          <w:bCs/>
        </w:rPr>
        <w:t xml:space="preserve"> </w:t>
      </w:r>
      <w:proofErr w:type="spellStart"/>
      <w:r w:rsidRPr="005E14E7">
        <w:rPr>
          <w:b/>
          <w:bCs/>
        </w:rPr>
        <w:t>and</w:t>
      </w:r>
      <w:proofErr w:type="spellEnd"/>
      <w:r w:rsidRPr="005E14E7">
        <w:rPr>
          <w:b/>
          <w:bCs/>
        </w:rPr>
        <w:t xml:space="preserve"> </w:t>
      </w:r>
      <w:proofErr w:type="spellStart"/>
      <w:r w:rsidRPr="005E14E7">
        <w:rPr>
          <w:b/>
          <w:bCs/>
        </w:rPr>
        <w:t>Oranges</w:t>
      </w:r>
      <w:proofErr w:type="spellEnd"/>
      <w:r w:rsidRPr="005E14E7">
        <w:rPr>
          <w:b/>
          <w:bCs/>
        </w:rPr>
        <w:t xml:space="preserve">: </w:t>
      </w:r>
      <w:proofErr w:type="spellStart"/>
      <w:r w:rsidRPr="005E14E7">
        <w:rPr>
          <w:b/>
          <w:bCs/>
        </w:rPr>
        <w:t>Comparing</w:t>
      </w:r>
      <w:proofErr w:type="spellEnd"/>
      <w:r w:rsidRPr="005E14E7">
        <w:rPr>
          <w:b/>
          <w:bCs/>
        </w:rPr>
        <w:t xml:space="preserve"> </w:t>
      </w:r>
      <w:proofErr w:type="spellStart"/>
      <w:r w:rsidRPr="005E14E7">
        <w:rPr>
          <w:b/>
          <w:bCs/>
        </w:rPr>
        <w:t>Crafty</w:t>
      </w:r>
      <w:proofErr w:type="spellEnd"/>
      <w:r w:rsidRPr="005E14E7">
        <w:rPr>
          <w:b/>
          <w:bCs/>
        </w:rPr>
        <w:t xml:space="preserve"> Sonic </w:t>
      </w:r>
      <w:proofErr w:type="spellStart"/>
      <w:r w:rsidRPr="005E14E7">
        <w:rPr>
          <w:b/>
          <w:bCs/>
        </w:rPr>
        <w:t>Circuits</w:t>
      </w:r>
      <w:proofErr w:type="spellEnd"/>
      <w:r w:rsidRPr="005E14E7">
        <w:rPr>
          <w:b/>
          <w:bCs/>
        </w:rPr>
        <w:t xml:space="preserve"> for </w:t>
      </w:r>
      <w:proofErr w:type="spellStart"/>
      <w:r w:rsidRPr="005E14E7">
        <w:rPr>
          <w:b/>
          <w:bCs/>
        </w:rPr>
        <w:t>Electronics</w:t>
      </w:r>
      <w:proofErr w:type="spellEnd"/>
      <w:r w:rsidRPr="005E14E7">
        <w:rPr>
          <w:b/>
          <w:bCs/>
        </w:rPr>
        <w:t xml:space="preserve"> </w:t>
      </w:r>
      <w:proofErr w:type="spellStart"/>
      <w:r w:rsidRPr="005E14E7">
        <w:rPr>
          <w:b/>
          <w:bCs/>
        </w:rPr>
        <w:t>Education</w:t>
      </w:r>
      <w:proofErr w:type="spellEnd"/>
    </w:p>
    <w:p w14:paraId="0536EA90" w14:textId="77777777" w:rsidR="005E14E7" w:rsidRPr="005E14E7" w:rsidRDefault="005E14E7" w:rsidP="005E14E7">
      <w:r w:rsidRPr="005E14E7">
        <w:t>Este artigo descreve dois circuitos sonoros artesanais projetados para ensinar eletrônica para crianças.</w:t>
      </w:r>
    </w:p>
    <w:p w14:paraId="26D14213" w14:textId="77777777" w:rsidR="005E14E7" w:rsidRPr="005E14E7" w:rsidRDefault="005E14E7" w:rsidP="005E14E7">
      <w:pPr>
        <w:numPr>
          <w:ilvl w:val="0"/>
          <w:numId w:val="4"/>
        </w:numPr>
      </w:pPr>
      <w:r w:rsidRPr="005E14E7">
        <w:rPr>
          <w:b/>
          <w:bCs/>
        </w:rPr>
        <w:t xml:space="preserve">Ferramentas Semelhantes ao </w:t>
      </w:r>
      <w:proofErr w:type="spellStart"/>
      <w:r w:rsidRPr="005E14E7">
        <w:rPr>
          <w:b/>
          <w:bCs/>
        </w:rPr>
        <w:t>MangaSticker</w:t>
      </w:r>
      <w:proofErr w:type="spellEnd"/>
      <w:r w:rsidRPr="005E14E7">
        <w:rPr>
          <w:b/>
          <w:bCs/>
        </w:rPr>
        <w:t xml:space="preserve">: </w:t>
      </w:r>
      <w:r w:rsidRPr="005E14E7">
        <w:t xml:space="preserve">Este artigo explora o uso de circuitos artesanais para fins educacionais, o que se alinha com a abordagem do </w:t>
      </w:r>
      <w:proofErr w:type="spellStart"/>
      <w:r w:rsidRPr="005E14E7">
        <w:t>MangaSticker</w:t>
      </w:r>
      <w:proofErr w:type="spellEnd"/>
      <w:r w:rsidRPr="005E14E7">
        <w:t xml:space="preserve"> de usar ferramentas criativas para o aprendizado.</w:t>
      </w:r>
    </w:p>
    <w:p w14:paraId="44E08960" w14:textId="77777777" w:rsidR="005E14E7" w:rsidRPr="005E14E7" w:rsidRDefault="005E14E7" w:rsidP="005E14E7">
      <w:pPr>
        <w:numPr>
          <w:ilvl w:val="0"/>
          <w:numId w:val="4"/>
        </w:numPr>
      </w:pPr>
      <w:r w:rsidRPr="005E14E7">
        <w:rPr>
          <w:b/>
          <w:bCs/>
        </w:rPr>
        <w:t xml:space="preserve">Design </w:t>
      </w:r>
      <w:proofErr w:type="spellStart"/>
      <w:r w:rsidRPr="005E14E7">
        <w:rPr>
          <w:b/>
          <w:bCs/>
        </w:rPr>
        <w:t>Considerations</w:t>
      </w:r>
      <w:proofErr w:type="spellEnd"/>
      <w:r w:rsidRPr="005E14E7">
        <w:rPr>
          <w:b/>
          <w:bCs/>
        </w:rPr>
        <w:t xml:space="preserve">: </w:t>
      </w:r>
      <w:r w:rsidRPr="005E14E7">
        <w:t>O artigo compara dois circuitos com diferentes níveis de previsibilidade. O circuito mais previsível é útil para demonstrar conceitos eletrônicos básicos, enquanto o circuito menos previsível incentiva a experimentação e a exploração. Essa comparação levanta questões interessantes sobre como equilibrar estrutura e abertura no design de ferramentas educacionais.</w:t>
      </w:r>
    </w:p>
    <w:p w14:paraId="750303BC" w14:textId="77777777" w:rsidR="005E14E7" w:rsidRPr="005E14E7" w:rsidRDefault="005E14E7" w:rsidP="005E14E7">
      <w:pPr>
        <w:numPr>
          <w:ilvl w:val="0"/>
          <w:numId w:val="4"/>
        </w:numPr>
      </w:pPr>
      <w:r w:rsidRPr="005E14E7">
        <w:rPr>
          <w:b/>
          <w:bCs/>
        </w:rPr>
        <w:t xml:space="preserve">Aprendizado Através da Experimentação: </w:t>
      </w:r>
      <w:r w:rsidRPr="005E14E7">
        <w:t xml:space="preserve">O artigo enfatiza o valor do aprendizado prático e da experimentação em eletrônica, o que pode ser relevante para o design de atividades interativas no </w:t>
      </w:r>
      <w:proofErr w:type="spellStart"/>
      <w:r w:rsidRPr="005E14E7">
        <w:t>MangaSticker</w:t>
      </w:r>
      <w:proofErr w:type="spellEnd"/>
      <w:r w:rsidRPr="005E14E7">
        <w:t>.</w:t>
      </w:r>
    </w:p>
    <w:p w14:paraId="0FB337AA" w14:textId="77777777" w:rsidR="005E14E7" w:rsidRPr="005E14E7" w:rsidRDefault="005E14E7" w:rsidP="005E14E7">
      <w:pPr>
        <w:rPr>
          <w:b/>
          <w:bCs/>
        </w:rPr>
      </w:pPr>
      <w:r w:rsidRPr="005E14E7">
        <w:rPr>
          <w:b/>
          <w:bCs/>
        </w:rPr>
        <w:t xml:space="preserve">5. </w:t>
      </w:r>
      <w:proofErr w:type="spellStart"/>
      <w:r w:rsidRPr="005E14E7">
        <w:rPr>
          <w:b/>
          <w:bCs/>
        </w:rPr>
        <w:t>Paper</w:t>
      </w:r>
      <w:proofErr w:type="spellEnd"/>
      <w:r w:rsidRPr="005E14E7">
        <w:rPr>
          <w:b/>
          <w:bCs/>
        </w:rPr>
        <w:t xml:space="preserve"> </w:t>
      </w:r>
      <w:proofErr w:type="spellStart"/>
      <w:r w:rsidRPr="005E14E7">
        <w:rPr>
          <w:b/>
          <w:bCs/>
        </w:rPr>
        <w:t>Circuits</w:t>
      </w:r>
      <w:proofErr w:type="spellEnd"/>
      <w:r w:rsidRPr="005E14E7">
        <w:rPr>
          <w:b/>
          <w:bCs/>
        </w:rPr>
        <w:t xml:space="preserve"> vs. </w:t>
      </w:r>
      <w:proofErr w:type="spellStart"/>
      <w:r w:rsidRPr="005E14E7">
        <w:rPr>
          <w:b/>
          <w:bCs/>
        </w:rPr>
        <w:t>Breadboards</w:t>
      </w:r>
      <w:proofErr w:type="spellEnd"/>
      <w:r w:rsidRPr="005E14E7">
        <w:rPr>
          <w:b/>
          <w:bCs/>
        </w:rPr>
        <w:t xml:space="preserve">: </w:t>
      </w:r>
      <w:proofErr w:type="spellStart"/>
      <w:r w:rsidRPr="005E14E7">
        <w:rPr>
          <w:b/>
          <w:bCs/>
        </w:rPr>
        <w:t>Materializing</w:t>
      </w:r>
      <w:proofErr w:type="spellEnd"/>
      <w:r w:rsidRPr="005E14E7">
        <w:rPr>
          <w:b/>
          <w:bCs/>
        </w:rPr>
        <w:t xml:space="preserve"> </w:t>
      </w:r>
      <w:proofErr w:type="spellStart"/>
      <w:r w:rsidRPr="005E14E7">
        <w:rPr>
          <w:b/>
          <w:bCs/>
        </w:rPr>
        <w:t>Learners</w:t>
      </w:r>
      <w:proofErr w:type="spellEnd"/>
      <w:r w:rsidRPr="005E14E7">
        <w:rPr>
          <w:b/>
          <w:bCs/>
        </w:rPr>
        <w:t xml:space="preserve">' </w:t>
      </w:r>
      <w:proofErr w:type="spellStart"/>
      <w:r w:rsidRPr="005E14E7">
        <w:rPr>
          <w:b/>
          <w:bCs/>
        </w:rPr>
        <w:t>Powerful</w:t>
      </w:r>
      <w:proofErr w:type="spellEnd"/>
      <w:r w:rsidRPr="005E14E7">
        <w:rPr>
          <w:b/>
          <w:bCs/>
        </w:rPr>
        <w:t xml:space="preserve"> </w:t>
      </w:r>
      <w:proofErr w:type="spellStart"/>
      <w:r w:rsidRPr="005E14E7">
        <w:rPr>
          <w:b/>
          <w:bCs/>
        </w:rPr>
        <w:t>Ideas</w:t>
      </w:r>
      <w:proofErr w:type="spellEnd"/>
      <w:r w:rsidRPr="005E14E7">
        <w:rPr>
          <w:b/>
          <w:bCs/>
        </w:rPr>
        <w:t xml:space="preserve"> Around </w:t>
      </w:r>
      <w:proofErr w:type="spellStart"/>
      <w:r w:rsidRPr="005E14E7">
        <w:rPr>
          <w:b/>
          <w:bCs/>
        </w:rPr>
        <w:t>Circuitry</w:t>
      </w:r>
      <w:proofErr w:type="spellEnd"/>
      <w:r w:rsidRPr="005E14E7">
        <w:rPr>
          <w:b/>
          <w:bCs/>
        </w:rPr>
        <w:t xml:space="preserve"> </w:t>
      </w:r>
      <w:proofErr w:type="spellStart"/>
      <w:r w:rsidRPr="005E14E7">
        <w:rPr>
          <w:b/>
          <w:bCs/>
        </w:rPr>
        <w:t>and</w:t>
      </w:r>
      <w:proofErr w:type="spellEnd"/>
      <w:r w:rsidRPr="005E14E7">
        <w:rPr>
          <w:b/>
          <w:bCs/>
        </w:rPr>
        <w:t xml:space="preserve"> Layout Design</w:t>
      </w:r>
    </w:p>
    <w:p w14:paraId="696B2BAE" w14:textId="77777777" w:rsidR="005E14E7" w:rsidRPr="005E14E7" w:rsidRDefault="005E14E7" w:rsidP="005E14E7">
      <w:pPr>
        <w:ind w:left="360"/>
      </w:pPr>
      <w:r w:rsidRPr="005E14E7">
        <w:t>Este estudo compara o uso de circuitos de papel e protoboards para ensinar conceitos de circuitos e princípios de layout.</w:t>
      </w:r>
    </w:p>
    <w:p w14:paraId="4F779185" w14:textId="77777777" w:rsidR="005E14E7" w:rsidRPr="005E14E7" w:rsidRDefault="005E14E7" w:rsidP="005E14E7">
      <w:pPr>
        <w:numPr>
          <w:ilvl w:val="0"/>
          <w:numId w:val="5"/>
        </w:numPr>
      </w:pPr>
      <w:r w:rsidRPr="005E14E7">
        <w:rPr>
          <w:b/>
          <w:bCs/>
        </w:rPr>
        <w:t xml:space="preserve">Circuitos de Papel: </w:t>
      </w:r>
      <w:r w:rsidRPr="005E14E7">
        <w:t xml:space="preserve">Este artigo fornece uma análise detalhada dos circuitos de papel como ferramenta educacional. Ele destaca como os circuitos de papel podem ser eficazes para ensinar princípios de layout de PCB (placa de circuito impresso), o que pode informar o design da parte interativa do </w:t>
      </w:r>
      <w:proofErr w:type="spellStart"/>
      <w:r w:rsidRPr="005E14E7">
        <w:t>MangaSticker</w:t>
      </w:r>
      <w:proofErr w:type="spellEnd"/>
      <w:r w:rsidRPr="005E14E7">
        <w:t>.</w:t>
      </w:r>
    </w:p>
    <w:p w14:paraId="391676F4" w14:textId="77777777" w:rsidR="005E14E7" w:rsidRPr="005E14E7" w:rsidRDefault="005E14E7" w:rsidP="005E14E7">
      <w:pPr>
        <w:numPr>
          <w:ilvl w:val="0"/>
          <w:numId w:val="5"/>
        </w:numPr>
      </w:pPr>
      <w:r w:rsidRPr="005E14E7">
        <w:rPr>
          <w:b/>
          <w:bCs/>
        </w:rPr>
        <w:t xml:space="preserve">Aprendizado Visual e Engajamento: </w:t>
      </w:r>
      <w:r w:rsidRPr="005E14E7">
        <w:t>O artigo argumenta que os circuitos de papel podem promover um aprendizado mais "incorporado" e podem ser mais envolventes para alguns alunos por causa de sua natureza prática e artística.</w:t>
      </w:r>
    </w:p>
    <w:p w14:paraId="2DDE4E1A" w14:textId="77777777" w:rsidR="005E14E7" w:rsidRPr="005E14E7" w:rsidRDefault="005E14E7" w:rsidP="005E14E7">
      <w:pPr>
        <w:numPr>
          <w:ilvl w:val="0"/>
          <w:numId w:val="5"/>
        </w:numPr>
      </w:pPr>
      <w:r w:rsidRPr="005E14E7">
        <w:rPr>
          <w:b/>
          <w:bCs/>
        </w:rPr>
        <w:t xml:space="preserve">Design </w:t>
      </w:r>
      <w:proofErr w:type="spellStart"/>
      <w:r w:rsidRPr="005E14E7">
        <w:rPr>
          <w:b/>
          <w:bCs/>
        </w:rPr>
        <w:t>Considerations</w:t>
      </w:r>
      <w:proofErr w:type="spellEnd"/>
      <w:r w:rsidRPr="005E14E7">
        <w:rPr>
          <w:b/>
          <w:bCs/>
        </w:rPr>
        <w:t xml:space="preserve">: </w:t>
      </w:r>
      <w:r w:rsidRPr="005E14E7">
        <w:t xml:space="preserve">O estudo destaca como os materiais de uma ferramenta educacional podem influenciar o aprendizado. Ele sugere que os circuitos de papel </w:t>
      </w:r>
      <w:r w:rsidRPr="005E14E7">
        <w:lastRenderedPageBreak/>
        <w:t>podem ser vantajosos para aprender sobre o layout de circuitos porque se assemelham mais ao design final de uma PCB.</w:t>
      </w:r>
    </w:p>
    <w:p w14:paraId="4466FEA8" w14:textId="77777777" w:rsidR="005E14E7" w:rsidRPr="005E14E7" w:rsidRDefault="005E14E7" w:rsidP="005E14E7">
      <w:pPr>
        <w:rPr>
          <w:b/>
          <w:bCs/>
        </w:rPr>
      </w:pPr>
      <w:r w:rsidRPr="005E14E7">
        <w:rPr>
          <w:b/>
          <w:bCs/>
        </w:rPr>
        <w:t xml:space="preserve">6. </w:t>
      </w:r>
      <w:proofErr w:type="spellStart"/>
      <w:r w:rsidRPr="005E14E7">
        <w:rPr>
          <w:b/>
          <w:bCs/>
        </w:rPr>
        <w:t>Sticker</w:t>
      </w:r>
      <w:proofErr w:type="spellEnd"/>
      <w:r w:rsidRPr="005E14E7">
        <w:rPr>
          <w:b/>
          <w:bCs/>
        </w:rPr>
        <w:t xml:space="preserve"> </w:t>
      </w:r>
      <w:proofErr w:type="spellStart"/>
      <w:r w:rsidRPr="005E14E7">
        <w:rPr>
          <w:b/>
          <w:bCs/>
        </w:rPr>
        <w:t>Circuits</w:t>
      </w:r>
      <w:proofErr w:type="spellEnd"/>
      <w:r w:rsidRPr="005E14E7">
        <w:rPr>
          <w:b/>
          <w:bCs/>
        </w:rPr>
        <w:t>: Peel-</w:t>
      </w:r>
      <w:proofErr w:type="spellStart"/>
      <w:r w:rsidRPr="005E14E7">
        <w:rPr>
          <w:b/>
          <w:bCs/>
        </w:rPr>
        <w:t>and</w:t>
      </w:r>
      <w:proofErr w:type="spellEnd"/>
      <w:r w:rsidRPr="005E14E7">
        <w:rPr>
          <w:b/>
          <w:bCs/>
        </w:rPr>
        <w:t xml:space="preserve">-Stick </w:t>
      </w:r>
      <w:proofErr w:type="spellStart"/>
      <w:r w:rsidRPr="005E14E7">
        <w:rPr>
          <w:b/>
          <w:bCs/>
        </w:rPr>
        <w:t>Construction</w:t>
      </w:r>
      <w:proofErr w:type="spellEnd"/>
      <w:r w:rsidRPr="005E14E7">
        <w:rPr>
          <w:b/>
          <w:bCs/>
        </w:rPr>
        <w:t xml:space="preserve"> </w:t>
      </w:r>
      <w:proofErr w:type="spellStart"/>
      <w:r w:rsidRPr="005E14E7">
        <w:rPr>
          <w:b/>
          <w:bCs/>
        </w:rPr>
        <w:t>of</w:t>
      </w:r>
      <w:proofErr w:type="spellEnd"/>
      <w:r w:rsidRPr="005E14E7">
        <w:rPr>
          <w:b/>
          <w:bCs/>
        </w:rPr>
        <w:t xml:space="preserve"> </w:t>
      </w:r>
      <w:proofErr w:type="spellStart"/>
      <w:r w:rsidRPr="005E14E7">
        <w:rPr>
          <w:b/>
          <w:bCs/>
        </w:rPr>
        <w:t>Interactive</w:t>
      </w:r>
      <w:proofErr w:type="spellEnd"/>
      <w:r w:rsidRPr="005E14E7">
        <w:rPr>
          <w:b/>
          <w:bCs/>
        </w:rPr>
        <w:t xml:space="preserve"> </w:t>
      </w:r>
      <w:proofErr w:type="spellStart"/>
      <w:r w:rsidRPr="005E14E7">
        <w:rPr>
          <w:b/>
          <w:bCs/>
        </w:rPr>
        <w:t>Electronic</w:t>
      </w:r>
      <w:proofErr w:type="spellEnd"/>
      <w:r w:rsidRPr="005E14E7">
        <w:rPr>
          <w:b/>
          <w:bCs/>
        </w:rPr>
        <w:t xml:space="preserve"> </w:t>
      </w:r>
      <w:proofErr w:type="spellStart"/>
      <w:r w:rsidRPr="005E14E7">
        <w:rPr>
          <w:b/>
          <w:bCs/>
        </w:rPr>
        <w:t>Prototypes</w:t>
      </w:r>
      <w:proofErr w:type="spellEnd"/>
    </w:p>
    <w:p w14:paraId="3E444A40" w14:textId="77777777" w:rsidR="005E14E7" w:rsidRPr="005E14E7" w:rsidRDefault="005E14E7" w:rsidP="005E14E7">
      <w:r w:rsidRPr="005E14E7">
        <w:t>Este artigo apresenta os "</w:t>
      </w:r>
      <w:proofErr w:type="spellStart"/>
      <w:r w:rsidRPr="005E14E7">
        <w:t>circuit</w:t>
      </w:r>
      <w:proofErr w:type="spellEnd"/>
      <w:r w:rsidRPr="005E14E7">
        <w:t xml:space="preserve"> </w:t>
      </w:r>
      <w:proofErr w:type="spellStart"/>
      <w:r w:rsidRPr="005E14E7">
        <w:t>stickers</w:t>
      </w:r>
      <w:proofErr w:type="spellEnd"/>
      <w:r w:rsidRPr="005E14E7">
        <w:t>", uma forma de construir protótipos eletrônicos usando adesivos.</w:t>
      </w:r>
    </w:p>
    <w:p w14:paraId="5CE13D35" w14:textId="77777777" w:rsidR="005E14E7" w:rsidRPr="005E14E7" w:rsidRDefault="005E14E7" w:rsidP="005E14E7">
      <w:pPr>
        <w:numPr>
          <w:ilvl w:val="0"/>
          <w:numId w:val="6"/>
        </w:numPr>
      </w:pPr>
      <w:r w:rsidRPr="005E14E7">
        <w:rPr>
          <w:b/>
          <w:bCs/>
        </w:rPr>
        <w:t xml:space="preserve">Circuit Stickers: </w:t>
      </w:r>
      <w:r w:rsidRPr="005E14E7">
        <w:t xml:space="preserve">Este artigo descreve uma técnica muito parecida com a que o </w:t>
      </w:r>
      <w:proofErr w:type="spellStart"/>
      <w:r w:rsidRPr="005E14E7">
        <w:t>MangaSticker</w:t>
      </w:r>
      <w:proofErr w:type="spellEnd"/>
      <w:r w:rsidRPr="005E14E7">
        <w:t xml:space="preserve"> usa, o que o torna altamente relevante. Os "</w:t>
      </w:r>
      <w:proofErr w:type="spellStart"/>
      <w:r w:rsidRPr="005E14E7">
        <w:t>circuit</w:t>
      </w:r>
      <w:proofErr w:type="spellEnd"/>
      <w:r w:rsidRPr="005E14E7">
        <w:t xml:space="preserve"> </w:t>
      </w:r>
      <w:proofErr w:type="spellStart"/>
      <w:r w:rsidRPr="005E14E7">
        <w:t>stickers</w:t>
      </w:r>
      <w:proofErr w:type="spellEnd"/>
      <w:r w:rsidRPr="005E14E7">
        <w:t xml:space="preserve">" são componentes eletrônicos montados em </w:t>
      </w:r>
      <w:proofErr w:type="spellStart"/>
      <w:r w:rsidRPr="005E14E7">
        <w:t>PCBs</w:t>
      </w:r>
      <w:proofErr w:type="spellEnd"/>
      <w:r w:rsidRPr="005E14E7">
        <w:t xml:space="preserve"> que podem ser colados em uma superfície para criar circuitos.</w:t>
      </w:r>
    </w:p>
    <w:p w14:paraId="47F610CA" w14:textId="77777777" w:rsidR="005E14E7" w:rsidRPr="005E14E7" w:rsidRDefault="005E14E7" w:rsidP="005E14E7">
      <w:pPr>
        <w:numPr>
          <w:ilvl w:val="0"/>
          <w:numId w:val="6"/>
        </w:numPr>
      </w:pPr>
      <w:r w:rsidRPr="005E14E7">
        <w:rPr>
          <w:b/>
          <w:bCs/>
        </w:rPr>
        <w:t xml:space="preserve">Facilidade de Uso: </w:t>
      </w:r>
      <w:r w:rsidRPr="005E14E7">
        <w:t xml:space="preserve">O artigo enfatiza a facilidade de uso e a versatilidade dos </w:t>
      </w:r>
      <w:proofErr w:type="spellStart"/>
      <w:r w:rsidRPr="005E14E7">
        <w:t>circuit</w:t>
      </w:r>
      <w:proofErr w:type="spellEnd"/>
      <w:r w:rsidRPr="005E14E7">
        <w:t xml:space="preserve"> </w:t>
      </w:r>
      <w:proofErr w:type="spellStart"/>
      <w:r w:rsidRPr="005E14E7">
        <w:t>stickers</w:t>
      </w:r>
      <w:proofErr w:type="spellEnd"/>
      <w:r w:rsidRPr="005E14E7">
        <w:t xml:space="preserve">, o que são considerações importantes para o design do </w:t>
      </w:r>
      <w:proofErr w:type="spellStart"/>
      <w:r w:rsidRPr="005E14E7">
        <w:t>MangaSticker</w:t>
      </w:r>
      <w:proofErr w:type="spellEnd"/>
      <w:r w:rsidRPr="005E14E7">
        <w:t>.</w:t>
      </w:r>
    </w:p>
    <w:p w14:paraId="45EEFCDC" w14:textId="77777777" w:rsidR="005E14E7" w:rsidRPr="005E14E7" w:rsidRDefault="005E14E7" w:rsidP="005E14E7">
      <w:pPr>
        <w:numPr>
          <w:ilvl w:val="0"/>
          <w:numId w:val="6"/>
        </w:numPr>
      </w:pPr>
      <w:r w:rsidRPr="005E14E7">
        <w:rPr>
          <w:b/>
          <w:bCs/>
        </w:rPr>
        <w:t>Aplicações Educacionais</w:t>
      </w:r>
      <w:r w:rsidRPr="005E14E7">
        <w:t xml:space="preserve">: O artigo sugere que os </w:t>
      </w:r>
      <w:proofErr w:type="spellStart"/>
      <w:r w:rsidRPr="005E14E7">
        <w:t>circuit</w:t>
      </w:r>
      <w:proofErr w:type="spellEnd"/>
      <w:r w:rsidRPr="005E14E7">
        <w:t xml:space="preserve"> </w:t>
      </w:r>
      <w:proofErr w:type="spellStart"/>
      <w:r w:rsidRPr="005E14E7">
        <w:t>stickers</w:t>
      </w:r>
      <w:proofErr w:type="spellEnd"/>
      <w:r w:rsidRPr="005E14E7">
        <w:t xml:space="preserve"> têm potencial para uso em educação, o que é diretamente relevante para o seu trabalho.</w:t>
      </w:r>
    </w:p>
    <w:p w14:paraId="7C6757D7" w14:textId="77777777" w:rsidR="005E14E7" w:rsidRPr="005E14E7" w:rsidRDefault="005E14E7" w:rsidP="005E14E7">
      <w:pPr>
        <w:rPr>
          <w:b/>
          <w:bCs/>
        </w:rPr>
      </w:pPr>
      <w:r w:rsidRPr="005E14E7">
        <w:rPr>
          <w:b/>
          <w:bCs/>
        </w:rPr>
        <w:t xml:space="preserve">7. </w:t>
      </w:r>
      <w:proofErr w:type="spellStart"/>
      <w:r w:rsidRPr="005E14E7">
        <w:rPr>
          <w:b/>
          <w:bCs/>
        </w:rPr>
        <w:t>OriBot</w:t>
      </w:r>
      <w:proofErr w:type="spellEnd"/>
      <w:r w:rsidRPr="005E14E7">
        <w:rPr>
          <w:b/>
          <w:bCs/>
        </w:rPr>
        <w:t xml:space="preserve">: A Novel Origami </w:t>
      </w:r>
      <w:proofErr w:type="spellStart"/>
      <w:r w:rsidRPr="005E14E7">
        <w:rPr>
          <w:b/>
          <w:bCs/>
        </w:rPr>
        <w:t>Robot</w:t>
      </w:r>
      <w:proofErr w:type="spellEnd"/>
      <w:r w:rsidRPr="005E14E7">
        <w:rPr>
          <w:b/>
          <w:bCs/>
        </w:rPr>
        <w:t xml:space="preserve"> </w:t>
      </w:r>
      <w:proofErr w:type="spellStart"/>
      <w:r w:rsidRPr="005E14E7">
        <w:rPr>
          <w:b/>
          <w:bCs/>
        </w:rPr>
        <w:t>Creation</w:t>
      </w:r>
      <w:proofErr w:type="spellEnd"/>
      <w:r w:rsidRPr="005E14E7">
        <w:rPr>
          <w:b/>
          <w:bCs/>
        </w:rPr>
        <w:t xml:space="preserve"> System </w:t>
      </w:r>
      <w:proofErr w:type="spellStart"/>
      <w:r w:rsidRPr="005E14E7">
        <w:rPr>
          <w:b/>
          <w:bCs/>
        </w:rPr>
        <w:t>to</w:t>
      </w:r>
      <w:proofErr w:type="spellEnd"/>
      <w:r w:rsidRPr="005E14E7">
        <w:rPr>
          <w:b/>
          <w:bCs/>
        </w:rPr>
        <w:t xml:space="preserve"> </w:t>
      </w:r>
      <w:proofErr w:type="spellStart"/>
      <w:r w:rsidRPr="005E14E7">
        <w:rPr>
          <w:b/>
          <w:bCs/>
        </w:rPr>
        <w:t>Support</w:t>
      </w:r>
      <w:proofErr w:type="spellEnd"/>
      <w:r w:rsidRPr="005E14E7">
        <w:rPr>
          <w:b/>
          <w:bCs/>
        </w:rPr>
        <w:t xml:space="preserve"> </w:t>
      </w:r>
      <w:proofErr w:type="spellStart"/>
      <w:r w:rsidRPr="005E14E7">
        <w:rPr>
          <w:b/>
          <w:bCs/>
        </w:rPr>
        <w:t>Children's</w:t>
      </w:r>
      <w:proofErr w:type="spellEnd"/>
      <w:r w:rsidRPr="005E14E7">
        <w:rPr>
          <w:b/>
          <w:bCs/>
        </w:rPr>
        <w:t xml:space="preserve"> STEAM Learning</w:t>
      </w:r>
    </w:p>
    <w:p w14:paraId="23A1BDBB" w14:textId="77777777" w:rsidR="005E14E7" w:rsidRPr="005E14E7" w:rsidRDefault="005E14E7" w:rsidP="005E14E7">
      <w:pPr>
        <w:rPr>
          <w:b/>
          <w:bCs/>
        </w:rPr>
      </w:pPr>
      <w:r w:rsidRPr="005E14E7">
        <w:rPr>
          <w:b/>
          <w:bCs/>
        </w:rPr>
        <w:t>Este artigo apresenta um sistema para criar robôs de origami, projetado para apoiar o aprendizado de crianças em STEAM (Ciência, Tecnologia, Engenharia, Artes e Matemática).</w:t>
      </w:r>
    </w:p>
    <w:p w14:paraId="7075BEE7" w14:textId="77777777" w:rsidR="001362D5" w:rsidRDefault="001362D5"/>
    <w:sectPr w:rsidR="001362D5" w:rsidSect="00715BE9">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712ED"/>
    <w:multiLevelType w:val="multilevel"/>
    <w:tmpl w:val="76E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F39F4"/>
    <w:multiLevelType w:val="multilevel"/>
    <w:tmpl w:val="FAA8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A7A0E"/>
    <w:multiLevelType w:val="multilevel"/>
    <w:tmpl w:val="825E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93D5B"/>
    <w:multiLevelType w:val="multilevel"/>
    <w:tmpl w:val="2FF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9543E7"/>
    <w:multiLevelType w:val="multilevel"/>
    <w:tmpl w:val="6D4E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6756F"/>
    <w:multiLevelType w:val="multilevel"/>
    <w:tmpl w:val="DC52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985270">
    <w:abstractNumId w:val="5"/>
  </w:num>
  <w:num w:numId="2" w16cid:durableId="1754206377">
    <w:abstractNumId w:val="1"/>
  </w:num>
  <w:num w:numId="3" w16cid:durableId="1941448393">
    <w:abstractNumId w:val="4"/>
  </w:num>
  <w:num w:numId="4" w16cid:durableId="1933119602">
    <w:abstractNumId w:val="2"/>
  </w:num>
  <w:num w:numId="5" w16cid:durableId="1820993822">
    <w:abstractNumId w:val="0"/>
  </w:num>
  <w:num w:numId="6" w16cid:durableId="1972664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80"/>
    <w:rsid w:val="001362D5"/>
    <w:rsid w:val="00186881"/>
    <w:rsid w:val="005E14E7"/>
    <w:rsid w:val="00610E80"/>
    <w:rsid w:val="00715B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0F49"/>
  <w15:chartTrackingRefBased/>
  <w15:docId w15:val="{C6994FFF-0CFD-43FF-A47C-9DD51DA0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10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10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10E8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10E8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har"/>
    <w:uiPriority w:val="9"/>
    <w:semiHidden/>
    <w:unhideWhenUsed/>
    <w:qFormat/>
    <w:rsid w:val="00610E80"/>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har"/>
    <w:uiPriority w:val="9"/>
    <w:semiHidden/>
    <w:unhideWhenUsed/>
    <w:qFormat/>
    <w:rsid w:val="00610E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610E80"/>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610E80"/>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610E80"/>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10E8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10E8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10E80"/>
    <w:rPr>
      <w:rFonts w:asciiTheme="minorHAnsi" w:eastAsiaTheme="majorEastAsia" w:hAnsiTheme="minorHAnsi" w:cstheme="majorBidi"/>
      <w:color w:val="0F4761" w:themeColor="accent1" w:themeShade="BF"/>
      <w:sz w:val="28"/>
      <w:szCs w:val="28"/>
    </w:rPr>
  </w:style>
  <w:style w:type="character" w:customStyle="1" w:styleId="Ttulo4Char">
    <w:name w:val="Título 4 Char"/>
    <w:basedOn w:val="Fontepargpadro"/>
    <w:link w:val="Ttulo4"/>
    <w:uiPriority w:val="9"/>
    <w:semiHidden/>
    <w:rsid w:val="00610E80"/>
    <w:rPr>
      <w:rFonts w:asciiTheme="minorHAnsi" w:eastAsiaTheme="majorEastAsia" w:hAnsiTheme="minorHAnsi" w:cstheme="majorBidi"/>
      <w:i/>
      <w:iCs/>
      <w:color w:val="0F4761" w:themeColor="accent1" w:themeShade="BF"/>
    </w:rPr>
  </w:style>
  <w:style w:type="character" w:customStyle="1" w:styleId="Ttulo5Char">
    <w:name w:val="Título 5 Char"/>
    <w:basedOn w:val="Fontepargpadro"/>
    <w:link w:val="Ttulo5"/>
    <w:uiPriority w:val="9"/>
    <w:semiHidden/>
    <w:rsid w:val="00610E80"/>
    <w:rPr>
      <w:rFonts w:asciiTheme="minorHAnsi" w:eastAsiaTheme="majorEastAsia" w:hAnsiTheme="minorHAnsi" w:cstheme="majorBidi"/>
      <w:color w:val="0F4761" w:themeColor="accent1" w:themeShade="BF"/>
    </w:rPr>
  </w:style>
  <w:style w:type="character" w:customStyle="1" w:styleId="Ttulo6Char">
    <w:name w:val="Título 6 Char"/>
    <w:basedOn w:val="Fontepargpadro"/>
    <w:link w:val="Ttulo6"/>
    <w:uiPriority w:val="9"/>
    <w:semiHidden/>
    <w:rsid w:val="00610E80"/>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610E80"/>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610E80"/>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610E80"/>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610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10E8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10E8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10E80"/>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610E80"/>
    <w:pPr>
      <w:spacing w:before="160"/>
      <w:jc w:val="center"/>
    </w:pPr>
    <w:rPr>
      <w:i/>
      <w:iCs/>
      <w:color w:val="404040" w:themeColor="text1" w:themeTint="BF"/>
    </w:rPr>
  </w:style>
  <w:style w:type="character" w:customStyle="1" w:styleId="CitaoChar">
    <w:name w:val="Citação Char"/>
    <w:basedOn w:val="Fontepargpadro"/>
    <w:link w:val="Citao"/>
    <w:uiPriority w:val="29"/>
    <w:rsid w:val="00610E80"/>
    <w:rPr>
      <w:i/>
      <w:iCs/>
      <w:color w:val="404040" w:themeColor="text1" w:themeTint="BF"/>
    </w:rPr>
  </w:style>
  <w:style w:type="paragraph" w:styleId="PargrafodaLista">
    <w:name w:val="List Paragraph"/>
    <w:basedOn w:val="Normal"/>
    <w:uiPriority w:val="34"/>
    <w:qFormat/>
    <w:rsid w:val="00610E80"/>
    <w:pPr>
      <w:ind w:left="720"/>
      <w:contextualSpacing/>
    </w:pPr>
  </w:style>
  <w:style w:type="character" w:styleId="nfaseIntensa">
    <w:name w:val="Intense Emphasis"/>
    <w:basedOn w:val="Fontepargpadro"/>
    <w:uiPriority w:val="21"/>
    <w:qFormat/>
    <w:rsid w:val="00610E80"/>
    <w:rPr>
      <w:i/>
      <w:iCs/>
      <w:color w:val="0F4761" w:themeColor="accent1" w:themeShade="BF"/>
    </w:rPr>
  </w:style>
  <w:style w:type="paragraph" w:styleId="CitaoIntensa">
    <w:name w:val="Intense Quote"/>
    <w:basedOn w:val="Normal"/>
    <w:next w:val="Normal"/>
    <w:link w:val="CitaoIntensaChar"/>
    <w:uiPriority w:val="30"/>
    <w:qFormat/>
    <w:rsid w:val="00610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10E80"/>
    <w:rPr>
      <w:i/>
      <w:iCs/>
      <w:color w:val="0F4761" w:themeColor="accent1" w:themeShade="BF"/>
    </w:rPr>
  </w:style>
  <w:style w:type="character" w:styleId="RefernciaIntensa">
    <w:name w:val="Intense Reference"/>
    <w:basedOn w:val="Fontepargpadro"/>
    <w:uiPriority w:val="32"/>
    <w:qFormat/>
    <w:rsid w:val="00610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236010">
      <w:bodyDiv w:val="1"/>
      <w:marLeft w:val="0"/>
      <w:marRight w:val="0"/>
      <w:marTop w:val="0"/>
      <w:marBottom w:val="0"/>
      <w:divBdr>
        <w:top w:val="none" w:sz="0" w:space="0" w:color="auto"/>
        <w:left w:val="none" w:sz="0" w:space="0" w:color="auto"/>
        <w:bottom w:val="none" w:sz="0" w:space="0" w:color="auto"/>
        <w:right w:val="none" w:sz="0" w:space="0" w:color="auto"/>
      </w:divBdr>
    </w:div>
    <w:div w:id="911089354">
      <w:bodyDiv w:val="1"/>
      <w:marLeft w:val="0"/>
      <w:marRight w:val="0"/>
      <w:marTop w:val="0"/>
      <w:marBottom w:val="0"/>
      <w:divBdr>
        <w:top w:val="none" w:sz="0" w:space="0" w:color="auto"/>
        <w:left w:val="none" w:sz="0" w:space="0" w:color="auto"/>
        <w:bottom w:val="none" w:sz="0" w:space="0" w:color="auto"/>
        <w:right w:val="none" w:sz="0" w:space="0" w:color="auto"/>
      </w:divBdr>
    </w:div>
    <w:div w:id="955213190">
      <w:bodyDiv w:val="1"/>
      <w:marLeft w:val="0"/>
      <w:marRight w:val="0"/>
      <w:marTop w:val="0"/>
      <w:marBottom w:val="0"/>
      <w:divBdr>
        <w:top w:val="none" w:sz="0" w:space="0" w:color="auto"/>
        <w:left w:val="none" w:sz="0" w:space="0" w:color="auto"/>
        <w:bottom w:val="none" w:sz="0" w:space="0" w:color="auto"/>
        <w:right w:val="none" w:sz="0" w:space="0" w:color="auto"/>
      </w:divBdr>
    </w:div>
    <w:div w:id="178483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1045</Words>
  <Characters>5649</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STEFANY COSTA PAMPLONA</dc:creator>
  <cp:keywords/>
  <dc:description/>
  <cp:lastModifiedBy>DAYANA STEFANY COSTA PAMPLONA</cp:lastModifiedBy>
  <cp:revision>2</cp:revision>
  <dcterms:created xsi:type="dcterms:W3CDTF">2025-04-27T18:06:00Z</dcterms:created>
  <dcterms:modified xsi:type="dcterms:W3CDTF">2025-04-27T18:09:00Z</dcterms:modified>
</cp:coreProperties>
</file>