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9C1EB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51255F" w14:textId="77777777" w:rsidR="007C03D9" w:rsidRPr="00B34811" w:rsidRDefault="001C2C86" w:rsidP="007C03D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OBJETIVO </w:t>
      </w:r>
    </w:p>
    <w:p w14:paraId="4D136E8D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D84E42C" w14:textId="77777777" w:rsidR="001C2C86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tiene como propósito desarrollar en el personal habilidades y capacidades para identificar y reportar peligros presentes en su labor; además de fortalecer los conocimientos, formando un talento humano más competente y hábil para evaluar los riesgos y establecer controles de acuerdo a cada actividad laboral. Así mismo busca promocionar la salud, el autocuidado y la prevención de accidentes de trabajos y enfermedades laborales, mediante la estimulación del interés sobre los beneficios de aplicar el sistema de gestión de Seguridad y Salud en el Trabajo, incentivado por la participación en la gerencia. 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6E325ABA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1CCF7D65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ALCANCE </w:t>
      </w:r>
    </w:p>
    <w:p w14:paraId="5F0A4DDA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9598CF2" w14:textId="77777777" w:rsidR="00A612E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es aplicable a todo el personal independiente su forma de contratación; y es obligatorio cumplimiento. </w:t>
      </w:r>
    </w:p>
    <w:p w14:paraId="6B80F734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D98772F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RESPONSABILIDAD Y AUTORIDAD</w:t>
      </w:r>
    </w:p>
    <w:p w14:paraId="6D211220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8C13D7A" w14:textId="77777777" w:rsidR="001C2C86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Gerente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: 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Dar el espacio y tiempo necesario para la planeación</w:t>
      </w:r>
      <w:r w:rsidR="007C03D9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y realización de capacitaciones, inducciones y reinducciones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186041DF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FCBC59A" w14:textId="77777777" w:rsidR="001C2C86" w:rsidRPr="00B34811" w:rsidRDefault="007C03D9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Recursos Humanos</w:t>
      </w:r>
      <w:r w:rsidR="00847A8A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y personal operativo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participar activamente y promover la asistencia e importancia de las capacitaciones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, inducciones y reinducciones.</w:t>
      </w:r>
    </w:p>
    <w:p w14:paraId="07688AA0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09AE242" w14:textId="77777777" w:rsidR="001C2C86" w:rsidRPr="00B34811" w:rsidRDefault="004805D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Encargado del SG</w:t>
      </w:r>
      <w:r w:rsidR="00461DDF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-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SST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Establecer las capacitaciones de acuerdo a las necesidades identificadas y los cargos. Evaluar su efectividad y determinar planes de acción de acuerdo a los resultados.</w:t>
      </w:r>
    </w:p>
    <w:p w14:paraId="60E6D86A" w14:textId="77777777" w:rsidR="001C2C86" w:rsidRPr="00B34811" w:rsidRDefault="001C2C8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13093D91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DEFINICIONES </w:t>
      </w:r>
    </w:p>
    <w:p w14:paraId="648B9C18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AF03C4E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Conjunto de procesos organizados, relativos tanto a la educación no formal como a la informal de acuerdo con lo establecido por la ley general de educación, dirigidos a prolongar y a complementar la educación inicial mediante la generación de conocimientos, el desarrollo de habilidades y el cambio de actitudes, con el fin de incrementar la capacitación individual y colectiva para contribuir al cumplimiento de la misión institucional, a la mejor prestación de servicios a la comunidad, al eficaz desempeño del cargo y al desarrollo personal integral.</w:t>
      </w:r>
    </w:p>
    <w:p w14:paraId="4D46524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CF54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condiciones de salud: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Como parte fundamental de las campañas de medicina preventiva, el trabajador debe recibir elementos teóricos y prácticos de prevención y control de enfermedades comunes, laborales, accidentes e incidentes y primeros auxilios.</w:t>
      </w:r>
    </w:p>
    <w:p w14:paraId="35F2ECE4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376C7E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prevención: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Para hacer capacitación en prevención se deben tener como base los manuales de seguridad, en los que se debe describir las normas y los procedimientos correctos del trabajo. Para su desarrollo debe establecerse la siguiente metodología: Identificar oficios, equipos interdisciplinarios, procedimientos, riesgos y elementos de protección personal.</w:t>
      </w:r>
    </w:p>
    <w:p w14:paraId="3EE10540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5993318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Condiciones y medio ambiente de trabajo: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Aquellos elementos, agentes o factores que tienen influencia significativa en la generación de riesgos para la seguridad y salud de los trabajadores quedan específicamente incluidos en esta definición, entre otros: a) Las características generales de los locales, instalaciones, máquinas, equipos, herramientas, materias primas, productos y demás útiles existentes en el lugar de trabajo; b) Los agentes físicos, químicos y biológicos presentes en el ambiente de trabajo y sus correspondientes intensidades, concentraciones o niveles de presencia; c) Los procedimientos para la utilización de los agentes citados en el apartado anterior, que influyan en la generación de riesgos para los trabajadores y; d) La organización y ordenamiento de las labores, incluidos los factores ergonómicos o biomecánicos y psicosociales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1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7EDFFA9B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19E0218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Fuente, situación o acto con potencial de causar daño en la salud de los trabajadores, en los equipos o en las instalaciones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2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. </w:t>
      </w:r>
    </w:p>
    <w:p w14:paraId="55C3413D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3EAA9801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Identificación del 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Proceso para establecer si existe un peligro y definir las características de este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3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</w:p>
    <w:p w14:paraId="319625D9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6836B43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Inducción: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Proceso sistemático realizado una vez que ingresa personal nuevo a la empresa independientemente de su forma de contratación, donde se incluye temas principales del SG-SST, así como la socialización de los riesgos existentes de acuerdo a la actividad a desarrollar. </w:t>
      </w:r>
    </w:p>
    <w:p w14:paraId="15ADBA7E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4D832F0" w14:textId="77777777" w:rsidR="001C2C86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 xml:space="preserve">Reinducción: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Refuerzo de los temas principales del SG-SST realizado una vez al año a todo el personal antiguo (mayor a un año de antigüedad); así como al personal que ingresa de incapacidades superior a 30 días.</w:t>
      </w:r>
    </w:p>
    <w:p w14:paraId="3526FF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42E2511" w14:textId="77777777" w:rsidR="00DF2FEB" w:rsidRPr="00B34811" w:rsidRDefault="001C2C86" w:rsidP="00DF2FE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DISPOSICIONES PARA CUMPLIR CON EL OBJETO</w:t>
      </w:r>
    </w:p>
    <w:p w14:paraId="6950DF7B" w14:textId="77777777" w:rsidR="00DF2FEB" w:rsidRPr="00B34811" w:rsidRDefault="00DF2FEB" w:rsidP="00DF2FEB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E9A5782" w14:textId="77777777" w:rsidR="001C5FC0" w:rsidRPr="00B34811" w:rsidRDefault="001C5FC0" w:rsidP="00DF2FEB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PROCESO DE CAPACITACIÓN</w:t>
      </w:r>
    </w:p>
    <w:p w14:paraId="621C10A8" w14:textId="77777777" w:rsidR="001C5FC0" w:rsidRPr="00B34811" w:rsidRDefault="001C5FC0" w:rsidP="001C5FC0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9B7F597" w14:textId="77777777" w:rsidR="001C2C86" w:rsidRPr="00B34811" w:rsidRDefault="001C2C86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IDENTIFICACION DE NECESIDADES DE CAPACITACIONES </w:t>
      </w:r>
    </w:p>
    <w:p w14:paraId="515585A9" w14:textId="77777777" w:rsidR="00461DDF" w:rsidRPr="00B34811" w:rsidRDefault="00461DDF" w:rsidP="00461DDF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8F57C22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Para establecer el programa de capacitaciones, se </w:t>
      </w:r>
      <w:r w:rsidR="00DF0C68" w:rsidRPr="00B34811">
        <w:rPr>
          <w:rFonts w:ascii="Arial" w:hAnsi="Arial" w:cs="Arial"/>
          <w:sz w:val="22"/>
          <w:szCs w:val="22"/>
          <w:lang w:val="es-ES" w:eastAsia="es-ES"/>
        </w:rPr>
        <w:t xml:space="preserve">debe identificar las necesidades del personal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teniendo en cuenta las siguientes entradas.</w:t>
      </w:r>
    </w:p>
    <w:p w14:paraId="5CA81917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7D7610C" w14:textId="77777777" w:rsidR="001C2C86" w:rsidRPr="00B34811" w:rsidRDefault="001C2C86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Evaluación inicial, la cual se realiza al terminar la inducción y se determinan los puntos que no fueron captados por el personal para tener en cuenta estos temas</w:t>
      </w:r>
      <w:r w:rsidR="00DF0C68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5CB2CD18" w14:textId="77777777" w:rsidR="001C2C86" w:rsidRPr="00B34811" w:rsidRDefault="001C2C86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Matriz de 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identificación de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peligros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>, evaluación y valoración de los riesgos.</w:t>
      </w:r>
    </w:p>
    <w:p w14:paraId="5272F359" w14:textId="77777777" w:rsidR="00F91B05" w:rsidRPr="00B34811" w:rsidRDefault="003D4938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Medidas de intervención derivadas de las investigaciones de incidentes, accidentes de trabajo, y enfermedades laborales. </w:t>
      </w:r>
    </w:p>
    <w:p w14:paraId="1EEE912C" w14:textId="77777777" w:rsidR="00F91B05" w:rsidRPr="00B34811" w:rsidRDefault="003D4938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Registro de ausentismo. </w:t>
      </w:r>
    </w:p>
    <w:p w14:paraId="414417C8" w14:textId="77777777" w:rsidR="00F91B05" w:rsidRPr="00B34811" w:rsidRDefault="00F91B05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Identificadas por medio de los comités empresariales, como </w:t>
      </w:r>
      <w:r w:rsidR="00B34811">
        <w:rPr>
          <w:rFonts w:ascii="Arial" w:hAnsi="Arial" w:cs="Arial"/>
          <w:sz w:val="22"/>
          <w:szCs w:val="22"/>
          <w:lang w:val="es-ES" w:eastAsia="es-ES"/>
        </w:rPr>
        <w:t>VIGÍA EN SST</w:t>
      </w:r>
      <w:r w:rsidRPr="00B34811">
        <w:rPr>
          <w:rFonts w:ascii="Arial" w:hAnsi="Arial" w:cs="Arial"/>
          <w:sz w:val="22"/>
          <w:szCs w:val="22"/>
          <w:lang w:val="es-ES" w:eastAsia="es-ES"/>
        </w:rPr>
        <w:t>, Comité de Convivencia, entre otros.</w:t>
      </w:r>
    </w:p>
    <w:p w14:paraId="6C51227A" w14:textId="77777777" w:rsidR="003D4938" w:rsidRDefault="003D4938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Normatividad legal aplicable a la empresa, el cual se lleva matriz legal. </w:t>
      </w:r>
    </w:p>
    <w:p w14:paraId="7FA4A5D1" w14:textId="77777777" w:rsidR="00EB1928" w:rsidRPr="00B34811" w:rsidRDefault="00EB1928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Protocolo de Bioseguridad para la prevención del contagio por COVID-19</w:t>
      </w:r>
    </w:p>
    <w:p w14:paraId="6A7A3ABC" w14:textId="77777777" w:rsidR="001C2C86" w:rsidRPr="00B34811" w:rsidRDefault="003D4938" w:rsidP="001274DF">
      <w:pPr>
        <w:numPr>
          <w:ilvl w:val="0"/>
          <w:numId w:val="42"/>
        </w:num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Demás temas requeridos para la mejora continua del sistema de gestión de la seguridad y salud en el trabajo</w:t>
      </w:r>
      <w:r w:rsidR="00DF2FEB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E2C2938" w14:textId="77777777" w:rsidR="003B5178" w:rsidRPr="00B34811" w:rsidRDefault="003B5178" w:rsidP="00461DDF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F362AE7" w14:textId="77777777" w:rsidR="001C2C86" w:rsidRPr="00B34811" w:rsidRDefault="00DF2FEB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 PROGRAMACIÓN</w:t>
      </w:r>
    </w:p>
    <w:p w14:paraId="4C18A693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8BB3A41" w14:textId="77777777" w:rsidR="001C2C86" w:rsidRPr="00B34811" w:rsidRDefault="00DF2FEB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Una vez analizado las necesidades en cuanto a las capacitaciones, se procede a la planificación anual de los temas que se desarrollaran. El cronograma de capacitaciones tendrá los siguientes requerimientos: mes, día, año, tema, objetivo, capacitador, a quien va dirigida, recurso (ya sea humano, tecnológico y financiero), ejecutado (Si/No), % de cumplimiento (100%/0%).</w:t>
      </w:r>
    </w:p>
    <w:p w14:paraId="71B6BC2F" w14:textId="77777777" w:rsidR="00DF2FEB" w:rsidRPr="00B34811" w:rsidRDefault="00DF2FEB" w:rsidP="00461DDF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0A5E387C" w14:textId="77777777" w:rsidR="001C2C86" w:rsidRPr="00B34811" w:rsidRDefault="00B743B1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COMUNICACIÓN</w:t>
      </w:r>
    </w:p>
    <w:p w14:paraId="5BA9A59E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6437D8F" w14:textId="77777777" w:rsidR="00190A60" w:rsidRPr="00B34811" w:rsidRDefault="00190A6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De forma anual será divulgada el cronograma de capacitaciones al comité de vigía en SST y se publicará por medios físicos (carteleras) y virtual (correo electrónico y/o WhatsApp) a </w:t>
      </w:r>
      <w:r w:rsidRPr="00B34811">
        <w:rPr>
          <w:rFonts w:ascii="Arial" w:hAnsi="Arial" w:cs="Arial"/>
          <w:sz w:val="22"/>
          <w:szCs w:val="22"/>
          <w:lang w:val="es-ES" w:eastAsia="es-ES"/>
        </w:rPr>
        <w:lastRenderedPageBreak/>
        <w:t xml:space="preserve">todo el personal de la empresa. 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Las capacitaciones serán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informadas por los medios que cuente la empresa con una semana de anticipación o en su defecto serán comunicadas al personal máximo 3 días antes del desarrollo de la capacitación.</w:t>
      </w:r>
    </w:p>
    <w:p w14:paraId="3634A4A7" w14:textId="77777777" w:rsidR="00461DDF" w:rsidRPr="00B34811" w:rsidRDefault="00461DDF" w:rsidP="003B5178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C9D5C02" w14:textId="77777777" w:rsidR="001C2C86" w:rsidRPr="00B34811" w:rsidRDefault="00190A60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EVALUACIÓN</w:t>
      </w:r>
    </w:p>
    <w:p w14:paraId="5BDF7B30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785BEB3" w14:textId="77777777" w:rsidR="001C2C86" w:rsidRPr="00B34811" w:rsidRDefault="00F91B05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Las capacitaciones deberán ser evaluadas con el fin de identificar el aprendizaje comprendido por los colaboradores. Para ello se establece que toda evaluación será calificada de 1 a 5 puntos donde el rango 1 a 2,9 puntos pierde la evaluación y el rango de 3 a 5 puntos gana la evaluación.</w:t>
      </w:r>
    </w:p>
    <w:p w14:paraId="50F19FD5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08DA12B" w14:textId="77777777" w:rsidR="001C5FC0" w:rsidRPr="00B34811" w:rsidRDefault="00DA1776" w:rsidP="001C5FC0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 </w:t>
      </w:r>
      <w:r w:rsidR="001C5FC0" w:rsidRPr="00B34811">
        <w:rPr>
          <w:rFonts w:ascii="Arial" w:hAnsi="Arial" w:cs="Arial"/>
          <w:b/>
          <w:sz w:val="22"/>
          <w:szCs w:val="22"/>
          <w:lang w:val="es-ES" w:eastAsia="es-ES"/>
        </w:rPr>
        <w:t>PROCESO DE INDUCCIÓN.</w:t>
      </w:r>
    </w:p>
    <w:p w14:paraId="346CD2F3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DE5966F" w14:textId="77777777" w:rsidR="001C5FC0" w:rsidRPr="00B34811" w:rsidRDefault="001C5FC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Una vez ingresa el personal nuevo a la empresa, recibirá inducción en cuanto a Seguridad y Salud en el Trabajo donde se socializará la siguiente información:</w:t>
      </w:r>
    </w:p>
    <w:p w14:paraId="7BC8F836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A6AC938" w14:textId="4A90FBA5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Misión – Visión Excavaciones Correa Mejía S.A.S</w:t>
      </w:r>
    </w:p>
    <w:p w14:paraId="3712BB83" w14:textId="6DF36CC3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Organigrama Excavaciones Correa Mejía S.A.S.</w:t>
      </w:r>
    </w:p>
    <w:p w14:paraId="2EA05FEA" w14:textId="6FD1C434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Normatividad en relación a riesgos laborales.</w:t>
      </w:r>
    </w:p>
    <w:p w14:paraId="67E7324A" w14:textId="76E0D57B" w:rsidR="001C5FC0" w:rsidRPr="00B34811" w:rsidRDefault="00DA1776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Aspectos generales de la seguridad y salud en el trabajo</w:t>
      </w:r>
    </w:p>
    <w:p w14:paraId="2B8138B2" w14:textId="7A35AC1F" w:rsidR="001C5FC0" w:rsidRPr="00B34811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Afiliaciones a Seguridad Social (EPS, Pensión y ARL)</w:t>
      </w:r>
    </w:p>
    <w:p w14:paraId="29F99165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Política de Seguridad y Salud en el Trabajo.</w:t>
      </w:r>
    </w:p>
    <w:p w14:paraId="756DD7D6" w14:textId="018FBC18" w:rsidR="00EC2F1B" w:rsidRPr="00B34811" w:rsidRDefault="00EC2F1B" w:rsidP="00EC2F1B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Objetivo del SG-SS</w:t>
      </w:r>
      <w:r w:rsidR="0079142F">
        <w:rPr>
          <w:rFonts w:ascii="Arial" w:hAnsi="Arial" w:cs="Arial"/>
          <w:sz w:val="22"/>
          <w:szCs w:val="22"/>
          <w:lang w:val="es-ES" w:eastAsia="es-ES"/>
        </w:rPr>
        <w:t>T</w:t>
      </w:r>
      <w:r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64B9A51" w14:textId="1FB78B23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Responsabilidades</w:t>
      </w:r>
      <w:r w:rsidR="0079142F">
        <w:rPr>
          <w:rFonts w:ascii="Arial" w:hAnsi="Arial" w:cs="Arial"/>
          <w:sz w:val="22"/>
          <w:szCs w:val="22"/>
          <w:lang w:val="es-ES" w:eastAsia="es-ES"/>
        </w:rPr>
        <w:t xml:space="preserve"> en SST</w:t>
      </w:r>
    </w:p>
    <w:p w14:paraId="7D6C1254" w14:textId="77777777" w:rsidR="00DA1776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Recurso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s</w:t>
      </w:r>
    </w:p>
    <w:p w14:paraId="6FAE323E" w14:textId="2DEF4B01" w:rsidR="001C5FC0" w:rsidRPr="00B34811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Comités Empresariales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 xml:space="preserve"> (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Vigía en SST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>, Comité de Convivencia Laboral, Brigada de Emergencia)</w:t>
      </w:r>
    </w:p>
    <w:p w14:paraId="08CA6691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Puntos de encuentro.</w:t>
      </w:r>
    </w:p>
    <w:p w14:paraId="1FD0C22C" w14:textId="77777777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Conceptos Peligro y Riesgo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</w:t>
      </w:r>
    </w:p>
    <w:p w14:paraId="7FBA3F63" w14:textId="78A3C128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Peligros asociados a la labor</w:t>
      </w:r>
    </w:p>
    <w:p w14:paraId="0AA97B35" w14:textId="77777777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Concepto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Incidente de Trabajo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</w:t>
      </w:r>
    </w:p>
    <w:p w14:paraId="61501E50" w14:textId="77777777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¿Cómo reportar los incidentes?</w:t>
      </w:r>
    </w:p>
    <w:p w14:paraId="126C742B" w14:textId="5130A0DF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Concepto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Enfermedad Laboral</w:t>
      </w:r>
    </w:p>
    <w:p w14:paraId="37C10190" w14:textId="3B9EC4F5" w:rsidR="009E4835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Concepto Accidente de Trabajo</w:t>
      </w:r>
    </w:p>
    <w:p w14:paraId="07D670B2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¿Qué hacer en caso de accidente de trabajo?</w:t>
      </w:r>
    </w:p>
    <w:p w14:paraId="58B0E69F" w14:textId="5C34997E" w:rsidR="001C5FC0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¿Qué más podemos reportar</w:t>
      </w:r>
      <w:r w:rsidR="009E4835">
        <w:rPr>
          <w:rFonts w:ascii="Arial" w:hAnsi="Arial" w:cs="Arial"/>
          <w:sz w:val="22"/>
          <w:szCs w:val="22"/>
          <w:lang w:val="es-ES" w:eastAsia="es-ES"/>
        </w:rPr>
        <w:t>?</w:t>
      </w:r>
    </w:p>
    <w:p w14:paraId="68F15089" w14:textId="095FA9FC" w:rsidR="009E4835" w:rsidRPr="00B34811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Elementos de Protección Personal</w:t>
      </w:r>
    </w:p>
    <w:p w14:paraId="158C3708" w14:textId="3608E491" w:rsidR="00DA1776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Expresiones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0E35551D" w14:textId="0FEEB2EB" w:rsidR="009E4835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lastRenderedPageBreak/>
        <w:t>Pausas Activas</w:t>
      </w:r>
    </w:p>
    <w:p w14:paraId="2CC4F599" w14:textId="2DC55926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Autocuidado</w:t>
      </w:r>
    </w:p>
    <w:p w14:paraId="06F9DDF3" w14:textId="1811ED22" w:rsidR="009E4835" w:rsidRP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Protocolo de Bioseguridad (Medias de trasmisión del COVID-19, Síntomas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ES" w:eastAsia="es-ES"/>
        </w:rPr>
        <w:t>, medidas para mitigar la trasmisión del covid-19, pasos lavado de manos, higiene respiratoria, desinfección de vehículos, protocolo de llegada a casa)</w:t>
      </w:r>
    </w:p>
    <w:p w14:paraId="3FB89BFE" w14:textId="77777777" w:rsidR="00DA1776" w:rsidRPr="00B34811" w:rsidRDefault="00DA1776" w:rsidP="00DA1776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8452928" w14:textId="77777777" w:rsidR="001C5FC0" w:rsidRPr="00B34811" w:rsidRDefault="001C5FC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Durante la inducción se realiza preguntas de comprensión de la información, por 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último,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se evalúa los conocimientos adquiridos. Se tomará como evaluación satisfactoria cuando su calificación sea superior a 3.0; de lo contrario se retomará de nuevo y se evaluará de forma inmediata hasta que los conceptos queden claros.</w:t>
      </w:r>
    </w:p>
    <w:p w14:paraId="00489AC2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7C65B2EE" w14:textId="77777777" w:rsidR="001C5FC0" w:rsidRPr="00B34811" w:rsidRDefault="001C5FC0" w:rsidP="00DA1776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PROCESO DE REINDUCCIÓN. </w:t>
      </w:r>
    </w:p>
    <w:p w14:paraId="648E45FA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11F773D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El personal antiguo deberá recibir un refuerzo en los temas relacionados en la inducción por lo menos una vez al año; así mismo se realizará la reinducción al personal que haya ingresado de incapacidad superior a 30 días.</w:t>
      </w:r>
    </w:p>
    <w:p w14:paraId="6F2E3CD1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5BE02013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De la misma manera se deberá evaluar los conocimientos adquiridos. Por otra 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parte,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se tomará como evaluación satisfactoria cuando su calificación sea superior a 3.0; de lo contrario se retomará de nuevo y se evaluará de forma inmediata hasta que los conceptos queden claros.</w:t>
      </w:r>
    </w:p>
    <w:p w14:paraId="403B665F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1D332D0" w14:textId="77777777" w:rsidR="001C5FC0" w:rsidRPr="00B34811" w:rsidRDefault="001C5FC0" w:rsidP="00DA177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DETERMINACIÓN DE CONTENIDO</w:t>
      </w:r>
    </w:p>
    <w:p w14:paraId="5E512968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AAE5E6F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Al finalizar cada capacitación, inducción </w:t>
      </w:r>
      <w:r w:rsidR="002343E0" w:rsidRPr="00B34811">
        <w:rPr>
          <w:rFonts w:ascii="Arial" w:hAnsi="Arial" w:cs="Arial"/>
          <w:sz w:val="22"/>
          <w:szCs w:val="22"/>
          <w:lang w:val="es-ES" w:eastAsia="es-ES"/>
        </w:rPr>
        <w:t>o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="002343E0" w:rsidRPr="00B34811">
        <w:rPr>
          <w:rFonts w:ascii="Arial" w:hAnsi="Arial" w:cs="Arial"/>
          <w:sz w:val="22"/>
          <w:szCs w:val="22"/>
          <w:lang w:val="es-ES" w:eastAsia="es-ES"/>
        </w:rPr>
        <w:t>reinducción</w:t>
      </w:r>
      <w:r w:rsidR="00032EBF" w:rsidRPr="00B34811">
        <w:rPr>
          <w:rFonts w:ascii="Arial" w:hAnsi="Arial" w:cs="Arial"/>
          <w:sz w:val="22"/>
          <w:szCs w:val="22"/>
          <w:lang w:val="es-ES" w:eastAsia="es-ES"/>
        </w:rPr>
        <w:t>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el personal será capaz de identificar los riesgos, sus consecuencias, establecer controles y medidas de prevención.</w:t>
      </w:r>
    </w:p>
    <w:p w14:paraId="3E69B87E" w14:textId="77777777" w:rsidR="001C2C86" w:rsidRPr="00B34811" w:rsidRDefault="001C2C86" w:rsidP="00461DDF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78D79063" w14:textId="77777777" w:rsidR="001C2C86" w:rsidRPr="00B34811" w:rsidRDefault="001C2C86" w:rsidP="00F91B0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MEDICION Y SEGUIMIENTO AL PROGRAMA </w:t>
      </w:r>
    </w:p>
    <w:p w14:paraId="00CB2546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0C6192EC" w14:textId="77777777" w:rsidR="001C2C86" w:rsidRPr="00B34811" w:rsidRDefault="001C2C86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El cumplimiento del programa será evaluado de acuerdo a los siguientes indicadores mensualmente:</w:t>
      </w:r>
      <w:r w:rsidR="00F91B05" w:rsidRPr="00B34811">
        <w:rPr>
          <w:rFonts w:ascii="Arial" w:hAnsi="Arial" w:cs="Arial"/>
          <w:sz w:val="22"/>
          <w:szCs w:val="22"/>
          <w:lang w:val="es-ES" w:eastAsia="es-ES"/>
        </w:rPr>
        <w:t xml:space="preserve"> </w:t>
      </w:r>
    </w:p>
    <w:p w14:paraId="164E2CD3" w14:textId="77777777" w:rsidR="001C2C86" w:rsidRPr="00B34811" w:rsidRDefault="001C2C86" w:rsidP="00461DDF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501A4566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Para CAPACITACIONES: </w:t>
      </w:r>
    </w:p>
    <w:p w14:paraId="1AE538BB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6BE117B" w14:textId="77777777" w:rsidR="00B34811" w:rsidRPr="00B34811" w:rsidRDefault="00B34811" w:rsidP="00B34811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Indicador Nro. 1.</w:t>
      </w:r>
    </w:p>
    <w:p w14:paraId="24B19AB0" w14:textId="77777777" w:rsidR="00B34811" w:rsidRPr="00B34811" w:rsidRDefault="00B34811" w:rsidP="00B34811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335"/>
      </w:tblGrid>
      <w:tr w:rsidR="000D2DAE" w:rsidRPr="00B34811" w14:paraId="3AC29BCA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4C882735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Definición del indicador: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1E54EADB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  <w:t>CUMPLIMIENTO CRONOGRAMA DE CAPACITACIONES</w:t>
            </w:r>
          </w:p>
        </w:tc>
      </w:tr>
      <w:tr w:rsidR="000D2DAE" w:rsidRPr="00B34811" w14:paraId="3F76AEF1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56DF721E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lastRenderedPageBreak/>
              <w:t>Límite para el indicador o valor a partir del cual se considera que cumple o no con el resultado esperado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529CBA7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100% cumplimiento de las capacitaciones programadas para el año en vigencia.</w:t>
            </w:r>
          </w:p>
        </w:tc>
      </w:tr>
      <w:tr w:rsidR="00B34811" w:rsidRPr="00B34811" w14:paraId="610723D8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47223542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Método de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0661F96D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(Nro. Capacitaciones realizadas /</w:t>
            </w:r>
          </w:p>
          <w:p w14:paraId="77AA72E8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Nro. Capacitaciones programadas) *100</w:t>
            </w:r>
          </w:p>
        </w:tc>
      </w:tr>
      <w:tr w:rsidR="000D2DAE" w:rsidRPr="00B34811" w14:paraId="11C7F11F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69F6EF28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Fuente de la información para el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141BBA1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Registros de capacitaciones (Listado de asistencia)</w:t>
            </w:r>
          </w:p>
        </w:tc>
      </w:tr>
      <w:tr w:rsidR="00B34811" w:rsidRPr="00B34811" w14:paraId="749AFF53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3E79FFBD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Periodicidad del reporte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6954C874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Mensual</w:t>
            </w:r>
          </w:p>
        </w:tc>
      </w:tr>
      <w:tr w:rsidR="000D2DAE" w:rsidRPr="00B34811" w14:paraId="7F020174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794216A6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Personas que deben conocer el resultado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776BD61D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Gerencia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Vigía en SST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, personal en general.</w:t>
            </w:r>
          </w:p>
        </w:tc>
      </w:tr>
    </w:tbl>
    <w:p w14:paraId="0AFEC724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B2A5743" w14:textId="77777777" w:rsidR="00B34811" w:rsidRPr="00B34811" w:rsidRDefault="00B34811" w:rsidP="00B34811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Indicador Nro. 2.</w:t>
      </w:r>
    </w:p>
    <w:p w14:paraId="5262A577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335"/>
      </w:tblGrid>
      <w:tr w:rsidR="000D2DAE" w:rsidRPr="00B34811" w14:paraId="524092E5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2D72B773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Definición del indicador: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24F47BDD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  <w:t>COBERTURA DE CAPACITACIONES</w:t>
            </w:r>
          </w:p>
        </w:tc>
      </w:tr>
      <w:tr w:rsidR="000D2DAE" w:rsidRPr="00B34811" w14:paraId="38E4E87B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12502B38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Límite para el indicador o valor a partir del cual se considera que cumple o no con el resultado esperado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2896B686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Cubrir al 100% de la población objeto de cada una de las capacitaciones programadas en el año vigente.</w:t>
            </w:r>
          </w:p>
        </w:tc>
      </w:tr>
      <w:tr w:rsidR="00B34811" w:rsidRPr="00B34811" w14:paraId="124861CC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40B77A32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Método de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9D79CE4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(Nro. De asistentes a las capacitaciones /</w:t>
            </w:r>
          </w:p>
          <w:p w14:paraId="3FAAB0AB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Nro. Total de convocados a las capacitaciones) *100</w:t>
            </w:r>
          </w:p>
        </w:tc>
      </w:tr>
      <w:tr w:rsidR="000D2DAE" w:rsidRPr="00B34811" w14:paraId="3AA3574E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7DDC8222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Fuente de la información para el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0F7946F1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Registros de capacitaciones (Listado de asistencia)</w:t>
            </w:r>
          </w:p>
        </w:tc>
      </w:tr>
      <w:tr w:rsidR="00B34811" w:rsidRPr="00B34811" w14:paraId="77F5706E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27591751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Periodicidad del reporte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1FE038F2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Mensual</w:t>
            </w:r>
          </w:p>
        </w:tc>
      </w:tr>
      <w:tr w:rsidR="000D2DAE" w:rsidRPr="00B34811" w14:paraId="21E2F1D9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1DE727F8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Personas que deben conocer el resultado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7F5203F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Gerencia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Vigía en SST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, personal en general.</w:t>
            </w:r>
          </w:p>
        </w:tc>
      </w:tr>
    </w:tbl>
    <w:p w14:paraId="1A64C6F5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7317687" w14:textId="77777777" w:rsidR="00B34811" w:rsidRPr="00B34811" w:rsidRDefault="00B34811" w:rsidP="00B34811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Indicador Nro. 3.</w:t>
      </w:r>
    </w:p>
    <w:p w14:paraId="2F9CE47F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335"/>
      </w:tblGrid>
      <w:tr w:rsidR="000D2DAE" w:rsidRPr="00B34811" w14:paraId="31086316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30F6B29B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Definición del indicador: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032EAF51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  <w:t>PROMEDIO EVALUACIONES POR CAPACITACIONES</w:t>
            </w:r>
          </w:p>
        </w:tc>
      </w:tr>
      <w:tr w:rsidR="000D2DAE" w:rsidRPr="00B34811" w14:paraId="52CABAF5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29CE005D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Límite para el indicador o valor a partir del cual se considera que cumple o no con el resultado esperado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EF0B132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El personal pasará la evaluación de capacitación con una nota superior a 3.0</w:t>
            </w:r>
          </w:p>
        </w:tc>
      </w:tr>
      <w:tr w:rsidR="00B34811" w:rsidRPr="00B34811" w14:paraId="17360808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46732324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Método de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A18099F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sz w:val="22"/>
                <w:szCs w:val="22"/>
                <w:lang w:val="es-ES" w:eastAsia="es-ES"/>
              </w:rPr>
              <w:t>∑ Promedio de las evaluaciones aplicadas al personal por capacitación</w:t>
            </w:r>
          </w:p>
        </w:tc>
      </w:tr>
      <w:tr w:rsidR="000D2DAE" w:rsidRPr="00B34811" w14:paraId="4BF2E299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0EDEEAA2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Fuente de la información para el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18DC0685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Evaluaciones de capacitaciones</w:t>
            </w:r>
          </w:p>
        </w:tc>
      </w:tr>
      <w:tr w:rsidR="00B34811" w:rsidRPr="00B34811" w14:paraId="08658577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3FEBEFF5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lastRenderedPageBreak/>
              <w:t>Periodicidad del reporte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96164D1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Mensual</w:t>
            </w:r>
          </w:p>
        </w:tc>
      </w:tr>
      <w:tr w:rsidR="000D2DAE" w:rsidRPr="00B34811" w14:paraId="452DA9D7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39BDCA0C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Personas que deben conocer el resultado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0FD0175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Gerencia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Vigía en SST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, personal en general.</w:t>
            </w:r>
          </w:p>
        </w:tc>
      </w:tr>
    </w:tbl>
    <w:p w14:paraId="03D969C3" w14:textId="77777777" w:rsidR="00B34811" w:rsidRPr="00B34811" w:rsidRDefault="00B34811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val="es-ES" w:eastAsia="es-ES"/>
        </w:rPr>
      </w:pPr>
    </w:p>
    <w:p w14:paraId="46BB0A59" w14:textId="77777777" w:rsidR="00B34811" w:rsidRPr="00B34811" w:rsidRDefault="00B34811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val="es-ES" w:eastAsia="es-ES"/>
        </w:rPr>
      </w:pPr>
    </w:p>
    <w:p w14:paraId="1088CE21" w14:textId="77777777" w:rsidR="00B34811" w:rsidRDefault="00B34811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val="es-ES" w:eastAsia="es-ES"/>
        </w:rPr>
      </w:pPr>
    </w:p>
    <w:p w14:paraId="6B587AA3" w14:textId="77777777" w:rsidR="009C0947" w:rsidRDefault="009C0947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val="es-ES" w:eastAsia="es-ES"/>
        </w:rPr>
      </w:pPr>
    </w:p>
    <w:p w14:paraId="3C65B753" w14:textId="77777777" w:rsidR="009C0947" w:rsidRPr="00B34811" w:rsidRDefault="009C0947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val="es-ES" w:eastAsia="es-ES"/>
        </w:rPr>
      </w:pPr>
    </w:p>
    <w:p w14:paraId="2536CB96" w14:textId="77777777" w:rsidR="00B34811" w:rsidRPr="00B34811" w:rsidRDefault="00B34811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val="es-ES" w:eastAsia="es-ES"/>
        </w:rPr>
      </w:pPr>
    </w:p>
    <w:p w14:paraId="422D0A91" w14:textId="77777777" w:rsidR="00B34811" w:rsidRPr="00B34811" w:rsidRDefault="00B34811" w:rsidP="00B34811">
      <w:pPr>
        <w:spacing w:line="276" w:lineRule="auto"/>
        <w:ind w:left="426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i/>
          <w:sz w:val="22"/>
          <w:szCs w:val="22"/>
          <w:lang w:val="es-ES" w:eastAsia="es-ES"/>
        </w:rPr>
        <w:t>Para INDUCCIÓN:</w:t>
      </w:r>
    </w:p>
    <w:p w14:paraId="54FB24AE" w14:textId="77777777" w:rsidR="00B34811" w:rsidRPr="00B34811" w:rsidRDefault="00B34811" w:rsidP="00B34811">
      <w:pPr>
        <w:spacing w:line="276" w:lineRule="auto"/>
        <w:ind w:left="426"/>
        <w:rPr>
          <w:rFonts w:ascii="Arial" w:hAnsi="Arial" w:cs="Arial"/>
          <w:b/>
          <w:i/>
          <w:sz w:val="22"/>
          <w:szCs w:val="22"/>
          <w:lang w:val="es-ES" w:eastAsia="es-ES"/>
        </w:rPr>
      </w:pPr>
    </w:p>
    <w:p w14:paraId="41BB1668" w14:textId="77777777" w:rsidR="00B34811" w:rsidRPr="00B34811" w:rsidRDefault="00B34811" w:rsidP="00B34811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Indicador Nro. 1.</w:t>
      </w:r>
    </w:p>
    <w:p w14:paraId="41575C89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335"/>
      </w:tblGrid>
      <w:tr w:rsidR="000D2DAE" w:rsidRPr="00B34811" w14:paraId="489C297A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4F85DBEB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Definición del indicador: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D52B2A4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  <w:t>COBERTURA DE INDUCCIONES</w:t>
            </w:r>
          </w:p>
        </w:tc>
      </w:tr>
      <w:tr w:rsidR="000D2DAE" w:rsidRPr="00B34811" w14:paraId="1F8DC98F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29EFF661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Límite para el indicador o valor a partir del cual se considera que cumple o no con el resultado esperado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75CB9E88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Cubrir al 100% del personal nuevo del año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vigente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.</w:t>
            </w:r>
          </w:p>
        </w:tc>
      </w:tr>
      <w:tr w:rsidR="00B34811" w:rsidRPr="00B34811" w14:paraId="7F8638ED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1D7A3A0F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Método de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75121362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(Nro. De asistentes a las inducciones /</w:t>
            </w:r>
          </w:p>
          <w:p w14:paraId="517E90CF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Nro. Total de personal nuevo en el año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vigente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) *100</w:t>
            </w:r>
          </w:p>
        </w:tc>
      </w:tr>
      <w:tr w:rsidR="000D2DAE" w:rsidRPr="00B34811" w14:paraId="1929114E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5B42D33B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Fuente de la información para el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2DAE7772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Listado de asistencia.</w:t>
            </w:r>
          </w:p>
        </w:tc>
      </w:tr>
      <w:tr w:rsidR="00B34811" w:rsidRPr="00B34811" w14:paraId="124C835A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57899C59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Periodicidad del reporte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53FF951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Mensual</w:t>
            </w:r>
          </w:p>
        </w:tc>
      </w:tr>
      <w:tr w:rsidR="000D2DAE" w:rsidRPr="00B34811" w14:paraId="38F40529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1C57CEE4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Personas que deben conocer el resultado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6FA8C755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Gerencia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Vigía en SST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, personal en general.</w:t>
            </w:r>
          </w:p>
        </w:tc>
      </w:tr>
    </w:tbl>
    <w:p w14:paraId="0476C459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5B5744A0" w14:textId="77777777" w:rsidR="00B34811" w:rsidRPr="00B34811" w:rsidRDefault="00B34811" w:rsidP="00B34811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Indicador Nro. 2.</w:t>
      </w:r>
    </w:p>
    <w:p w14:paraId="3DF0941A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335"/>
      </w:tblGrid>
      <w:tr w:rsidR="000D2DAE" w:rsidRPr="00B34811" w14:paraId="30F89C46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516E8B73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Definición del indicador: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18E8AB19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  <w:t>PROMEDIO EVALUACIONES POR INDUCCIÓN</w:t>
            </w:r>
          </w:p>
        </w:tc>
      </w:tr>
      <w:tr w:rsidR="000D2DAE" w:rsidRPr="00B34811" w14:paraId="013D9865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4C8FFA21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Límite para el indicador o valor a partir del cual se considera que cumple o no con el resultado esperado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A7B8F84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El personal pasará la evaluación de capacitación con una nota superior a 3.0</w:t>
            </w:r>
          </w:p>
        </w:tc>
      </w:tr>
      <w:tr w:rsidR="00B34811" w:rsidRPr="00B34811" w14:paraId="3E3FD0CD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330BFB36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Método de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6DB11A03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sz w:val="22"/>
                <w:szCs w:val="22"/>
                <w:lang w:val="es-ES" w:eastAsia="es-ES"/>
              </w:rPr>
              <w:t>∑ Promedio de las evaluaciones aplicadas al personal por inducción</w:t>
            </w:r>
          </w:p>
        </w:tc>
      </w:tr>
      <w:tr w:rsidR="000D2DAE" w:rsidRPr="00B34811" w14:paraId="6A7BD38D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313A1354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Fuente de la información para el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1C04429A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Registros de evaluaciones de inducciones. </w:t>
            </w:r>
          </w:p>
        </w:tc>
      </w:tr>
      <w:tr w:rsidR="00B34811" w:rsidRPr="00B34811" w14:paraId="33DC33C8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2B6FBE9C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lastRenderedPageBreak/>
              <w:t>Periodicidad del reporte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78F04035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Mensual</w:t>
            </w:r>
          </w:p>
        </w:tc>
      </w:tr>
      <w:tr w:rsidR="000D2DAE" w:rsidRPr="00B34811" w14:paraId="625724F3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21BB4352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Personas que deben conocer el resultado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28125517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Gerencia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Vigía en SST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, personal en general.</w:t>
            </w:r>
          </w:p>
        </w:tc>
      </w:tr>
    </w:tbl>
    <w:p w14:paraId="44317710" w14:textId="77777777" w:rsidR="00B34811" w:rsidRPr="00B34811" w:rsidRDefault="00B34811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eastAsia="es-ES"/>
        </w:rPr>
      </w:pPr>
    </w:p>
    <w:p w14:paraId="38B17329" w14:textId="77777777" w:rsidR="00B34811" w:rsidRDefault="00B34811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eastAsia="es-ES"/>
        </w:rPr>
      </w:pPr>
    </w:p>
    <w:p w14:paraId="0A9BB747" w14:textId="77777777" w:rsidR="000D2DAE" w:rsidRDefault="000D2DAE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eastAsia="es-ES"/>
        </w:rPr>
      </w:pPr>
    </w:p>
    <w:p w14:paraId="12D2C7EF" w14:textId="77777777" w:rsidR="009C0947" w:rsidRDefault="009C0947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eastAsia="es-ES"/>
        </w:rPr>
      </w:pPr>
    </w:p>
    <w:p w14:paraId="3B4CC496" w14:textId="77777777" w:rsidR="000D2DAE" w:rsidRPr="00B34811" w:rsidRDefault="000D2DAE" w:rsidP="00B34811">
      <w:pPr>
        <w:spacing w:line="276" w:lineRule="auto"/>
        <w:ind w:left="426"/>
        <w:rPr>
          <w:rFonts w:ascii="Arial" w:hAnsi="Arial" w:cs="Arial"/>
          <w:sz w:val="22"/>
          <w:szCs w:val="22"/>
          <w:lang w:eastAsia="es-ES"/>
        </w:rPr>
      </w:pPr>
    </w:p>
    <w:p w14:paraId="2177A31C" w14:textId="77777777" w:rsidR="00B34811" w:rsidRPr="00B34811" w:rsidRDefault="00B34811" w:rsidP="00B34811">
      <w:pPr>
        <w:spacing w:line="276" w:lineRule="auto"/>
        <w:ind w:left="426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i/>
          <w:sz w:val="22"/>
          <w:szCs w:val="22"/>
          <w:lang w:val="es-ES" w:eastAsia="es-ES"/>
        </w:rPr>
        <w:t>Para REINDUCCIÓN:</w:t>
      </w:r>
    </w:p>
    <w:p w14:paraId="05B939CC" w14:textId="77777777" w:rsidR="00B34811" w:rsidRPr="00BD17ED" w:rsidRDefault="00B34811" w:rsidP="00B34811">
      <w:pPr>
        <w:spacing w:line="276" w:lineRule="auto"/>
        <w:ind w:left="426"/>
        <w:rPr>
          <w:rFonts w:ascii="Arial" w:hAnsi="Arial" w:cs="Arial"/>
          <w:b/>
          <w:i/>
          <w:sz w:val="14"/>
          <w:szCs w:val="22"/>
          <w:lang w:val="es-ES" w:eastAsia="es-ES"/>
        </w:rPr>
      </w:pPr>
    </w:p>
    <w:p w14:paraId="2DEB0BAC" w14:textId="77777777" w:rsidR="00B34811" w:rsidRPr="00B34811" w:rsidRDefault="00B34811" w:rsidP="00B34811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Indicador Nro. 1.</w:t>
      </w:r>
    </w:p>
    <w:p w14:paraId="2D2B80AE" w14:textId="77777777" w:rsidR="00B34811" w:rsidRPr="00BD17ED" w:rsidRDefault="00B34811" w:rsidP="00B34811">
      <w:pPr>
        <w:spacing w:line="276" w:lineRule="auto"/>
        <w:ind w:left="426"/>
        <w:jc w:val="both"/>
        <w:rPr>
          <w:rFonts w:ascii="Arial" w:hAnsi="Arial" w:cs="Arial"/>
          <w:sz w:val="16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335"/>
      </w:tblGrid>
      <w:tr w:rsidR="000D2DAE" w:rsidRPr="00B34811" w14:paraId="3CFD0D4A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78F459B7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Definición del indicador: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122BEC3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  <w:t>COBERTURA DE REINDUCCIONES</w:t>
            </w:r>
          </w:p>
        </w:tc>
      </w:tr>
      <w:tr w:rsidR="000D2DAE" w:rsidRPr="00B34811" w14:paraId="4C81082D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52F3B08A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Límite para el indicador o valor a partir del cual se considera que cumple o no con el resultado esperado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69C8841C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Cubrir al 100% del personal antiguo (años anteriores al vigente).</w:t>
            </w:r>
          </w:p>
        </w:tc>
      </w:tr>
      <w:tr w:rsidR="00B34811" w:rsidRPr="00B34811" w14:paraId="2AABB9C3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0D2396AB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Método de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2957DC50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(Nro. De asistentes a las reinducciones/Nro. Total de personal antiguo) *100</w:t>
            </w:r>
          </w:p>
        </w:tc>
      </w:tr>
      <w:tr w:rsidR="000D2DAE" w:rsidRPr="00B34811" w14:paraId="41D34960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1902395F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Fuente de la información para el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055FA897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Listado de asistencia.</w:t>
            </w:r>
          </w:p>
        </w:tc>
      </w:tr>
      <w:tr w:rsidR="00B34811" w:rsidRPr="00B34811" w14:paraId="13142DF7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61B2BB45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Periodicidad del reporte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20C72647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Mensual</w:t>
            </w:r>
          </w:p>
        </w:tc>
      </w:tr>
      <w:tr w:rsidR="000D2DAE" w:rsidRPr="00B34811" w14:paraId="65233577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08340ABD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Personas que deben conocer el resultado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F8CBC5E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Gerencia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Vigía en SST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, personal en general.</w:t>
            </w:r>
          </w:p>
        </w:tc>
      </w:tr>
    </w:tbl>
    <w:p w14:paraId="12C715D6" w14:textId="77777777" w:rsidR="00B34811" w:rsidRPr="00BD17ED" w:rsidRDefault="00B34811" w:rsidP="00B34811">
      <w:pPr>
        <w:spacing w:line="276" w:lineRule="auto"/>
        <w:ind w:left="426"/>
        <w:jc w:val="both"/>
        <w:rPr>
          <w:rFonts w:ascii="Arial" w:hAnsi="Arial" w:cs="Arial"/>
          <w:sz w:val="16"/>
          <w:szCs w:val="22"/>
          <w:lang w:val="es-ES" w:eastAsia="es-ES"/>
        </w:rPr>
      </w:pPr>
    </w:p>
    <w:p w14:paraId="7A9D7307" w14:textId="77777777" w:rsidR="00B34811" w:rsidRPr="00B34811" w:rsidRDefault="00B34811" w:rsidP="00B34811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Indicador Nro. 2.</w:t>
      </w:r>
    </w:p>
    <w:p w14:paraId="0552CDE8" w14:textId="77777777" w:rsidR="00B34811" w:rsidRPr="00BD17ED" w:rsidRDefault="00B34811" w:rsidP="00B34811">
      <w:pPr>
        <w:spacing w:line="276" w:lineRule="auto"/>
        <w:ind w:left="426"/>
        <w:jc w:val="both"/>
        <w:rPr>
          <w:rFonts w:ascii="Arial" w:hAnsi="Arial" w:cs="Arial"/>
          <w:sz w:val="14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335"/>
      </w:tblGrid>
      <w:tr w:rsidR="000D2DAE" w:rsidRPr="00B34811" w14:paraId="0DAB9069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54B1E238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Definición del indicador: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7406D3D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  <w:t>PROMEDIO EVALUACIONES POR REINDUCCIÓN</w:t>
            </w:r>
          </w:p>
        </w:tc>
      </w:tr>
      <w:tr w:rsidR="000D2DAE" w:rsidRPr="00B34811" w14:paraId="7B439CC1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09CFB80E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Límite para el indicador o valor a partir del cual se considera que cumple o no con el resultado esperado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00D4B580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El personal pasará la evaluación de capacitación con una nota superior a 3.0</w:t>
            </w:r>
          </w:p>
        </w:tc>
      </w:tr>
      <w:tr w:rsidR="00B34811" w:rsidRPr="00B34811" w14:paraId="11E045B0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6BE18D3A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Método de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6F3CBDA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sz w:val="22"/>
                <w:szCs w:val="22"/>
                <w:lang w:val="es-ES" w:eastAsia="es-ES"/>
              </w:rPr>
              <w:t>∑ Promedio de las evaluaciones aplicadas al personal por reinducción</w:t>
            </w:r>
          </w:p>
        </w:tc>
      </w:tr>
      <w:tr w:rsidR="000D2DAE" w:rsidRPr="00B34811" w14:paraId="2CAF7C3D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63DE1C18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Fuente de la información para el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AE8B689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Registros de evaluaciones de inducciones.</w:t>
            </w:r>
          </w:p>
        </w:tc>
      </w:tr>
      <w:tr w:rsidR="00B34811" w:rsidRPr="00B34811" w14:paraId="3A768086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633DFB29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Periodicidad del reporte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BD94D47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Mensual</w:t>
            </w:r>
          </w:p>
        </w:tc>
      </w:tr>
      <w:tr w:rsidR="000D2DAE" w:rsidRPr="00B34811" w14:paraId="1A0B779B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6F2D6573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Personas que deben conocer el resultado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3B99E5A3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Gerencia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Vigía en SST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, personal en general.</w:t>
            </w:r>
          </w:p>
        </w:tc>
      </w:tr>
    </w:tbl>
    <w:p w14:paraId="44F84389" w14:textId="77777777" w:rsidR="001C2C86" w:rsidRPr="00270D93" w:rsidRDefault="001C2C86" w:rsidP="00461DDF">
      <w:pPr>
        <w:spacing w:line="276" w:lineRule="auto"/>
        <w:ind w:left="426"/>
        <w:jc w:val="center"/>
        <w:rPr>
          <w:rFonts w:ascii="Arial" w:hAnsi="Arial" w:cs="Arial"/>
          <w:sz w:val="16"/>
          <w:szCs w:val="22"/>
          <w:lang w:val="es-ES" w:eastAsia="es-ES"/>
        </w:rPr>
      </w:pPr>
    </w:p>
    <w:tbl>
      <w:tblPr>
        <w:tblStyle w:val="Tablaconcuadrcula"/>
        <w:tblW w:w="0" w:type="auto"/>
        <w:tblBorders>
          <w:top w:val="thinThickSmallGap" w:sz="12" w:space="0" w:color="FFA18B"/>
          <w:left w:val="thinThickSmallGap" w:sz="12" w:space="0" w:color="FFA18B"/>
          <w:bottom w:val="thinThickSmallGap" w:sz="12" w:space="0" w:color="FFA18B"/>
          <w:right w:val="thinThickSmallGap" w:sz="12" w:space="0" w:color="FFA18B"/>
          <w:insideH w:val="thinThickSmallGap" w:sz="12" w:space="0" w:color="FFA18B"/>
          <w:insideV w:val="thinThickSmallGap" w:sz="12" w:space="0" w:color="FFA18B"/>
        </w:tblBorders>
        <w:tblLook w:val="04A0" w:firstRow="1" w:lastRow="0" w:firstColumn="1" w:lastColumn="0" w:noHBand="0" w:noVBand="1"/>
      </w:tblPr>
      <w:tblGrid>
        <w:gridCol w:w="3023"/>
        <w:gridCol w:w="3026"/>
        <w:gridCol w:w="3014"/>
      </w:tblGrid>
      <w:tr w:rsidR="00B34811" w:rsidRPr="00E25C0C" w14:paraId="5B42E787" w14:textId="77777777" w:rsidTr="00270D93">
        <w:trPr>
          <w:trHeight w:val="181"/>
        </w:trPr>
        <w:tc>
          <w:tcPr>
            <w:tcW w:w="3023" w:type="dxa"/>
          </w:tcPr>
          <w:p w14:paraId="0343AA87" w14:textId="77777777" w:rsidR="00B34811" w:rsidRPr="00E25C0C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026" w:type="dxa"/>
          </w:tcPr>
          <w:p w14:paraId="55F1A2A8" w14:textId="77777777" w:rsidR="00B34811" w:rsidRPr="00E25C0C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014" w:type="dxa"/>
          </w:tcPr>
          <w:p w14:paraId="31F9E7EB" w14:textId="77777777" w:rsidR="00B34811" w:rsidRPr="00E25C0C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sz w:val="22"/>
                <w:szCs w:val="22"/>
                <w:lang w:val="es-ES" w:eastAsia="es-ES"/>
              </w:rPr>
            </w:pPr>
          </w:p>
        </w:tc>
      </w:tr>
      <w:tr w:rsidR="000D2DAE" w:rsidRPr="00270D93" w14:paraId="565D190F" w14:textId="77777777" w:rsidTr="009C0947">
        <w:tc>
          <w:tcPr>
            <w:tcW w:w="3023" w:type="dxa"/>
            <w:shd w:val="clear" w:color="auto" w:fill="FEE8E6"/>
          </w:tcPr>
          <w:p w14:paraId="30B918FC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Dayana Madroñero Díaz</w:t>
            </w:r>
          </w:p>
          <w:p w14:paraId="48004773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Profesional en SST.</w:t>
            </w:r>
          </w:p>
        </w:tc>
        <w:tc>
          <w:tcPr>
            <w:tcW w:w="3026" w:type="dxa"/>
            <w:shd w:val="clear" w:color="auto" w:fill="FEE8E6"/>
          </w:tcPr>
          <w:p w14:paraId="4DC1E0B1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 xml:space="preserve">Myriam </w:t>
            </w:r>
            <w:r w:rsidR="00270D93"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Barón</w:t>
            </w:r>
          </w:p>
          <w:p w14:paraId="21D5BEF1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Abogada Especialista en Gerencia SST</w:t>
            </w:r>
          </w:p>
        </w:tc>
        <w:tc>
          <w:tcPr>
            <w:tcW w:w="3014" w:type="dxa"/>
            <w:shd w:val="clear" w:color="auto" w:fill="FEE8E6"/>
          </w:tcPr>
          <w:p w14:paraId="200AF8D2" w14:textId="77777777" w:rsidR="00B34811" w:rsidRPr="00270D93" w:rsidRDefault="004B0EB9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Lina María Correa Mejía</w:t>
            </w:r>
          </w:p>
          <w:p w14:paraId="5FF85EE3" w14:textId="77777777" w:rsidR="004B0EB9" w:rsidRPr="00270D93" w:rsidRDefault="004B0EB9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Gerente</w:t>
            </w:r>
          </w:p>
        </w:tc>
      </w:tr>
      <w:tr w:rsidR="00B34811" w:rsidRPr="00270D93" w14:paraId="3BC93D97" w14:textId="77777777" w:rsidTr="009C0947">
        <w:tc>
          <w:tcPr>
            <w:tcW w:w="3023" w:type="dxa"/>
            <w:shd w:val="clear" w:color="auto" w:fill="FEE8E6"/>
          </w:tcPr>
          <w:p w14:paraId="4C97322F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REALIZÓ</w:t>
            </w:r>
          </w:p>
        </w:tc>
        <w:tc>
          <w:tcPr>
            <w:tcW w:w="3026" w:type="dxa"/>
            <w:shd w:val="clear" w:color="auto" w:fill="FEE8E6"/>
          </w:tcPr>
          <w:p w14:paraId="5F6D17D4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VERIFICÓ</w:t>
            </w:r>
          </w:p>
        </w:tc>
        <w:tc>
          <w:tcPr>
            <w:tcW w:w="3014" w:type="dxa"/>
            <w:shd w:val="clear" w:color="auto" w:fill="FEE8E6"/>
          </w:tcPr>
          <w:p w14:paraId="77380949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APROBÓ</w:t>
            </w:r>
          </w:p>
        </w:tc>
      </w:tr>
    </w:tbl>
    <w:p w14:paraId="324C9E4D" w14:textId="77777777" w:rsidR="00B34811" w:rsidRPr="00B34811" w:rsidRDefault="00B34811" w:rsidP="00270D93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sectPr w:rsidR="00B34811" w:rsidRPr="00B34811" w:rsidSect="009A4FEE">
      <w:headerReference w:type="even" r:id="rId8"/>
      <w:headerReference w:type="default" r:id="rId9"/>
      <w:headerReference w:type="first" r:id="rId10"/>
      <w:footerReference w:type="first" r:id="rId11"/>
      <w:pgSz w:w="12242" w:h="15842" w:code="122"/>
      <w:pgMar w:top="1701" w:right="1701" w:bottom="1701" w:left="1418" w:header="1134" w:footer="113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681B9" w14:textId="77777777" w:rsidR="001D259F" w:rsidRDefault="001D259F">
      <w:r>
        <w:separator/>
      </w:r>
    </w:p>
  </w:endnote>
  <w:endnote w:type="continuationSeparator" w:id="0">
    <w:p w14:paraId="6870AF65" w14:textId="77777777" w:rsidR="001D259F" w:rsidRDefault="001D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6FC23" w14:textId="77777777" w:rsidR="001C2C86" w:rsidRDefault="001C2C86"/>
  <w:p w14:paraId="0133A083" w14:textId="77777777" w:rsidR="001C2C86" w:rsidRDefault="001C2C86">
    <w:pPr>
      <w:pStyle w:val="Piedepgina"/>
      <w:rPr>
        <w:rFonts w:ascii="Tahoma" w:hAnsi="Tahom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A239B" w14:textId="77777777" w:rsidR="001D259F" w:rsidRDefault="001D259F">
      <w:r>
        <w:separator/>
      </w:r>
    </w:p>
  </w:footnote>
  <w:footnote w:type="continuationSeparator" w:id="0">
    <w:p w14:paraId="19B0DBFF" w14:textId="77777777" w:rsidR="001D259F" w:rsidRDefault="001D259F">
      <w:r>
        <w:continuationSeparator/>
      </w:r>
    </w:p>
  </w:footnote>
  <w:footnote w:id="1">
    <w:p w14:paraId="3119DEE3" w14:textId="77777777" w:rsidR="007945D4" w:rsidRPr="007945D4" w:rsidRDefault="007945D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Ítem 12, Artículo 2.2.4.62 Definiciones. Decreto Único Reglamentario 1072 de 2015</w:t>
      </w:r>
    </w:p>
  </w:footnote>
  <w:footnote w:id="2">
    <w:p w14:paraId="48887FBC" w14:textId="77777777" w:rsidR="007945D4" w:rsidRPr="007945D4" w:rsidRDefault="007945D4">
      <w:pPr>
        <w:pStyle w:val="Textonotapie"/>
      </w:pPr>
      <w:r>
        <w:rPr>
          <w:rStyle w:val="Refdenotaalpie"/>
        </w:rPr>
        <w:footnoteRef/>
      </w:r>
      <w:r>
        <w:t xml:space="preserve"> Ítem 27, Artículo 2.2.4.62 Definiciones. Decreto Único Reglamentario 1072 de 2015</w:t>
      </w:r>
    </w:p>
  </w:footnote>
  <w:footnote w:id="3">
    <w:p w14:paraId="37991DE6" w14:textId="77777777" w:rsidR="007945D4" w:rsidRDefault="007945D4" w:rsidP="007945D4">
      <w:pPr>
        <w:pStyle w:val="Textonotapie"/>
      </w:pPr>
      <w:r>
        <w:rPr>
          <w:rStyle w:val="Refdenotaalpie"/>
        </w:rPr>
        <w:footnoteRef/>
      </w:r>
      <w:r>
        <w:t xml:space="preserve"> Ítem 20, Artículo 2.2.4.62 Definiciones. Decreto Único Reglamentario 1072 de 2015</w:t>
      </w:r>
    </w:p>
    <w:p w14:paraId="081CC8CA" w14:textId="77777777" w:rsidR="007945D4" w:rsidRPr="007945D4" w:rsidRDefault="007945D4">
      <w:pPr>
        <w:pStyle w:val="Textonotapie"/>
        <w:rPr>
          <w:lang w:val="es-ES"/>
        </w:rPr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4C885" w14:textId="77777777" w:rsidR="001C2C86" w:rsidRDefault="001D259F">
    <w:pPr>
      <w:pStyle w:val="Encabezado"/>
    </w:pPr>
    <w:r>
      <w:rPr>
        <w:noProof/>
      </w:rPr>
      <w:pict w14:anchorId="4BAF8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3584" o:spid="_x0000_s2068" type="#_x0000_t136" style="position:absolute;margin-left:0;margin-top:0;width:599.9pt;height:6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C3704E" w:rsidRPr="00256905" w14:paraId="47FB14C3" w14:textId="77777777" w:rsidTr="00794CF4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0874C086" w14:textId="77777777" w:rsidR="00C3704E" w:rsidRPr="00256905" w:rsidRDefault="00971795" w:rsidP="00C3704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256905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273E96DA" wp14:editId="272DF5C6">
                <wp:extent cx="1085850" cy="790575"/>
                <wp:effectExtent l="0" t="0" r="0" b="0"/>
                <wp:docPr id="10" name="Imagen 10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020A7B7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67306E0F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Fecha: 2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9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/0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8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/202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1</w:t>
          </w:r>
        </w:p>
      </w:tc>
    </w:tr>
    <w:tr w:rsidR="00C3704E" w:rsidRPr="00256905" w14:paraId="3E14284C" w14:textId="77777777" w:rsidTr="00794CF4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0658491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03F9DA4B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23383348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Versión: 00</w:t>
          </w:r>
          <w:r w:rsidR="00EB1928">
            <w:rPr>
              <w:rFonts w:ascii="Arial" w:hAnsi="Arial" w:cs="Arial"/>
              <w:b/>
              <w:sz w:val="22"/>
              <w:szCs w:val="22"/>
            </w:rPr>
            <w:t>2</w:t>
          </w:r>
        </w:p>
      </w:tc>
    </w:tr>
    <w:tr w:rsidR="00C3704E" w:rsidRPr="00256905" w14:paraId="44D9B899" w14:textId="77777777" w:rsidTr="00DA1776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265ACEF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04C2AE0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PROGRAMA DE CAPACITACIÓN, INDUCCIÓN Y REINDUCCIÓN</w:t>
          </w:r>
        </w:p>
      </w:tc>
      <w:tc>
        <w:tcPr>
          <w:tcW w:w="2142" w:type="dxa"/>
          <w:shd w:val="clear" w:color="auto" w:fill="auto"/>
          <w:vAlign w:val="center"/>
        </w:tcPr>
        <w:p w14:paraId="3B9B0348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PAGE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Pr="00256905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256905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NUMPAGES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Pr="00256905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6F8B9E72" w14:textId="77777777" w:rsidR="001C2C86" w:rsidRDefault="001C2C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19518B" w:rsidRPr="00532608" w14:paraId="4834C668" w14:textId="77777777" w:rsidTr="007E6B35">
      <w:trPr>
        <w:trHeight w:val="423"/>
        <w:jc w:val="center"/>
      </w:trPr>
      <w:tc>
        <w:tcPr>
          <w:tcW w:w="2802" w:type="dxa"/>
          <w:vMerge w:val="restart"/>
          <w:shd w:val="clear" w:color="auto" w:fill="auto"/>
          <w:vAlign w:val="center"/>
        </w:tcPr>
        <w:p w14:paraId="7328142A" w14:textId="77777777" w:rsidR="0019518B" w:rsidRPr="009518B2" w:rsidRDefault="00971795" w:rsidP="0019518B">
          <w:pPr>
            <w:pStyle w:val="Encabezado"/>
            <w:jc w:val="center"/>
            <w:rPr>
              <w:rFonts w:ascii="Arial" w:hAnsi="Arial" w:cs="Arial"/>
            </w:rPr>
          </w:pPr>
          <w:r w:rsidRPr="004446A8">
            <w:rPr>
              <w:rFonts w:ascii="Arial" w:hAnsi="Arial" w:cs="Arial"/>
              <w:noProof/>
            </w:rPr>
            <w:drawing>
              <wp:inline distT="0" distB="0" distL="0" distR="0" wp14:anchorId="293A78D5" wp14:editId="433A5D4B">
                <wp:extent cx="1638300" cy="1066800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shd w:val="clear" w:color="auto" w:fill="auto"/>
          <w:vAlign w:val="center"/>
        </w:tcPr>
        <w:p w14:paraId="639A85F1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shd w:val="clear" w:color="auto" w:fill="auto"/>
          <w:vAlign w:val="center"/>
        </w:tcPr>
        <w:p w14:paraId="3A1163F7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Fecha: </w:t>
          </w:r>
          <w:r w:rsidRPr="0019518B">
            <w:rPr>
              <w:rFonts w:ascii="Arial" w:hAnsi="Arial" w:cs="Arial"/>
              <w:b/>
              <w:color w:val="FF0000"/>
            </w:rPr>
            <w:t>31/07/2019</w:t>
          </w:r>
        </w:p>
      </w:tc>
    </w:tr>
    <w:tr w:rsidR="0019518B" w:rsidRPr="00532608" w14:paraId="7B7D9726" w14:textId="77777777" w:rsidTr="007E6B35">
      <w:trPr>
        <w:trHeight w:val="423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2BAC6F28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shd w:val="clear" w:color="auto" w:fill="auto"/>
          <w:vAlign w:val="center"/>
        </w:tcPr>
        <w:p w14:paraId="1131102D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shd w:val="clear" w:color="auto" w:fill="auto"/>
          <w:vAlign w:val="center"/>
        </w:tcPr>
        <w:p w14:paraId="22463C22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Versión: 001</w:t>
          </w:r>
        </w:p>
      </w:tc>
    </w:tr>
    <w:tr w:rsidR="0019518B" w:rsidRPr="00532608" w14:paraId="71126658" w14:textId="77777777" w:rsidTr="007E6B35">
      <w:trPr>
        <w:trHeight w:val="842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1C1C92DB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shd w:val="clear" w:color="auto" w:fill="auto"/>
          <w:vAlign w:val="center"/>
        </w:tcPr>
        <w:p w14:paraId="0F3A8D64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PROGRAMA DE CAPACITACIÓN</w:t>
          </w:r>
        </w:p>
      </w:tc>
      <w:tc>
        <w:tcPr>
          <w:tcW w:w="1829" w:type="dxa"/>
          <w:shd w:val="clear" w:color="auto" w:fill="auto"/>
          <w:vAlign w:val="center"/>
        </w:tcPr>
        <w:p w14:paraId="544EE0C9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Página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PAGE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1</w:t>
          </w:r>
          <w:r w:rsidRPr="009518B2">
            <w:rPr>
              <w:rFonts w:ascii="Arial" w:hAnsi="Arial" w:cs="Arial"/>
              <w:b/>
            </w:rPr>
            <w:fldChar w:fldCharType="end"/>
          </w:r>
          <w:r w:rsidRPr="009518B2">
            <w:rPr>
              <w:rFonts w:ascii="Arial" w:hAnsi="Arial" w:cs="Arial"/>
              <w:b/>
            </w:rPr>
            <w:t xml:space="preserve"> de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NUMPAGES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5</w:t>
          </w:r>
          <w:r w:rsidRPr="009518B2">
            <w:rPr>
              <w:rFonts w:ascii="Arial" w:hAnsi="Arial" w:cs="Arial"/>
              <w:b/>
            </w:rPr>
            <w:fldChar w:fldCharType="end"/>
          </w:r>
        </w:p>
      </w:tc>
    </w:tr>
  </w:tbl>
  <w:p w14:paraId="69ED2A50" w14:textId="77777777" w:rsidR="001C2C86" w:rsidRDefault="001C2C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2045"/>
      </v:shape>
    </w:pict>
  </w:numPicBullet>
  <w:abstractNum w:abstractNumId="0" w15:restartNumberingAfterBreak="0">
    <w:nsid w:val="955BABE1"/>
    <w:multiLevelType w:val="hybridMultilevel"/>
    <w:tmpl w:val="FB262A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9191C"/>
    <w:multiLevelType w:val="hybridMultilevel"/>
    <w:tmpl w:val="FF2E29A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2703A"/>
    <w:multiLevelType w:val="hybridMultilevel"/>
    <w:tmpl w:val="489E3E12"/>
    <w:lvl w:ilvl="0" w:tplc="170ECE0A">
      <w:start w:val="1"/>
      <w:numFmt w:val="bullet"/>
      <w:lvlText w:val="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7177B"/>
    <w:multiLevelType w:val="hybridMultilevel"/>
    <w:tmpl w:val="07CA1648"/>
    <w:lvl w:ilvl="0" w:tplc="240A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C640EF6"/>
    <w:multiLevelType w:val="hybridMultilevel"/>
    <w:tmpl w:val="2F60BA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49D2"/>
    <w:multiLevelType w:val="hybridMultilevel"/>
    <w:tmpl w:val="17685B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D83485"/>
    <w:multiLevelType w:val="hybridMultilevel"/>
    <w:tmpl w:val="36BC3F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CC2BAB"/>
    <w:multiLevelType w:val="hybridMultilevel"/>
    <w:tmpl w:val="F050B778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95458C0"/>
    <w:multiLevelType w:val="hybridMultilevel"/>
    <w:tmpl w:val="27A2CA6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33D5D"/>
    <w:multiLevelType w:val="multilevel"/>
    <w:tmpl w:val="CAA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02352"/>
    <w:multiLevelType w:val="hybridMultilevel"/>
    <w:tmpl w:val="8D882CA8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795BF4"/>
    <w:multiLevelType w:val="hybridMultilevel"/>
    <w:tmpl w:val="B108053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863BBE"/>
    <w:multiLevelType w:val="hybridMultilevel"/>
    <w:tmpl w:val="9B12A13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E63CE"/>
    <w:multiLevelType w:val="hybridMultilevel"/>
    <w:tmpl w:val="28222E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F0FD1"/>
    <w:multiLevelType w:val="hybridMultilevel"/>
    <w:tmpl w:val="9B52383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BE23B3"/>
    <w:multiLevelType w:val="hybridMultilevel"/>
    <w:tmpl w:val="6DD2A062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01716F9"/>
    <w:multiLevelType w:val="hybridMultilevel"/>
    <w:tmpl w:val="17B25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33C18"/>
    <w:multiLevelType w:val="hybridMultilevel"/>
    <w:tmpl w:val="561244CC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703258E"/>
    <w:multiLevelType w:val="hybridMultilevel"/>
    <w:tmpl w:val="C1BCDF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CF41B6"/>
    <w:multiLevelType w:val="multilevel"/>
    <w:tmpl w:val="480C64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94427B7"/>
    <w:multiLevelType w:val="hybridMultilevel"/>
    <w:tmpl w:val="A5AE96E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CD7318"/>
    <w:multiLevelType w:val="hybridMultilevel"/>
    <w:tmpl w:val="C256F1E0"/>
    <w:lvl w:ilvl="0" w:tplc="AA24BC94">
      <w:start w:val="1"/>
      <w:numFmt w:val="bullet"/>
      <w:lvlText w:val=""/>
      <w:lvlJc w:val="left"/>
      <w:pPr>
        <w:ind w:left="68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0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7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4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2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9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642" w:hanging="360"/>
      </w:pPr>
      <w:rPr>
        <w:rFonts w:ascii="Wingdings" w:hAnsi="Wingdings" w:hint="default"/>
      </w:rPr>
    </w:lvl>
  </w:abstractNum>
  <w:abstractNum w:abstractNumId="22" w15:restartNumberingAfterBreak="0">
    <w:nsid w:val="44BC28E8"/>
    <w:multiLevelType w:val="hybridMultilevel"/>
    <w:tmpl w:val="2DCEA2CE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1F2449"/>
    <w:multiLevelType w:val="hybridMultilevel"/>
    <w:tmpl w:val="D6EC9AF4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E857DB"/>
    <w:multiLevelType w:val="hybridMultilevel"/>
    <w:tmpl w:val="51AA7116"/>
    <w:lvl w:ilvl="0" w:tplc="E0CA58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8681464"/>
    <w:multiLevelType w:val="hybridMultilevel"/>
    <w:tmpl w:val="EBDC0CF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B710F"/>
    <w:multiLevelType w:val="hybridMultilevel"/>
    <w:tmpl w:val="134E0A88"/>
    <w:lvl w:ilvl="0" w:tplc="14F0A2E6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4AC93930"/>
    <w:multiLevelType w:val="hybridMultilevel"/>
    <w:tmpl w:val="F858CBCE"/>
    <w:lvl w:ilvl="0" w:tplc="01021F7C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B9D0863"/>
    <w:multiLevelType w:val="hybridMultilevel"/>
    <w:tmpl w:val="B84233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166C8B"/>
    <w:multiLevelType w:val="hybridMultilevel"/>
    <w:tmpl w:val="8C6806FE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E3C1EDB"/>
    <w:multiLevelType w:val="hybridMultilevel"/>
    <w:tmpl w:val="C360E8F2"/>
    <w:lvl w:ilvl="0" w:tplc="3B186FE8">
      <w:start w:val="1"/>
      <w:numFmt w:val="bullet"/>
      <w:lvlText w:val="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FF4CAF"/>
    <w:multiLevelType w:val="hybridMultilevel"/>
    <w:tmpl w:val="3C04D7C8"/>
    <w:lvl w:ilvl="0" w:tplc="1F681CB2">
      <w:numFmt w:val="bullet"/>
      <w:lvlText w:val="-"/>
      <w:lvlJc w:val="left"/>
      <w:pPr>
        <w:ind w:left="786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594564E"/>
    <w:multiLevelType w:val="hybridMultilevel"/>
    <w:tmpl w:val="871A60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3751E6"/>
    <w:multiLevelType w:val="hybridMultilevel"/>
    <w:tmpl w:val="32F0669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2C58A3"/>
    <w:multiLevelType w:val="hybridMultilevel"/>
    <w:tmpl w:val="28A6AC2A"/>
    <w:lvl w:ilvl="0" w:tplc="01021F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73D65"/>
    <w:multiLevelType w:val="hybridMultilevel"/>
    <w:tmpl w:val="F936500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5BCF5A09"/>
    <w:multiLevelType w:val="hybridMultilevel"/>
    <w:tmpl w:val="B2D06106"/>
    <w:lvl w:ilvl="0" w:tplc="3B186FE8">
      <w:start w:val="1"/>
      <w:numFmt w:val="bullet"/>
      <w:lvlText w:val="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76A52"/>
    <w:multiLevelType w:val="hybridMultilevel"/>
    <w:tmpl w:val="24B6E642"/>
    <w:lvl w:ilvl="0" w:tplc="AA24BC94">
      <w:start w:val="1"/>
      <w:numFmt w:val="bullet"/>
      <w:lvlText w:val="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CD81F82"/>
    <w:multiLevelType w:val="hybridMultilevel"/>
    <w:tmpl w:val="D59AFCA2"/>
    <w:lvl w:ilvl="0" w:tplc="5FE2D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087670D"/>
    <w:multiLevelType w:val="hybridMultilevel"/>
    <w:tmpl w:val="3F02938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E1E4500"/>
    <w:multiLevelType w:val="hybridMultilevel"/>
    <w:tmpl w:val="A02A013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2D1909"/>
    <w:multiLevelType w:val="hybridMultilevel"/>
    <w:tmpl w:val="889C4530"/>
    <w:lvl w:ilvl="0" w:tplc="AA24BC94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3" w15:restartNumberingAfterBreak="0">
    <w:nsid w:val="7B7920B4"/>
    <w:multiLevelType w:val="hybridMultilevel"/>
    <w:tmpl w:val="B614C2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0136F5"/>
    <w:multiLevelType w:val="hybridMultilevel"/>
    <w:tmpl w:val="2AF8F5D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26"/>
  </w:num>
  <w:num w:numId="4">
    <w:abstractNumId w:val="36"/>
  </w:num>
  <w:num w:numId="5">
    <w:abstractNumId w:val="30"/>
  </w:num>
  <w:num w:numId="6">
    <w:abstractNumId w:val="29"/>
  </w:num>
  <w:num w:numId="7">
    <w:abstractNumId w:val="7"/>
  </w:num>
  <w:num w:numId="8">
    <w:abstractNumId w:val="2"/>
  </w:num>
  <w:num w:numId="9">
    <w:abstractNumId w:val="20"/>
  </w:num>
  <w:num w:numId="10">
    <w:abstractNumId w:val="25"/>
  </w:num>
  <w:num w:numId="11">
    <w:abstractNumId w:val="5"/>
  </w:num>
  <w:num w:numId="12">
    <w:abstractNumId w:val="28"/>
  </w:num>
  <w:num w:numId="13">
    <w:abstractNumId w:val="13"/>
  </w:num>
  <w:num w:numId="14">
    <w:abstractNumId w:val="16"/>
  </w:num>
  <w:num w:numId="15">
    <w:abstractNumId w:val="32"/>
  </w:num>
  <w:num w:numId="16">
    <w:abstractNumId w:val="0"/>
  </w:num>
  <w:num w:numId="17">
    <w:abstractNumId w:val="43"/>
  </w:num>
  <w:num w:numId="18">
    <w:abstractNumId w:val="18"/>
  </w:num>
  <w:num w:numId="19">
    <w:abstractNumId w:val="4"/>
  </w:num>
  <w:num w:numId="20">
    <w:abstractNumId w:val="33"/>
  </w:num>
  <w:num w:numId="21">
    <w:abstractNumId w:val="8"/>
  </w:num>
  <w:num w:numId="22">
    <w:abstractNumId w:val="38"/>
  </w:num>
  <w:num w:numId="23">
    <w:abstractNumId w:val="14"/>
  </w:num>
  <w:num w:numId="24">
    <w:abstractNumId w:val="41"/>
  </w:num>
  <w:num w:numId="25">
    <w:abstractNumId w:val="39"/>
  </w:num>
  <w:num w:numId="26">
    <w:abstractNumId w:val="1"/>
  </w:num>
  <w:num w:numId="27">
    <w:abstractNumId w:val="6"/>
  </w:num>
  <w:num w:numId="28">
    <w:abstractNumId w:val="44"/>
  </w:num>
  <w:num w:numId="29">
    <w:abstractNumId w:val="12"/>
  </w:num>
  <w:num w:numId="30">
    <w:abstractNumId w:val="11"/>
  </w:num>
  <w:num w:numId="31">
    <w:abstractNumId w:val="42"/>
  </w:num>
  <w:num w:numId="32">
    <w:abstractNumId w:val="21"/>
  </w:num>
  <w:num w:numId="33">
    <w:abstractNumId w:val="10"/>
  </w:num>
  <w:num w:numId="34">
    <w:abstractNumId w:val="22"/>
  </w:num>
  <w:num w:numId="35">
    <w:abstractNumId w:val="37"/>
  </w:num>
  <w:num w:numId="36">
    <w:abstractNumId w:val="34"/>
  </w:num>
  <w:num w:numId="37">
    <w:abstractNumId w:val="27"/>
  </w:num>
  <w:num w:numId="38">
    <w:abstractNumId w:val="24"/>
  </w:num>
  <w:num w:numId="39">
    <w:abstractNumId w:val="31"/>
  </w:num>
  <w:num w:numId="40">
    <w:abstractNumId w:val="23"/>
  </w:num>
  <w:num w:numId="41">
    <w:abstractNumId w:val="35"/>
  </w:num>
  <w:num w:numId="42">
    <w:abstractNumId w:val="3"/>
  </w:num>
  <w:num w:numId="43">
    <w:abstractNumId w:val="19"/>
  </w:num>
  <w:num w:numId="44">
    <w:abstractNumId w:val="1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DC"/>
    <w:rsid w:val="00003BDC"/>
    <w:rsid w:val="00012788"/>
    <w:rsid w:val="00032EBF"/>
    <w:rsid w:val="00034785"/>
    <w:rsid w:val="000543D3"/>
    <w:rsid w:val="000A49AF"/>
    <w:rsid w:val="000D2DAE"/>
    <w:rsid w:val="000E7B2A"/>
    <w:rsid w:val="00121412"/>
    <w:rsid w:val="00137D3A"/>
    <w:rsid w:val="00155D76"/>
    <w:rsid w:val="001569E0"/>
    <w:rsid w:val="00190A60"/>
    <w:rsid w:val="0019518B"/>
    <w:rsid w:val="001B5D27"/>
    <w:rsid w:val="001C2C86"/>
    <w:rsid w:val="001C5FC0"/>
    <w:rsid w:val="001D259F"/>
    <w:rsid w:val="001D2D0C"/>
    <w:rsid w:val="00204F93"/>
    <w:rsid w:val="0020516A"/>
    <w:rsid w:val="002343E0"/>
    <w:rsid w:val="002537C1"/>
    <w:rsid w:val="00270D93"/>
    <w:rsid w:val="002744F5"/>
    <w:rsid w:val="002C6237"/>
    <w:rsid w:val="002D5E20"/>
    <w:rsid w:val="00345DC4"/>
    <w:rsid w:val="003556B3"/>
    <w:rsid w:val="003A703E"/>
    <w:rsid w:val="003B5178"/>
    <w:rsid w:val="003C6EA1"/>
    <w:rsid w:val="003D4938"/>
    <w:rsid w:val="004231B3"/>
    <w:rsid w:val="004446A8"/>
    <w:rsid w:val="00461DDF"/>
    <w:rsid w:val="004805D6"/>
    <w:rsid w:val="004B0EB9"/>
    <w:rsid w:val="004C6364"/>
    <w:rsid w:val="005414F6"/>
    <w:rsid w:val="006058CD"/>
    <w:rsid w:val="00611EBD"/>
    <w:rsid w:val="006478B2"/>
    <w:rsid w:val="00667719"/>
    <w:rsid w:val="006C1F11"/>
    <w:rsid w:val="00702DDB"/>
    <w:rsid w:val="00711648"/>
    <w:rsid w:val="00716B8B"/>
    <w:rsid w:val="00725643"/>
    <w:rsid w:val="00767C9A"/>
    <w:rsid w:val="00785F7B"/>
    <w:rsid w:val="0079142F"/>
    <w:rsid w:val="007945D4"/>
    <w:rsid w:val="00794CF4"/>
    <w:rsid w:val="007C03D9"/>
    <w:rsid w:val="007E6B35"/>
    <w:rsid w:val="007F4E66"/>
    <w:rsid w:val="00800035"/>
    <w:rsid w:val="00816A30"/>
    <w:rsid w:val="00847A8A"/>
    <w:rsid w:val="008C225D"/>
    <w:rsid w:val="008C351A"/>
    <w:rsid w:val="008E4899"/>
    <w:rsid w:val="008E49BA"/>
    <w:rsid w:val="00904803"/>
    <w:rsid w:val="00937B70"/>
    <w:rsid w:val="009441CF"/>
    <w:rsid w:val="00944E0B"/>
    <w:rsid w:val="00971795"/>
    <w:rsid w:val="009A4FEE"/>
    <w:rsid w:val="009C0947"/>
    <w:rsid w:val="009C18F3"/>
    <w:rsid w:val="009D418F"/>
    <w:rsid w:val="009E4835"/>
    <w:rsid w:val="00A2299D"/>
    <w:rsid w:val="00A403CA"/>
    <w:rsid w:val="00A612E9"/>
    <w:rsid w:val="00A676AB"/>
    <w:rsid w:val="00A810B6"/>
    <w:rsid w:val="00A90776"/>
    <w:rsid w:val="00AB664D"/>
    <w:rsid w:val="00AD7F89"/>
    <w:rsid w:val="00AF3748"/>
    <w:rsid w:val="00B268DC"/>
    <w:rsid w:val="00B34811"/>
    <w:rsid w:val="00B44F4F"/>
    <w:rsid w:val="00B743B1"/>
    <w:rsid w:val="00BD17ED"/>
    <w:rsid w:val="00BE5593"/>
    <w:rsid w:val="00C3704E"/>
    <w:rsid w:val="00D35768"/>
    <w:rsid w:val="00D61555"/>
    <w:rsid w:val="00D6264A"/>
    <w:rsid w:val="00D7270B"/>
    <w:rsid w:val="00DA1776"/>
    <w:rsid w:val="00DA49AF"/>
    <w:rsid w:val="00DC21E7"/>
    <w:rsid w:val="00DF0C68"/>
    <w:rsid w:val="00DF2FEB"/>
    <w:rsid w:val="00E77BE6"/>
    <w:rsid w:val="00E96866"/>
    <w:rsid w:val="00EB1928"/>
    <w:rsid w:val="00EC2F1B"/>
    <w:rsid w:val="00EC3FC1"/>
    <w:rsid w:val="00EE09DC"/>
    <w:rsid w:val="00F31734"/>
    <w:rsid w:val="00F717C5"/>
    <w:rsid w:val="00F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F8DC7EC"/>
  <w15:docId w15:val="{17B7F9D3-07B0-4BEA-BFA8-E164E19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widowControl w:val="0"/>
      <w:tabs>
        <w:tab w:val="left" w:pos="851"/>
        <w:tab w:val="left" w:pos="993"/>
      </w:tabs>
      <w:spacing w:line="360" w:lineRule="auto"/>
      <w:jc w:val="both"/>
    </w:pPr>
    <w:rPr>
      <w:rFonts w:ascii="Arial" w:hAnsi="Arial" w:cs="Arial"/>
      <w:bCs/>
      <w:sz w:val="24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tulo8Car">
    <w:name w:val="Título 8 Car"/>
    <w:link w:val="Ttulo8"/>
    <w:semiHidden/>
    <w:rPr>
      <w:rFonts w:ascii="Calibri" w:hAnsi="Calibri"/>
      <w:i/>
      <w:iCs/>
      <w:sz w:val="24"/>
      <w:szCs w:val="24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notapie">
    <w:name w:val="footnote text"/>
    <w:basedOn w:val="Normal"/>
    <w:link w:val="TextonotapieCar"/>
    <w:semiHidden/>
    <w:unhideWhenUsed/>
    <w:rsid w:val="007945D4"/>
  </w:style>
  <w:style w:type="character" w:customStyle="1" w:styleId="TextonotapieCar">
    <w:name w:val="Texto nota pie Car"/>
    <w:basedOn w:val="Fuentedeprrafopredeter"/>
    <w:link w:val="Textonotapie"/>
    <w:semiHidden/>
    <w:rsid w:val="007945D4"/>
  </w:style>
  <w:style w:type="character" w:styleId="Refdenotaalpie">
    <w:name w:val="footnote reference"/>
    <w:basedOn w:val="Fuentedeprrafopredeter"/>
    <w:semiHidden/>
    <w:unhideWhenUsed/>
    <w:rsid w:val="007945D4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B3481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3481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Tablaconcuadrcula">
    <w:name w:val="Table Grid"/>
    <w:basedOn w:val="Tablanormal"/>
    <w:rsid w:val="000D2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C46D3-60C4-4585-92E7-7C67456F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1961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USUARIO</dc:creator>
  <cp:keywords/>
  <dc:description/>
  <cp:lastModifiedBy>Dayana Madroñero</cp:lastModifiedBy>
  <cp:revision>9</cp:revision>
  <cp:lastPrinted>2021-09-01T14:09:00Z</cp:lastPrinted>
  <dcterms:created xsi:type="dcterms:W3CDTF">2021-09-01T02:06:00Z</dcterms:created>
  <dcterms:modified xsi:type="dcterms:W3CDTF">2021-10-27T02:25:00Z</dcterms:modified>
</cp:coreProperties>
</file>