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e3bb826d2da245d19e86450580b0f323"/>
        <w:lock w:val="sdtLocked"/>
        <w:richText/>
      </w:sdtPr>
      <w:sdtContent>
        <w:p>
          <w:pPr>
            <w:tabs>
              <w:tab w:val="center" w:pos="4153"/>
              <w:tab w:val="right" w:pos="8306"/>
            </w:tabs>
            <w:rPr>
              <w:rFonts w:ascii="TimesLT" w:hAnsi="TimesLT"/>
              <w:lang w:val="en-US"/>
            </w:rPr>
          </w:pPr>
        </w:p>
        <w:p>
          <w:pPr>
            <w:tabs>
              <w:tab w:val="center" w:pos="4153"/>
              <w:tab w:val="right" w:pos="8306"/>
            </w:tabs>
            <w:jc w:val="center"/>
            <w:rPr>
              <w:rFonts w:ascii="TimesLT" w:hAnsi="TimesLT"/>
              <w:lang w:val="en-US"/>
            </w:rPr>
          </w:pPr>
        </w:p>
        <w:p>
          <w:pPr>
            <w:tabs>
              <w:tab w:val="center" w:pos="4153"/>
              <w:tab w:val="right" w:pos="8306"/>
            </w:tabs>
            <w:rPr>
              <w:rFonts w:ascii="TimesLT" w:hAnsi="TimesLT"/>
              <w:lang w:val="en-US"/>
            </w:rPr>
          </w:pPr>
        </w:p>
        <w:p>
          <w:pPr>
            <w:jc w:val="center"/>
            <w:rPr>
              <w:caps/>
              <w:sz w:val="22"/>
            </w:rPr>
          </w:pPr>
          <w:r>
            <w:rPr>
              <w:caps/>
              <w:lang w:eastAsia="lt-LT"/>
            </w:rPr>
            <w:drawing>
              <wp:inline distT="0" distB="0" distL="0" distR="0" wp14:anchorId="0EB4CF76" wp14:editId="0EB4CF77">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rPr>
          </w:pPr>
        </w:p>
        <w:p>
          <w:pPr>
            <w:jc w:val="center"/>
            <w:rPr>
              <w:b/>
              <w:bCs/>
              <w:caps/>
            </w:rPr>
          </w:pPr>
          <w:r>
            <w:rPr>
              <w:b/>
              <w:bCs/>
              <w:caps/>
            </w:rPr>
            <w:t>LIETUVOS RESPUBLIKOS</w:t>
          </w:r>
        </w:p>
        <w:p>
          <w:pPr>
            <w:jc w:val="center"/>
            <w:rPr>
              <w:caps/>
            </w:rPr>
          </w:pPr>
          <w:r>
            <w:rPr>
              <w:b/>
              <w:caps/>
            </w:rPr>
            <w:t>2014 METŲ VALSTYBĖS BIUDŽETO IR SAVIVALDYBIŲ BIUDŽETŲ FINANSINIŲ RODIKLIŲ PATVIRTINIMO</w:t>
          </w:r>
        </w:p>
        <w:p>
          <w:pPr>
            <w:jc w:val="center"/>
            <w:rPr>
              <w:b/>
              <w:caps/>
              <w:spacing w:val="20"/>
              <w:sz w:val="32"/>
            </w:rPr>
          </w:pPr>
          <w:r>
            <w:rPr>
              <w:b/>
              <w:caps/>
              <w:spacing w:val="20"/>
            </w:rPr>
            <w:t>ĮSTATYMAS</w:t>
          </w:r>
        </w:p>
        <w:p>
          <w:pPr>
            <w:jc w:val="center"/>
            <w:rPr>
              <w:b/>
              <w:caps/>
            </w:rPr>
          </w:pPr>
        </w:p>
        <w:p>
          <w:pPr>
            <w:jc w:val="center"/>
            <w:rPr>
              <w:sz w:val="22"/>
            </w:rPr>
          </w:pPr>
          <w:r>
            <w:rPr>
              <w:sz w:val="22"/>
            </w:rPr>
            <w:t>2013 m. gruodžio 12 d. Nr. XII-659</w:t>
          </w:r>
        </w:p>
        <w:p>
          <w:pPr>
            <w:jc w:val="center"/>
            <w:rPr>
              <w:b/>
              <w:sz w:val="22"/>
            </w:rPr>
          </w:pPr>
          <w:r>
            <w:rPr>
              <w:sz w:val="22"/>
            </w:rPr>
            <w:t>Vilnius</w:t>
          </w:r>
        </w:p>
        <w:p>
          <w:pPr>
            <w:tabs>
              <w:tab w:val="center" w:pos="4153"/>
              <w:tab w:val="right" w:pos="8306"/>
            </w:tabs>
            <w:rPr>
              <w:rFonts w:ascii="TimesLT" w:hAnsi="TimesLT"/>
              <w:lang w:val="en-US"/>
            </w:rPr>
          </w:pPr>
        </w:p>
        <w:p>
          <w:pPr>
            <w:spacing w:line="360" w:lineRule="auto"/>
            <w:jc w:val="center"/>
            <w:rPr>
              <w:b/>
              <w:bCs/>
              <w:szCs w:val="24"/>
              <w:lang w:eastAsia="lt-LT"/>
            </w:rPr>
          </w:pPr>
          <w:r>
            <w:rPr>
              <w:b/>
              <w:bCs/>
              <w:caps/>
              <w:szCs w:val="24"/>
              <w:lang w:eastAsia="lt-LT"/>
            </w:rPr>
            <w:t>Preambulė</w:t>
          </w:r>
        </w:p>
        <w:p>
          <w:pPr>
            <w:spacing w:line="360" w:lineRule="auto"/>
            <w:ind w:firstLine="720"/>
            <w:jc w:val="both"/>
            <w:rPr>
              <w:szCs w:val="24"/>
              <w:lang w:eastAsia="lt-LT"/>
            </w:rPr>
          </w:pPr>
        </w:p>
        <w:p>
          <w:pPr>
            <w:spacing w:line="360" w:lineRule="auto"/>
            <w:ind w:firstLine="720"/>
            <w:jc w:val="both"/>
            <w:rPr>
              <w:szCs w:val="24"/>
              <w:lang w:eastAsia="lt-LT"/>
            </w:rPr>
          </w:pPr>
        </w:p>
        <w:sdt>
          <w:sdtPr>
            <w:alias w:val="preambule"/>
            <w:tag w:val="part_459627dd71b1444f80336a782b406c2c"/>
            <w:lock w:val="sdtLocked"/>
            <w:richText/>
          </w:sdtPr>
          <w:sdtContent>
            <w:p>
              <w:pPr>
                <w:spacing w:line="360" w:lineRule="auto"/>
                <w:ind w:firstLine="720"/>
                <w:jc w:val="both"/>
                <w:rPr>
                  <w:szCs w:val="24"/>
                  <w:lang w:eastAsia="lt-LT"/>
                </w:rPr>
              </w:pPr>
              <w:r>
                <w:rPr>
                  <w:szCs w:val="24"/>
                  <w:lang w:eastAsia="lt-LT"/>
                </w:rPr>
                <w:t>Lietuvos Respublikos Seimas,</w:t>
              </w:r>
            </w:p>
          </w:sdtContent>
        </w:sdt>
        <w:sdt>
          <w:sdtPr>
            <w:alias w:val="pastraipa"/>
            <w:tag w:val="part_951cec6f9a444f2b8a8ba126d9926921"/>
            <w:lock w:val="sdtLocked"/>
            <w:richText/>
          </w:sdtPr>
          <w:sdtContent>
            <w:p>
              <w:pPr>
                <w:spacing w:line="360" w:lineRule="auto"/>
                <w:ind w:firstLine="720"/>
                <w:jc w:val="both"/>
                <w:rPr>
                  <w:strike/>
                  <w:szCs w:val="24"/>
                </w:rPr>
              </w:pPr>
              <w:r>
                <w:rPr>
                  <w:szCs w:val="24"/>
                </w:rPr>
                <w:t>konstatuodamas, kad Lietuvos Respublikos valdžios sektoriaus struktūrinis balanso rodiklis dar nėra pasiekęs vidutinio laikotarpio tikslo, ir atsižvelgdamas į finansinę šalies būklę;</w:t>
              </w:r>
            </w:p>
            <w:p>
              <w:pPr>
                <w:spacing w:line="360" w:lineRule="auto"/>
                <w:ind w:firstLine="720"/>
                <w:jc w:val="both"/>
                <w:rPr>
                  <w:szCs w:val="24"/>
                </w:rPr>
              </w:pPr>
              <w:r>
                <w:rPr>
                  <w:szCs w:val="24"/>
                </w:rPr>
                <w:t>atsižvelgdamas į tai, kad perviršinio deficito ištaisymas privalo būti tvarus, tai yra perviršinis deficitas privalo ne tik būti panaikintas tam tikrais metais, bet ir neturi kilti jo pasikartojimo vėlesniais metais grėsmė;</w:t>
              </w:r>
            </w:p>
            <w:p>
              <w:pPr>
                <w:spacing w:line="360" w:lineRule="auto"/>
                <w:ind w:firstLine="720"/>
                <w:jc w:val="both"/>
                <w:rPr>
                  <w:szCs w:val="24"/>
                </w:rPr>
              </w:pPr>
              <w:r>
                <w:rPr>
                  <w:szCs w:val="24"/>
                </w:rPr>
                <w:t>atsižvelgdamas į tai, kad vidutinio laikotarpio tikslas turi būti pasiektas tam tikrais metais ir struktūrinio deficito ištaisymas privalo būti tvarus;</w:t>
              </w:r>
            </w:p>
            <w:p>
              <w:pPr>
                <w:spacing w:line="360" w:lineRule="auto"/>
                <w:ind w:firstLine="720"/>
                <w:jc w:val="both"/>
                <w:rPr>
                  <w:iCs/>
                  <w:szCs w:val="24"/>
                  <w:lang w:eastAsia="lt-LT"/>
                </w:rPr>
              </w:pPr>
              <w:r>
                <w:rPr>
                  <w:iCs/>
                  <w:szCs w:val="24"/>
                  <w:lang w:eastAsia="lt-LT"/>
                </w:rPr>
                <w:t>atsižvelgdamas į Lietuvos Respublikos fiskalinės drausmės įstatymo (toliau – Fiskalinės drausmės įstatymas) nuostatas, pagal kurias vidutiniu laikotarpiu turi būti siekiama perteklinio ar artimo subalansuotam valdžios sektoriaus;</w:t>
              </w:r>
            </w:p>
            <w:p>
              <w:pPr>
                <w:spacing w:line="360" w:lineRule="auto"/>
                <w:ind w:firstLine="720"/>
                <w:jc w:val="both"/>
                <w:rPr>
                  <w:iCs/>
                  <w:szCs w:val="24"/>
                  <w:lang w:eastAsia="lt-LT"/>
                </w:rPr>
              </w:pPr>
              <w:r>
                <w:rPr>
                  <w:iCs/>
                  <w:szCs w:val="24"/>
                  <w:lang w:eastAsia="lt-LT"/>
                </w:rPr>
                <w:t>atsižvelgdamas į tai, kad valdžios sektoriaus deficito mažinimo planų nevykdymas padidintų skolinimosi finansų rinkose palūkanų normas;</w:t>
              </w:r>
            </w:p>
            <w:p>
              <w:pPr>
                <w:spacing w:line="360" w:lineRule="auto"/>
                <w:ind w:firstLine="720"/>
                <w:jc w:val="both"/>
                <w:rPr>
                  <w:iCs/>
                  <w:szCs w:val="24"/>
                  <w:lang w:eastAsia="lt-LT"/>
                </w:rPr>
              </w:pPr>
              <w:r>
                <w:rPr>
                  <w:iCs/>
                  <w:szCs w:val="24"/>
                  <w:lang w:eastAsia="lt-LT"/>
                </w:rPr>
                <w:t>atsižvelgdamas į Lietuvos Respublikos Konstitucinio Teismo 2013 m. liepos 1 d. nutarime „Dėl Lietuvos Respublikos įstatymų nuostatų, kuriomis nustatyti sumažinti valstybės tarnautojų ir teisėjų atlyginimai valstybėje susidarius itin sunkiai ekonominei, finansinei padėčiai, atitikties Lietuvos Respublikos Konstitucijai“ nurodytą įstatymų leidėjo pareigą nustatyti asmenų, kuriems už darbą apmokama iš valstybės ar savivaldybės biudžetų lėšų, patirtų praradimų kompensavimo mechanizmą, tai yra tvarką, kuria vadovaudamasi valstybė per protingą laikotarpį (</w:t>
              </w:r>
              <w:r>
                <w:rPr>
                  <w:i/>
                  <w:iCs/>
                  <w:szCs w:val="24"/>
                  <w:lang w:eastAsia="lt-LT"/>
                </w:rPr>
                <w:t>inter alia</w:t>
              </w:r>
              <w:r>
                <w:rPr>
                  <w:iCs/>
                  <w:szCs w:val="24"/>
                  <w:lang w:eastAsia="lt-LT"/>
                </w:rPr>
                <w:t xml:space="preserve"> atsižvelgiant į valstybės ekonominę, finansinę padėtį, įvertinant galimybes sukaupti (gauti) lėšas, būtinas tokiam kompensavimui) teisingai – tiek, kiek patirtieji praradimai buvo neproporcingi, – juos kompensuos;</w:t>
              </w:r>
            </w:p>
            <w:p>
              <w:pPr>
                <w:spacing w:line="360" w:lineRule="auto"/>
                <w:ind w:firstLine="720"/>
                <w:jc w:val="both"/>
                <w:rPr>
                  <w:iCs/>
                  <w:szCs w:val="24"/>
                  <w:lang w:eastAsia="lt-LT"/>
                </w:rPr>
              </w:pPr>
              <w:r>
                <w:rPr>
                  <w:iCs/>
                  <w:szCs w:val="24"/>
                  <w:lang w:eastAsia="lt-LT"/>
                </w:rPr>
                <w:t>atsižvelgdamas į tai, kad, apsisprendus 2014 metais kompensuoti praradimus, patirtus dėl nuo 2009 metų sumažintų valstybinių pensijų ir iš valstybės ir savivaldybių biudžetų mokamų atlyginimų koeficientų, priedų ir kitų išmokų, viešosios išlaidos padidėtų apie 1 mlrd. litų ir dėl to kiltų rizika pradėti perviršinio deficito procedūrą Lietuvos Respublikai;</w:t>
              </w:r>
            </w:p>
            <w:p>
              <w:pPr>
                <w:spacing w:line="360" w:lineRule="auto"/>
                <w:ind w:firstLine="720"/>
                <w:jc w:val="both"/>
                <w:rPr>
                  <w:iCs/>
                  <w:szCs w:val="24"/>
                  <w:lang w:eastAsia="lt-LT"/>
                </w:rPr>
              </w:pPr>
              <w:r>
                <w:rPr>
                  <w:iCs/>
                  <w:szCs w:val="24"/>
                  <w:lang w:eastAsia="lt-LT"/>
                </w:rPr>
                <w:t>atsižvelgdamas į tai, kad toks išlaidų padidinimas nemažinant kitų išlaidų pažeistų Fiskalinės drausmės įstatymo reikalavimus, o kitų išlaidų sumažinimas šia suma keltų grėsmę esminių valstybės funkcijų atlikimui;</w:t>
              </w:r>
            </w:p>
            <w:p>
              <w:pPr>
                <w:spacing w:line="360" w:lineRule="auto"/>
                <w:ind w:firstLine="720"/>
                <w:jc w:val="both"/>
                <w:rPr>
                  <w:iCs/>
                  <w:szCs w:val="24"/>
                  <w:lang w:eastAsia="lt-LT"/>
                </w:rPr>
              </w:pPr>
              <w:r>
                <w:rPr>
                  <w:iCs/>
                  <w:szCs w:val="24"/>
                  <w:lang w:eastAsia="lt-LT"/>
                </w:rPr>
                <w:t>konstatuodamas, kad 2014 metais neįmanoma vienu metu įgyvendinti Fiskalinės drausmės įstatymo nuostatų ir išvengti perviršinio deficito, tai yra atsižvelgti į finansinę šalies būklę ir kompensuoti iš valstybės ir savivaldybių biudžetų mokamų valstybinių pensijų ir atlyginimų sumažinimo praradimus, neviršijant 2014 metų tikslo; todėl nėra pagrindo teigti, kad numatoma gauti ar sukaupti lėšų, reikalingų praradimams dėl sumažintų valstybinių pensijų ir sumažintų atlyginimų kompensuoti, ir dėl to 2014 metų valdžios sektoriaus išlaidos turi būti tvirtinamos neįsipareigojant kompensuoti šiuos praradimus,</w:t>
              </w:r>
            </w:p>
            <w:p>
              <w:pPr>
                <w:spacing w:line="360" w:lineRule="auto"/>
                <w:ind w:firstLine="720"/>
                <w:jc w:val="both"/>
                <w:rPr>
                  <w:iCs/>
                  <w:szCs w:val="24"/>
                  <w:lang w:eastAsia="lt-LT"/>
                </w:rPr>
              </w:pPr>
              <w:r>
                <w:rPr>
                  <w:iCs/>
                  <w:szCs w:val="24"/>
                  <w:lang w:eastAsia="lt-LT"/>
                </w:rPr>
                <w:t>p r i i m a šį įstatymą.</w:t>
              </w:r>
            </w:p>
            <w:p>
              <w:pPr>
                <w:spacing w:line="360" w:lineRule="auto"/>
                <w:ind w:firstLine="720"/>
                <w:jc w:val="both"/>
                <w:rPr>
                  <w:szCs w:val="24"/>
                  <w:lang w:eastAsia="lt-LT"/>
                </w:rPr>
              </w:pPr>
            </w:p>
          </w:sdtContent>
        </w:sdt>
        <w:sdt>
          <w:sdtPr>
            <w:alias w:val="1 str."/>
            <w:tag w:val="part_41f3051da840410bb75acb3cc3fa772a"/>
            <w:lock w:val="sdtLocked"/>
            <w:richText/>
          </w:sdtPr>
          <w:sdtContent>
            <w:p>
              <w:pPr>
                <w:keepNext/>
                <w:keepLines/>
                <w:spacing w:line="360" w:lineRule="auto"/>
                <w:ind w:left="2127" w:hanging="1407"/>
                <w:jc w:val="both"/>
                <w:rPr>
                  <w:b/>
                  <w:bCs/>
                  <w:szCs w:val="24"/>
                </w:rPr>
              </w:pPr>
              <w:sdt>
                <w:sdtPr>
                  <w:alias w:val="Numeris"/>
                  <w:tag w:val="nr_41f3051da840410bb75acb3cc3fa772a"/>
                  <w:lock w:val="sdtLocked"/>
                  <w:richText/>
                </w:sdtPr>
                <w:sdtContent>
                  <w:r>
                    <w:rPr>
                      <w:b/>
                      <w:bCs/>
                      <w:szCs w:val="24"/>
                    </w:rPr>
                    <w:t>1</w:t>
                  </w:r>
                </w:sdtContent>
              </w:sdt>
              <w:r>
                <w:rPr>
                  <w:b/>
                  <w:bCs/>
                  <w:szCs w:val="24"/>
                </w:rPr>
                <w:t xml:space="preserve"> straipsnis. </w:t>
              </w:r>
              <w:sdt>
                <w:sdtPr>
                  <w:alias w:val="Pavadinimas"/>
                  <w:tag w:val="title_41f3051da840410bb75acb3cc3fa772a"/>
                  <w:lock w:val="sdtLocked"/>
                  <w:richText/>
                </w:sdtPr>
                <w:sdtContent>
                  <w:r>
                    <w:rPr>
                      <w:b/>
                      <w:bCs/>
                      <w:szCs w:val="24"/>
                    </w:rPr>
                    <w:t>Lietuvos Respublikos 2014 metų valstybės biudžeto pajamų ir asignavimų patvirtinimas</w:t>
                  </w:r>
                </w:sdtContent>
              </w:sdt>
            </w:p>
            <w:sdt>
              <w:sdtPr>
                <w:alias w:val="1 str. 1 d."/>
                <w:tag w:val="part_001009bbca0a48c6a67a64deb08d9b6c"/>
                <w:lock w:val="sdtLocked"/>
                <w:richText/>
              </w:sdtPr>
              <w:sdtContent>
                <w:p>
                  <w:pPr>
                    <w:spacing w:line="360" w:lineRule="auto"/>
                    <w:ind w:firstLine="720"/>
                    <w:jc w:val="both"/>
                    <w:rPr>
                      <w:szCs w:val="24"/>
                      <w:lang w:eastAsia="lt-LT"/>
                    </w:rPr>
                  </w:pPr>
                  <w:r>
                    <w:rPr>
                      <w:szCs w:val="24"/>
                      <w:lang w:eastAsia="lt-LT"/>
                    </w:rPr>
                    <w:t>Šiuo įstatymu patvirtinamas Lietuvos Respublikos 2014 metų valstybės biudžetas – 26 093 419</w:t>
                  </w:r>
                  <w:r>
                    <w:rPr>
                      <w:bCs/>
                      <w:szCs w:val="24"/>
                      <w:lang w:eastAsia="lt-LT"/>
                    </w:rPr>
                    <w:t xml:space="preserve"> </w:t>
                  </w:r>
                  <w:r>
                    <w:rPr>
                      <w:szCs w:val="24"/>
                      <w:lang w:eastAsia="lt-LT"/>
                    </w:rPr>
                    <w:t xml:space="preserve">tūkst. litų pajamų, </w:t>
                  </w:r>
                  <w:r>
                    <w:rPr>
                      <w:bCs/>
                      <w:color w:val="000000"/>
                      <w:szCs w:val="24"/>
                      <w:lang w:eastAsia="lt-LT"/>
                    </w:rPr>
                    <w:t>27 033 427</w:t>
                  </w:r>
                  <w:r>
                    <w:rPr>
                      <w:szCs w:val="24"/>
                      <w:lang w:eastAsia="lt-LT"/>
                    </w:rPr>
                    <w:t xml:space="preserve"> tūkst. litų asignavimų išlaidoms ir turtui įsigyti (asignavimai viršija pajamas 940 008 tūkst. litų) (1, 2, 3 priedėliai).</w:t>
                  </w:r>
                </w:p>
                <w:p>
                  <w:pPr>
                    <w:spacing w:line="360" w:lineRule="auto"/>
                    <w:ind w:firstLine="720"/>
                    <w:jc w:val="both"/>
                    <w:rPr>
                      <w:szCs w:val="24"/>
                      <w:lang w:eastAsia="lt-LT"/>
                    </w:rPr>
                  </w:pPr>
                </w:p>
              </w:sdtContent>
            </w:sdt>
          </w:sdtContent>
        </w:sdt>
        <w:sdt>
          <w:sdtPr>
            <w:alias w:val="2 str."/>
            <w:tag w:val="part_6e70dec90a9544caa1ba0454193b6c50"/>
            <w:lock w:val="sdtLocked"/>
            <w:richText/>
          </w:sdtPr>
          <w:sdtContent>
            <w:p>
              <w:pPr>
                <w:keepNext/>
                <w:keepLines/>
                <w:spacing w:line="360" w:lineRule="auto"/>
                <w:ind w:left="2268" w:hanging="1548"/>
                <w:jc w:val="both"/>
                <w:rPr>
                  <w:b/>
                  <w:bCs/>
                  <w:szCs w:val="24"/>
                </w:rPr>
              </w:pPr>
              <w:sdt>
                <w:sdtPr>
                  <w:alias w:val="Numeris"/>
                  <w:tag w:val="nr_6e70dec90a9544caa1ba0454193b6c50"/>
                  <w:lock w:val="sdtLocked"/>
                  <w:richText/>
                </w:sdtPr>
                <w:sdtContent>
                  <w:r>
                    <w:rPr>
                      <w:b/>
                      <w:bCs/>
                      <w:szCs w:val="24"/>
                    </w:rPr>
                    <w:t>2</w:t>
                  </w:r>
                </w:sdtContent>
              </w:sdt>
              <w:r>
                <w:rPr>
                  <w:b/>
                  <w:bCs/>
                  <w:szCs w:val="24"/>
                </w:rPr>
                <w:t xml:space="preserve"> straipsnis. </w:t>
              </w:r>
              <w:sdt>
                <w:sdtPr>
                  <w:alias w:val="Pavadinimas"/>
                  <w:tag w:val="title_6e70dec90a9544caa1ba0454193b6c50"/>
                  <w:lock w:val="sdtLocked"/>
                  <w:richText/>
                </w:sdtPr>
                <w:sdtContent>
                  <w:r>
                    <w:rPr>
                      <w:b/>
                      <w:bCs/>
                      <w:szCs w:val="24"/>
                    </w:rPr>
                    <w:t>Lietuvos Respublikos 2014 metų savivaldybių biudžetų finansiniai rodikliai</w:t>
                  </w:r>
                </w:sdtContent>
              </w:sdt>
            </w:p>
            <w:sdt>
              <w:sdtPr>
                <w:alias w:val="2 str. 1 d."/>
                <w:tag w:val="part_14e734b645a245a3a8d647cb98058755"/>
                <w:lock w:val="sdtLocked"/>
                <w:richText/>
              </w:sdtPr>
              <w:sdtContent>
                <w:p>
                  <w:pPr>
                    <w:keepNext/>
                    <w:keepLines/>
                    <w:spacing w:line="360" w:lineRule="auto"/>
                    <w:ind w:firstLine="709"/>
                    <w:jc w:val="both"/>
                    <w:rPr>
                      <w:szCs w:val="24"/>
                    </w:rPr>
                  </w:pPr>
                  <w:sdt>
                    <w:sdtPr>
                      <w:alias w:val="Numeris"/>
                      <w:tag w:val="nr_14e734b645a245a3a8d647cb98058755"/>
                      <w:lock w:val="sdtLocked"/>
                      <w:richText/>
                    </w:sdtPr>
                    <w:sdtContent>
                      <w:r>
                        <w:rPr>
                          <w:szCs w:val="24"/>
                        </w:rPr>
                        <w:t>1</w:t>
                      </w:r>
                    </w:sdtContent>
                  </w:sdt>
                  <w:r>
                    <w:rPr>
                      <w:szCs w:val="24"/>
                    </w:rPr>
                    <w:t>. Šiuo įstatymu patvirtinami šie 2014 metų savivaldybių biudžetų finansiniai rodikliai:</w:t>
                  </w:r>
                </w:p>
                <w:sdt>
                  <w:sdtPr>
                    <w:alias w:val="2 str. 1 d. 1 p."/>
                    <w:tag w:val="part_b1fe784a219b47b2a964c76e1cd7f2b5"/>
                    <w:lock w:val="sdtLocked"/>
                    <w:richText/>
                  </w:sdtPr>
                  <w:sdtContent>
                    <w:p>
                      <w:pPr>
                        <w:spacing w:line="360" w:lineRule="auto"/>
                        <w:ind w:firstLine="709"/>
                        <w:jc w:val="both"/>
                        <w:rPr>
                          <w:szCs w:val="24"/>
                        </w:rPr>
                      </w:pPr>
                      <w:sdt>
                        <w:sdtPr>
                          <w:alias w:val="Numeris"/>
                          <w:tag w:val="nr_b1fe784a219b47b2a964c76e1cd7f2b5"/>
                          <w:lock w:val="sdtLocked"/>
                          <w:richText/>
                        </w:sdtPr>
                        <w:sdtContent>
                          <w:r>
                            <w:rPr>
                              <w:szCs w:val="24"/>
                            </w:rPr>
                            <w:t>1</w:t>
                          </w:r>
                        </w:sdtContent>
                      </w:sdt>
                      <w:r>
                        <w:rPr>
                          <w:szCs w:val="24"/>
                        </w:rPr>
                        <w:t xml:space="preserve">) gyventojų pajamų mokesčio dalis (procentais), tenkanti visų savivaldybių biudžetams nuo šio mokesčio pajamų į konsoliduotus valstybės biudžetą ir savivaldybių biudžetus, – </w:t>
                      </w:r>
                      <w:r>
                        <w:rPr>
                          <w:bCs/>
                          <w:szCs w:val="24"/>
                        </w:rPr>
                        <w:t>67,78</w:t>
                      </w:r>
                      <w:r>
                        <w:rPr>
                          <w:szCs w:val="24"/>
                        </w:rPr>
                        <w:t xml:space="preserve"> procento;</w:t>
                      </w:r>
                    </w:p>
                  </w:sdtContent>
                </w:sdt>
                <w:sdt>
                  <w:sdtPr>
                    <w:alias w:val="2 str. 1 d. 2 p."/>
                    <w:tag w:val="part_714395e428ab4982add0e226fbc059a2"/>
                    <w:lock w:val="sdtLocked"/>
                    <w:richText/>
                  </w:sdtPr>
                  <w:sdtContent>
                    <w:p>
                      <w:pPr>
                        <w:spacing w:line="360" w:lineRule="auto"/>
                        <w:ind w:firstLine="709"/>
                        <w:jc w:val="both"/>
                        <w:rPr>
                          <w:szCs w:val="24"/>
                        </w:rPr>
                      </w:pPr>
                      <w:sdt>
                        <w:sdtPr>
                          <w:alias w:val="Numeris"/>
                          <w:tag w:val="nr_714395e428ab4982add0e226fbc059a2"/>
                          <w:lock w:val="sdtLocked"/>
                          <w:richText/>
                        </w:sdtPr>
                        <w:sdtContent>
                          <w:r>
                            <w:rPr>
                              <w:szCs w:val="24"/>
                            </w:rPr>
                            <w:t>2</w:t>
                          </w:r>
                        </w:sdtContent>
                      </w:sdt>
                      <w:r>
                        <w:rPr>
                          <w:szCs w:val="24"/>
                        </w:rPr>
                        <w:t xml:space="preserve">) valstybės biudžeto specialios tikslinės dotacijos savivaldybių biudžetams – 2 731 644 tūkst. litų (4 priedėlis); </w:t>
                      </w:r>
                    </w:p>
                  </w:sdtContent>
                </w:sdt>
                <w:sdt>
                  <w:sdtPr>
                    <w:alias w:val="2 str. 1 d. 3 p."/>
                    <w:tag w:val="part_591c2d06af6f4230a374ef4a17c4491d"/>
                    <w:lock w:val="sdtLocked"/>
                    <w:richText/>
                  </w:sdtPr>
                  <w:sdtContent>
                    <w:p>
                      <w:pPr>
                        <w:spacing w:line="360" w:lineRule="auto"/>
                        <w:ind w:firstLine="709"/>
                        <w:jc w:val="both"/>
                        <w:rPr>
                          <w:szCs w:val="24"/>
                        </w:rPr>
                      </w:pPr>
                      <w:sdt>
                        <w:sdtPr>
                          <w:alias w:val="Numeris"/>
                          <w:tag w:val="nr_591c2d06af6f4230a374ef4a17c4491d"/>
                          <w:lock w:val="sdtLocked"/>
                          <w:richText/>
                        </w:sdtPr>
                        <w:sdtContent>
                          <w:r>
                            <w:rPr>
                              <w:szCs w:val="24"/>
                            </w:rPr>
                            <w:t>3</w:t>
                          </w:r>
                        </w:sdtContent>
                      </w:sdt>
                      <w:r>
                        <w:rPr>
                          <w:szCs w:val="24"/>
                        </w:rPr>
                        <w:t xml:space="preserve">) valstybės biudžeto bendrosios dotacijos kompensacijos savivaldybių biudžetams – </w:t>
                      </w:r>
                      <w:r>
                        <w:rPr>
                          <w:bCs/>
                          <w:szCs w:val="24"/>
                        </w:rPr>
                        <w:t>343 352</w:t>
                      </w:r>
                      <w:r>
                        <w:rPr>
                          <w:szCs w:val="24"/>
                        </w:rPr>
                        <w:t xml:space="preserve"> tūkst. litų (5 priedėlis).</w:t>
                      </w:r>
                    </w:p>
                  </w:sdtContent>
                </w:sdt>
              </w:sdtContent>
            </w:sdt>
            <w:sdt>
              <w:sdtPr>
                <w:alias w:val="2 str. 2 d."/>
                <w:tag w:val="part_b96cb3528f5b4ad0829210ea6a1fea43"/>
                <w:lock w:val="sdtLocked"/>
                <w:richText/>
              </w:sdtPr>
              <w:sdtContent>
                <w:p>
                  <w:pPr>
                    <w:spacing w:line="360" w:lineRule="auto"/>
                    <w:ind w:firstLine="709"/>
                    <w:jc w:val="both"/>
                    <w:rPr>
                      <w:szCs w:val="24"/>
                    </w:rPr>
                  </w:pPr>
                  <w:sdt>
                    <w:sdtPr>
                      <w:alias w:val="Numeris"/>
                      <w:tag w:val="nr_b96cb3528f5b4ad0829210ea6a1fea43"/>
                      <w:lock w:val="sdtLocked"/>
                      <w:richText/>
                    </w:sdtPr>
                    <w:sdtContent>
                      <w:r>
                        <w:rPr>
                          <w:szCs w:val="24"/>
                        </w:rPr>
                        <w:t>2</w:t>
                      </w:r>
                    </w:sdtContent>
                  </w:sdt>
                  <w:r>
                    <w:rPr>
                      <w:szCs w:val="24"/>
                    </w:rPr>
                    <w:t>. Šiuo įstatymu numatomas savivaldybių biudžetų finansinis rodiklis – prognozuojamos pajamos, kuriuo savivaldybės vadovaujasi rengdamos savo biudžetus (6 priedėlis).</w:t>
                  </w:r>
                </w:p>
                <w:p>
                  <w:pPr>
                    <w:spacing w:line="360" w:lineRule="auto"/>
                    <w:ind w:firstLine="720"/>
                    <w:jc w:val="both"/>
                    <w:rPr>
                      <w:szCs w:val="24"/>
                      <w:lang w:eastAsia="lt-LT"/>
                    </w:rPr>
                  </w:pPr>
                </w:p>
              </w:sdtContent>
            </w:sdt>
          </w:sdtContent>
        </w:sdt>
        <w:sdt>
          <w:sdtPr>
            <w:alias w:val="3 str."/>
            <w:tag w:val="part_3cb6babc96c044aa8a5a2c57dc87985e"/>
            <w:lock w:val="sdtLocked"/>
            <w:richText/>
          </w:sdtPr>
          <w:sdtContent>
            <w:p>
              <w:pPr>
                <w:keepNext/>
                <w:keepLines/>
                <w:spacing w:line="360" w:lineRule="auto"/>
                <w:ind w:firstLine="720"/>
                <w:jc w:val="both"/>
                <w:rPr>
                  <w:b/>
                  <w:bCs/>
                  <w:szCs w:val="24"/>
                </w:rPr>
              </w:pPr>
              <w:sdt>
                <w:sdtPr>
                  <w:alias w:val="Numeris"/>
                  <w:tag w:val="nr_3cb6babc96c044aa8a5a2c57dc87985e"/>
                  <w:lock w:val="sdtLocked"/>
                  <w:richText/>
                </w:sdtPr>
                <w:sdtContent>
                  <w:r>
                    <w:rPr>
                      <w:b/>
                      <w:bCs/>
                      <w:szCs w:val="24"/>
                    </w:rPr>
                    <w:t>3</w:t>
                  </w:r>
                </w:sdtContent>
              </w:sdt>
              <w:r>
                <w:rPr>
                  <w:b/>
                  <w:bCs/>
                  <w:szCs w:val="24"/>
                </w:rPr>
                <w:t xml:space="preserve"> straipsnis. </w:t>
              </w:r>
              <w:sdt>
                <w:sdtPr>
                  <w:alias w:val="Pavadinimas"/>
                  <w:tag w:val="title_3cb6babc96c044aa8a5a2c57dc87985e"/>
                  <w:lock w:val="sdtLocked"/>
                  <w:richText/>
                </w:sdtPr>
                <w:sdtContent>
                  <w:r>
                    <w:rPr>
                      <w:b/>
                      <w:bCs/>
                      <w:szCs w:val="24"/>
                    </w:rPr>
                    <w:t>Mokinio krepšelio dydis</w:t>
                  </w:r>
                </w:sdtContent>
              </w:sdt>
            </w:p>
            <w:sdt>
              <w:sdtPr>
                <w:alias w:val="3 str. 1 d."/>
                <w:tag w:val="part_c7d88dfe4efb41da98e516d293723904"/>
                <w:lock w:val="sdtLocked"/>
                <w:richText/>
              </w:sdtPr>
              <w:sdtContent>
                <w:p>
                  <w:pPr>
                    <w:spacing w:line="360" w:lineRule="auto"/>
                    <w:ind w:firstLine="720"/>
                    <w:jc w:val="both"/>
                    <w:rPr>
                      <w:szCs w:val="24"/>
                    </w:rPr>
                  </w:pPr>
                  <w:sdt>
                    <w:sdtPr>
                      <w:alias w:val="Numeris"/>
                      <w:tag w:val="nr_c7d88dfe4efb41da98e516d293723904"/>
                      <w:lock w:val="sdtLocked"/>
                      <w:richText/>
                    </w:sdtPr>
                    <w:sdtContent>
                      <w:r>
                        <w:rPr>
                          <w:szCs w:val="24"/>
                        </w:rPr>
                        <w:t>1</w:t>
                      </w:r>
                    </w:sdtContent>
                  </w:sdt>
                  <w:r>
                    <w:rPr>
                      <w:szCs w:val="24"/>
                    </w:rPr>
                    <w:t>. Mokinio krepšelis – mokymo lėšos, skirtos vienam sutartiniam mokiniui, apskaičiuojamos ir paskirstomos pagal Lietuvos Respublikos Vyriausybės (toliau – Vyriausybė) patvirtintą metodiką.</w:t>
                  </w:r>
                </w:p>
              </w:sdtContent>
            </w:sdt>
            <w:sdt>
              <w:sdtPr>
                <w:alias w:val="3 str. 2 d."/>
                <w:tag w:val="part_795f7825307d40d8a028d074cae22058"/>
                <w:lock w:val="sdtLocked"/>
                <w:richText/>
              </w:sdtPr>
              <w:sdtContent>
                <w:p>
                  <w:pPr>
                    <w:spacing w:line="360" w:lineRule="auto"/>
                    <w:ind w:firstLine="720"/>
                    <w:jc w:val="both"/>
                    <w:rPr>
                      <w:szCs w:val="24"/>
                    </w:rPr>
                  </w:pPr>
                  <w:sdt>
                    <w:sdtPr>
                      <w:alias w:val="Numeris"/>
                      <w:tag w:val="nr_795f7825307d40d8a028d074cae22058"/>
                      <w:lock w:val="sdtLocked"/>
                      <w:richText/>
                    </w:sdtPr>
                    <w:sdtContent>
                      <w:r>
                        <w:rPr>
                          <w:szCs w:val="24"/>
                        </w:rPr>
                        <w:t>2</w:t>
                      </w:r>
                    </w:sdtContent>
                  </w:sdt>
                  <w:r>
                    <w:rPr>
                      <w:szCs w:val="24"/>
                    </w:rPr>
                    <w:t>. Mokinio krepšelio dydis 2014 metais – 3 348 litai.</w:t>
                  </w:r>
                </w:p>
                <w:p>
                  <w:pPr>
                    <w:spacing w:line="360" w:lineRule="auto"/>
                    <w:ind w:firstLine="720"/>
                    <w:jc w:val="both"/>
                    <w:rPr>
                      <w:szCs w:val="24"/>
                      <w:lang w:eastAsia="lt-LT"/>
                    </w:rPr>
                  </w:pPr>
                </w:p>
              </w:sdtContent>
            </w:sdt>
          </w:sdtContent>
        </w:sdt>
        <w:sdt>
          <w:sdtPr>
            <w:alias w:val="4 str."/>
            <w:tag w:val="part_bccd6403fd4549e7b8e49011b6ffd2f1"/>
            <w:lock w:val="sdtLocked"/>
            <w:richText/>
          </w:sdtPr>
          <w:sdtContent>
            <w:p>
              <w:pPr>
                <w:keepNext/>
                <w:keepLines/>
                <w:spacing w:line="360" w:lineRule="auto"/>
                <w:ind w:left="2268" w:hanging="1548"/>
                <w:jc w:val="both"/>
                <w:rPr>
                  <w:b/>
                  <w:bCs/>
                  <w:szCs w:val="24"/>
                </w:rPr>
              </w:pPr>
              <w:sdt>
                <w:sdtPr>
                  <w:alias w:val="Numeris"/>
                  <w:tag w:val="nr_bccd6403fd4549e7b8e49011b6ffd2f1"/>
                  <w:lock w:val="sdtLocked"/>
                  <w:richText/>
                </w:sdtPr>
                <w:sdtContent>
                  <w:r>
                    <w:rPr>
                      <w:b/>
                      <w:bCs/>
                      <w:szCs w:val="24"/>
                    </w:rPr>
                    <w:t>4</w:t>
                  </w:r>
                </w:sdtContent>
              </w:sdt>
              <w:r>
                <w:rPr>
                  <w:b/>
                  <w:bCs/>
                  <w:szCs w:val="24"/>
                </w:rPr>
                <w:t xml:space="preserve"> straipsnis. </w:t>
              </w:r>
              <w:sdt>
                <w:sdtPr>
                  <w:alias w:val="Pavadinimas"/>
                  <w:tag w:val="title_bccd6403fd4549e7b8e49011b6ffd2f1"/>
                  <w:lock w:val="sdtLocked"/>
                  <w:richText/>
                </w:sdtPr>
                <w:sdtContent>
                  <w:r>
                    <w:rPr>
                      <w:b/>
                      <w:bCs/>
                      <w:szCs w:val="24"/>
                    </w:rPr>
                    <w:t>Specialios tikslinės dotacijos mokinio krepšeliui finansuoti naudojimas ir atsiskaitymas už specialių tikslinių dotacijų panaudojimą</w:t>
                  </w:r>
                </w:sdtContent>
              </w:sdt>
            </w:p>
            <w:sdt>
              <w:sdtPr>
                <w:alias w:val="4 str. 1 d."/>
                <w:tag w:val="part_880e211a20654f07bcbb0497610dff60"/>
                <w:lock w:val="sdtLocked"/>
                <w:richText/>
              </w:sdtPr>
              <w:sdtContent>
                <w:p>
                  <w:pPr>
                    <w:spacing w:line="360" w:lineRule="auto"/>
                    <w:ind w:firstLine="720"/>
                    <w:jc w:val="both"/>
                    <w:rPr>
                      <w:szCs w:val="24"/>
                    </w:rPr>
                  </w:pPr>
                  <w:sdt>
                    <w:sdtPr>
                      <w:alias w:val="Numeris"/>
                      <w:tag w:val="nr_880e211a20654f07bcbb0497610dff60"/>
                      <w:lock w:val="sdtLocked"/>
                      <w:richText/>
                    </w:sdtPr>
                    <w:sdtContent>
                      <w:r>
                        <w:rPr>
                          <w:szCs w:val="24"/>
                        </w:rPr>
                        <w:t>1</w:t>
                      </w:r>
                    </w:sdtContent>
                  </w:sdt>
                  <w:r>
                    <w:rPr>
                      <w:szCs w:val="24"/>
                    </w:rPr>
                    <w:t>. Savivaldybės specialios tikslinės dotacijos mokinio krepšeliui lėšų dalį, nurodytą Vyriausybės patvirtintoje metodikoje, savo nustatyta tvarka naudoja Vyriausybės patvirtintoje metodikoje numatytoms mokymo reikmėms.</w:t>
                  </w:r>
                </w:p>
              </w:sdtContent>
            </w:sdt>
            <w:sdt>
              <w:sdtPr>
                <w:alias w:val="4 str. 2 d."/>
                <w:tag w:val="part_a9f56daa668b4fc5ac5928d0bbe2c289"/>
                <w:lock w:val="sdtLocked"/>
                <w:richText/>
              </w:sdtPr>
              <w:sdtContent>
                <w:p>
                  <w:pPr>
                    <w:spacing w:line="360" w:lineRule="auto"/>
                    <w:ind w:firstLine="720"/>
                    <w:jc w:val="both"/>
                    <w:rPr>
                      <w:szCs w:val="24"/>
                    </w:rPr>
                  </w:pPr>
                  <w:sdt>
                    <w:sdtPr>
                      <w:alias w:val="Numeris"/>
                      <w:tag w:val="nr_a9f56daa668b4fc5ac5928d0bbe2c289"/>
                      <w:lock w:val="sdtLocked"/>
                      <w:richText/>
                    </w:sdtPr>
                    <w:sdtContent>
                      <w:r>
                        <w:rPr>
                          <w:szCs w:val="24"/>
                        </w:rPr>
                        <w:t>2</w:t>
                      </w:r>
                    </w:sdtContent>
                  </w:sdt>
                  <w:r>
                    <w:rPr>
                      <w:szCs w:val="24"/>
                    </w:rPr>
                    <w:t>. Savivaldybės atsiskaito už specialių tikslinių dotacijų panaudojimą šio įstatymo 4 priedėlyje nurodytoms valstybės institucijoms ir įstaigoms.</w:t>
                  </w:r>
                </w:p>
                <w:p>
                  <w:pPr>
                    <w:spacing w:line="360" w:lineRule="auto"/>
                    <w:ind w:firstLine="720"/>
                    <w:jc w:val="both"/>
                    <w:rPr>
                      <w:szCs w:val="24"/>
                      <w:lang w:eastAsia="lt-LT"/>
                    </w:rPr>
                  </w:pPr>
                </w:p>
              </w:sdtContent>
            </w:sdt>
          </w:sdtContent>
        </w:sdt>
        <w:sdt>
          <w:sdtPr>
            <w:alias w:val="5 str."/>
            <w:tag w:val="part_5d397e4f880d4235aa1e273a4c09c28b"/>
            <w:lock w:val="sdtLocked"/>
            <w:richText/>
          </w:sdtPr>
          <w:sdtContent>
            <w:p>
              <w:pPr>
                <w:keepNext/>
                <w:keepLines/>
                <w:spacing w:line="360" w:lineRule="auto"/>
                <w:ind w:firstLine="720"/>
                <w:jc w:val="both"/>
                <w:rPr>
                  <w:b/>
                  <w:bCs/>
                  <w:szCs w:val="24"/>
                </w:rPr>
              </w:pPr>
              <w:sdt>
                <w:sdtPr>
                  <w:alias w:val="Numeris"/>
                  <w:tag w:val="nr_5d397e4f880d4235aa1e273a4c09c28b"/>
                  <w:lock w:val="sdtLocked"/>
                  <w:richText/>
                </w:sdtPr>
                <w:sdtContent>
                  <w:r>
                    <w:rPr>
                      <w:b/>
                      <w:bCs/>
                      <w:szCs w:val="24"/>
                    </w:rPr>
                    <w:t>5</w:t>
                  </w:r>
                </w:sdtContent>
              </w:sdt>
              <w:r>
                <w:rPr>
                  <w:b/>
                  <w:bCs/>
                  <w:szCs w:val="24"/>
                </w:rPr>
                <w:t xml:space="preserve"> straipsnis. </w:t>
              </w:r>
              <w:sdt>
                <w:sdtPr>
                  <w:alias w:val="Pavadinimas"/>
                  <w:tag w:val="title_5d397e4f880d4235aa1e273a4c09c28b"/>
                  <w:lock w:val="sdtLocked"/>
                  <w:richText/>
                </w:sdtPr>
                <w:sdtContent>
                  <w:r>
                    <w:rPr>
                      <w:b/>
                      <w:bCs/>
                      <w:szCs w:val="24"/>
                    </w:rPr>
                    <w:t>Valstybės biudžeto dotacijų savivaldybių biudžetams pervedimas</w:t>
                  </w:r>
                </w:sdtContent>
              </w:sdt>
            </w:p>
            <w:sdt>
              <w:sdtPr>
                <w:alias w:val="5 str. 1 d."/>
                <w:tag w:val="part_38756901c7074d9ba25b3b788f344426"/>
                <w:lock w:val="sdtLocked"/>
                <w:richText/>
              </w:sdtPr>
              <w:sdtContent>
                <w:p>
                  <w:pPr>
                    <w:spacing w:line="360" w:lineRule="auto"/>
                    <w:ind w:firstLine="720"/>
                    <w:jc w:val="both"/>
                    <w:rPr>
                      <w:szCs w:val="24"/>
                    </w:rPr>
                  </w:pPr>
                  <w:sdt>
                    <w:sdtPr>
                      <w:alias w:val="Numeris"/>
                      <w:tag w:val="nr_38756901c7074d9ba25b3b788f344426"/>
                      <w:lock w:val="sdtLocked"/>
                      <w:richText/>
                    </w:sdtPr>
                    <w:sdtContent>
                      <w:r>
                        <w:rPr>
                          <w:szCs w:val="24"/>
                        </w:rPr>
                        <w:t>1</w:t>
                      </w:r>
                    </w:sdtContent>
                  </w:sdt>
                  <w:r>
                    <w:rPr>
                      <w:szCs w:val="24"/>
                    </w:rPr>
                    <w:t>. Lietuvos Respublikos finansų ministerija (toliau – Finansų ministerija) perveda savivaldybėms šio įstatymo 5 priedėlyje nustatytas valstybės biudžeto bendrosios dotacijos kompensacijų sumas.</w:t>
                  </w:r>
                </w:p>
              </w:sdtContent>
            </w:sdt>
            <w:sdt>
              <w:sdtPr>
                <w:alias w:val="5 str. 2 d."/>
                <w:tag w:val="part_291b747232cd467f96e5d5595519965c"/>
                <w:lock w:val="sdtLocked"/>
                <w:richText/>
              </w:sdtPr>
              <w:sdtContent>
                <w:p>
                  <w:pPr>
                    <w:spacing w:line="360" w:lineRule="auto"/>
                    <w:ind w:firstLine="720"/>
                    <w:jc w:val="both"/>
                    <w:rPr>
                      <w:szCs w:val="24"/>
                    </w:rPr>
                  </w:pPr>
                  <w:sdt>
                    <w:sdtPr>
                      <w:alias w:val="Numeris"/>
                      <w:tag w:val="nr_291b747232cd467f96e5d5595519965c"/>
                      <w:lock w:val="sdtLocked"/>
                      <w:richText/>
                    </w:sdtPr>
                    <w:sdtContent>
                      <w:r>
                        <w:rPr>
                          <w:szCs w:val="24"/>
                        </w:rPr>
                        <w:t>2</w:t>
                      </w:r>
                    </w:sdtContent>
                  </w:sdt>
                  <w:r>
                    <w:rPr>
                      <w:szCs w:val="24"/>
                    </w:rPr>
                    <w:t>. Šio įstatymo 4 priedėlyje nurodytos valstybės institucijos ir įstaigos, atsižvelgdamos į lėšų poreikį, perveda savivaldybėms šio įstatymo 4 priedėlyje nustatytas valstybės biudžeto specialių tikslinių dotacijų sumas.</w:t>
                  </w:r>
                </w:p>
              </w:sdtContent>
            </w:sdt>
            <w:sdt>
              <w:sdtPr>
                <w:alias w:val="5 str. 3 d."/>
                <w:tag w:val="part_a9019355a7bc4a4baf0dea40481db7ca"/>
                <w:lock w:val="sdtLocked"/>
                <w:richText/>
              </w:sdtPr>
              <w:sdtContent>
                <w:p>
                  <w:pPr>
                    <w:spacing w:line="360" w:lineRule="auto"/>
                    <w:ind w:firstLine="720"/>
                    <w:jc w:val="both"/>
                    <w:rPr>
                      <w:szCs w:val="24"/>
                    </w:rPr>
                  </w:pPr>
                  <w:sdt>
                    <w:sdtPr>
                      <w:alias w:val="Numeris"/>
                      <w:tag w:val="nr_a9019355a7bc4a4baf0dea40481db7ca"/>
                      <w:lock w:val="sdtLocked"/>
                      <w:richText/>
                    </w:sdtPr>
                    <w:sdtContent>
                      <w:r>
                        <w:rPr>
                          <w:szCs w:val="24"/>
                        </w:rPr>
                        <w:t>3</w:t>
                      </w:r>
                    </w:sdtContent>
                  </w:sdt>
                  <w:r>
                    <w:rPr>
                      <w:szCs w:val="24"/>
                    </w:rPr>
                    <w:t>. Valstybės biudžeto speciali tikslinė dotacija Valstybės investicijų 2014–2016 metų programoje numatytoms kapitalo investicijoms finansuoti pervedama atsižvelgiant į faktiškai atliktus darbus, nurodytus valstybės institucijoms ir įstaigoms savivaldybių teikiamose paraiškose.</w:t>
                  </w:r>
                </w:p>
              </w:sdtContent>
            </w:sdt>
            <w:sdt>
              <w:sdtPr>
                <w:alias w:val="5 str. 4 d."/>
                <w:tag w:val="part_ae254520fc0040238fda0be2069ea3e1"/>
                <w:lock w:val="sdtLocked"/>
                <w:richText/>
              </w:sdtPr>
              <w:sdtContent>
                <w:p>
                  <w:pPr>
                    <w:spacing w:line="360" w:lineRule="auto"/>
                    <w:ind w:firstLine="720"/>
                    <w:jc w:val="both"/>
                    <w:rPr>
                      <w:szCs w:val="24"/>
                    </w:rPr>
                  </w:pPr>
                  <w:sdt>
                    <w:sdtPr>
                      <w:alias w:val="Numeris"/>
                      <w:tag w:val="nr_ae254520fc0040238fda0be2069ea3e1"/>
                      <w:lock w:val="sdtLocked"/>
                      <w:richText/>
                    </w:sdtPr>
                    <w:sdtContent>
                      <w:r>
                        <w:rPr>
                          <w:szCs w:val="24"/>
                        </w:rPr>
                        <w:t>4</w:t>
                      </w:r>
                    </w:sdtContent>
                  </w:sdt>
                  <w:r>
                    <w:rPr>
                      <w:szCs w:val="24"/>
                    </w:rPr>
                    <w:t>. Savivaldybės gautas ir nepanaudotas šio įstatymo 4 priedėlyje nustatytas valstybės biudžeto specialių tikslinių dotacijų sumas grąžina šio įstatymo 4 priedėlyje nurodytoms valstybės institucijoms ir įstaigoms.</w:t>
                  </w:r>
                </w:p>
                <w:p>
                  <w:pPr>
                    <w:spacing w:line="360" w:lineRule="auto"/>
                    <w:ind w:firstLine="720"/>
                    <w:jc w:val="both"/>
                    <w:rPr>
                      <w:szCs w:val="24"/>
                      <w:lang w:eastAsia="lt-LT"/>
                    </w:rPr>
                  </w:pPr>
                </w:p>
              </w:sdtContent>
            </w:sdt>
          </w:sdtContent>
        </w:sdt>
        <w:sdt>
          <w:sdtPr>
            <w:alias w:val="6 str."/>
            <w:tag w:val="part_45d96abd5634461aaf385badd65ddc22"/>
            <w:lock w:val="sdtLocked"/>
            <w:richText/>
          </w:sdtPr>
          <w:sdtContent>
            <w:p>
              <w:pPr>
                <w:keepNext/>
                <w:keepLines/>
                <w:spacing w:line="360" w:lineRule="auto"/>
                <w:ind w:left="2127" w:hanging="1407"/>
                <w:jc w:val="both"/>
                <w:rPr>
                  <w:b/>
                  <w:bCs/>
                  <w:szCs w:val="24"/>
                </w:rPr>
              </w:pPr>
              <w:sdt>
                <w:sdtPr>
                  <w:alias w:val="Numeris"/>
                  <w:tag w:val="nr_45d96abd5634461aaf385badd65ddc22"/>
                  <w:lock w:val="sdtLocked"/>
                  <w:richText/>
                </w:sdtPr>
                <w:sdtContent>
                  <w:r>
                    <w:rPr>
                      <w:b/>
                      <w:bCs/>
                      <w:szCs w:val="24"/>
                    </w:rPr>
                    <w:t>6</w:t>
                  </w:r>
                </w:sdtContent>
              </w:sdt>
              <w:r>
                <w:rPr>
                  <w:b/>
                  <w:bCs/>
                  <w:szCs w:val="24"/>
                </w:rPr>
                <w:t xml:space="preserve"> straipsnis. </w:t>
              </w:r>
              <w:sdt>
                <w:sdtPr>
                  <w:alias w:val="Pavadinimas"/>
                  <w:tag w:val="title_45d96abd5634461aaf385badd65ddc22"/>
                  <w:lock w:val="sdtLocked"/>
                  <w:richText/>
                </w:sdtPr>
                <w:sdtContent>
                  <w:r>
                    <w:rPr>
                      <w:b/>
                      <w:bCs/>
                      <w:szCs w:val="24"/>
                    </w:rPr>
                    <w:t>Valstybės biudžeto asignavimų perskirstymas, asmeniui keičiant studijų programą</w:t>
                  </w:r>
                </w:sdtContent>
              </w:sdt>
            </w:p>
            <w:sdt>
              <w:sdtPr>
                <w:alias w:val="6 str. 1 d."/>
                <w:tag w:val="part_6c85913a738f475b90721de0e6051ee2"/>
                <w:lock w:val="sdtLocked"/>
                <w:richText/>
              </w:sdtPr>
              <w:sdtContent>
                <w:p>
                  <w:pPr>
                    <w:spacing w:line="360" w:lineRule="auto"/>
                    <w:ind w:firstLine="709"/>
                    <w:jc w:val="both"/>
                    <w:rPr>
                      <w:szCs w:val="24"/>
                    </w:rPr>
                  </w:pPr>
                  <w:sdt>
                    <w:sdtPr>
                      <w:alias w:val="Numeris"/>
                      <w:tag w:val="nr_6c85913a738f475b90721de0e6051ee2"/>
                      <w:lock w:val="sdtLocked"/>
                      <w:richText/>
                    </w:sdtPr>
                    <w:sdtContent>
                      <w:r>
                        <w:rPr>
                          <w:szCs w:val="24"/>
                        </w:rPr>
                        <w:t>1</w:t>
                      </w:r>
                    </w:sdtContent>
                  </w:sdt>
                  <w:r>
                    <w:rPr>
                      <w:szCs w:val="24"/>
                    </w:rPr>
                    <w:t>. Asmeniui, kurio studijos yra valstybės finansuojamos, Lietuvos Respublikos mokslo ir studijų įstatymo (toliau – Mokslo ir studijų įstatymas) ir kitų teisės aktų nustatyta tvarka keičiant studijų programą, valstybės biudžeto asignavimų sumos perskirstomos tarp valstybės biudžeto asignavimų valdytojų aukštosioms mokykloms suderinus tarpusavyje.</w:t>
                  </w:r>
                </w:p>
              </w:sdtContent>
            </w:sdt>
            <w:sdt>
              <w:sdtPr>
                <w:alias w:val="6 str. 2 d."/>
                <w:tag w:val="part_5361ae5c3bd44b1e854a3df8052137e0"/>
                <w:lock w:val="sdtLocked"/>
                <w:richText/>
              </w:sdtPr>
              <w:sdtContent>
                <w:p>
                  <w:pPr>
                    <w:keepNext/>
                    <w:keepLines/>
                    <w:spacing w:line="360" w:lineRule="auto"/>
                    <w:ind w:firstLine="709"/>
                    <w:jc w:val="both"/>
                    <w:rPr>
                      <w:szCs w:val="24"/>
                    </w:rPr>
                  </w:pPr>
                  <w:sdt>
                    <w:sdtPr>
                      <w:alias w:val="Numeris"/>
                      <w:tag w:val="nr_5361ae5c3bd44b1e854a3df8052137e0"/>
                      <w:lock w:val="sdtLocked"/>
                      <w:richText/>
                    </w:sdtPr>
                    <w:sdtContent>
                      <w:r>
                        <w:rPr>
                          <w:szCs w:val="24"/>
                        </w:rPr>
                        <w:t>2</w:t>
                      </w:r>
                    </w:sdtContent>
                  </w:sdt>
                  <w:r>
                    <w:rPr>
                      <w:szCs w:val="24"/>
                    </w:rPr>
                    <w:t>. Finansų ministerija valstybės biudžeto asignavimų sumas perskirsto tarp:</w:t>
                  </w:r>
                </w:p>
                <w:sdt>
                  <w:sdtPr>
                    <w:alias w:val="6 str. 2 d. 1 p."/>
                    <w:tag w:val="part_2078c19c607d4ee3b411497b0b8b0bd7"/>
                    <w:lock w:val="sdtLocked"/>
                    <w:richText/>
                  </w:sdtPr>
                  <w:sdtContent>
                    <w:p>
                      <w:pPr>
                        <w:spacing w:line="360" w:lineRule="auto"/>
                        <w:ind w:firstLine="709"/>
                        <w:jc w:val="both"/>
                        <w:rPr>
                          <w:szCs w:val="24"/>
                        </w:rPr>
                      </w:pPr>
                      <w:sdt>
                        <w:sdtPr>
                          <w:alias w:val="Numeris"/>
                          <w:tag w:val="nr_2078c19c607d4ee3b411497b0b8b0bd7"/>
                          <w:lock w:val="sdtLocked"/>
                          <w:richText/>
                        </w:sdtPr>
                        <w:sdtContent>
                          <w:r>
                            <w:rPr>
                              <w:szCs w:val="24"/>
                            </w:rPr>
                            <w:t>1</w:t>
                          </w:r>
                        </w:sdtContent>
                      </w:sdt>
                      <w:r>
                        <w:rPr>
                          <w:szCs w:val="24"/>
                        </w:rPr>
                        <w:t>) valstybinių universitetų, kai asmuo pereina iš vieno valstybinio universiteto į kitą;</w:t>
                      </w:r>
                    </w:p>
                  </w:sdtContent>
                </w:sdt>
                <w:sdt>
                  <w:sdtPr>
                    <w:alias w:val="6 str. 2 d. 2 p."/>
                    <w:tag w:val="part_0cc01f71662b4478bd991166d92eff7a"/>
                    <w:lock w:val="sdtLocked"/>
                    <w:richText/>
                  </w:sdtPr>
                  <w:sdtContent>
                    <w:p>
                      <w:pPr>
                        <w:spacing w:line="360" w:lineRule="auto"/>
                        <w:ind w:firstLine="709"/>
                        <w:jc w:val="both"/>
                        <w:rPr>
                          <w:szCs w:val="24"/>
                        </w:rPr>
                      </w:pPr>
                      <w:sdt>
                        <w:sdtPr>
                          <w:alias w:val="Numeris"/>
                          <w:tag w:val="nr_0cc01f71662b4478bd991166d92eff7a"/>
                          <w:lock w:val="sdtLocked"/>
                          <w:richText/>
                        </w:sdtPr>
                        <w:sdtContent>
                          <w:r>
                            <w:rPr>
                              <w:szCs w:val="24"/>
                            </w:rPr>
                            <w:t>2</w:t>
                          </w:r>
                        </w:sdtContent>
                      </w:sdt>
                      <w:r>
                        <w:rPr>
                          <w:szCs w:val="24"/>
                        </w:rPr>
                        <w:t>) valstybinių universitetų ir Lietuvos Respublikos švietimo ir mokslo ministerijos (toliau – Švietimo ir mokslo ministerija), kai asmuo pereina iš valstybinio universiteto į nevalstybinę aukštąją mokyklą ar atvirkščiai.</w:t>
                      </w:r>
                    </w:p>
                  </w:sdtContent>
                </w:sdt>
              </w:sdtContent>
            </w:sdt>
            <w:sdt>
              <w:sdtPr>
                <w:alias w:val="6 str. 3 d."/>
                <w:tag w:val="part_0df811abe9804e69b811eadf769709e4"/>
                <w:lock w:val="sdtLocked"/>
                <w:richText/>
              </w:sdtPr>
              <w:sdtContent>
                <w:p>
                  <w:pPr>
                    <w:keepNext/>
                    <w:keepLines/>
                    <w:spacing w:line="360" w:lineRule="auto"/>
                    <w:ind w:firstLine="709"/>
                    <w:jc w:val="both"/>
                    <w:rPr>
                      <w:szCs w:val="24"/>
                    </w:rPr>
                  </w:pPr>
                  <w:sdt>
                    <w:sdtPr>
                      <w:alias w:val="Numeris"/>
                      <w:tag w:val="nr_0df811abe9804e69b811eadf769709e4"/>
                      <w:lock w:val="sdtLocked"/>
                      <w:richText/>
                    </w:sdtPr>
                    <w:sdtContent>
                      <w:r>
                        <w:rPr>
                          <w:szCs w:val="24"/>
                        </w:rPr>
                        <w:t>3</w:t>
                      </w:r>
                    </w:sdtContent>
                  </w:sdt>
                  <w:r>
                    <w:rPr>
                      <w:szCs w:val="24"/>
                    </w:rPr>
                    <w:t>. Švietimo ir mokslo ministerija asignavimų sumas perskirsto tarp:</w:t>
                  </w:r>
                </w:p>
                <w:sdt>
                  <w:sdtPr>
                    <w:alias w:val="6 str. 3 d. 1 p."/>
                    <w:tag w:val="part_3eb1be3e5eed47b4be59c26d0f272d4f"/>
                    <w:lock w:val="sdtLocked"/>
                    <w:richText/>
                  </w:sdtPr>
                  <w:sdtContent>
                    <w:p>
                      <w:pPr>
                        <w:spacing w:line="360" w:lineRule="auto"/>
                        <w:ind w:firstLine="709"/>
                        <w:jc w:val="both"/>
                        <w:rPr>
                          <w:szCs w:val="24"/>
                        </w:rPr>
                      </w:pPr>
                      <w:sdt>
                        <w:sdtPr>
                          <w:alias w:val="Numeris"/>
                          <w:tag w:val="nr_3eb1be3e5eed47b4be59c26d0f272d4f"/>
                          <w:lock w:val="sdtLocked"/>
                          <w:richText/>
                        </w:sdtPr>
                        <w:sdtContent>
                          <w:r>
                            <w:rPr>
                              <w:szCs w:val="24"/>
                            </w:rPr>
                            <w:t>1</w:t>
                          </w:r>
                        </w:sdtContent>
                      </w:sdt>
                      <w:r>
                        <w:rPr>
                          <w:szCs w:val="24"/>
                        </w:rPr>
                        <w:t>) kolegijų, kai asmuo pereina iš vienos kolegijos į kitą;</w:t>
                      </w:r>
                    </w:p>
                  </w:sdtContent>
                </w:sdt>
                <w:sdt>
                  <w:sdtPr>
                    <w:alias w:val="6 str. 3 d. 2 p."/>
                    <w:tag w:val="part_bad4c4b32d4d40f99fa653dc57296f99"/>
                    <w:lock w:val="sdtLocked"/>
                    <w:richText/>
                  </w:sdtPr>
                  <w:sdtContent>
                    <w:p>
                      <w:pPr>
                        <w:spacing w:line="360" w:lineRule="auto"/>
                        <w:ind w:firstLine="709"/>
                        <w:jc w:val="both"/>
                        <w:rPr>
                          <w:szCs w:val="24"/>
                        </w:rPr>
                      </w:pPr>
                      <w:sdt>
                        <w:sdtPr>
                          <w:alias w:val="Numeris"/>
                          <w:tag w:val="nr_bad4c4b32d4d40f99fa653dc57296f99"/>
                          <w:lock w:val="sdtLocked"/>
                          <w:richText/>
                        </w:sdtPr>
                        <w:sdtContent>
                          <w:r>
                            <w:rPr>
                              <w:szCs w:val="24"/>
                            </w:rPr>
                            <w:t>2</w:t>
                          </w:r>
                        </w:sdtContent>
                      </w:sdt>
                      <w:r>
                        <w:rPr>
                          <w:szCs w:val="24"/>
                        </w:rPr>
                        <w:t>) nevalstybinių aukštųjų mokyklų, kai asmuo pereina iš vienos nevalstybinės aukštosios mokyklos į kitą.</w:t>
                      </w:r>
                    </w:p>
                    <w:p>
                      <w:pPr>
                        <w:spacing w:line="360" w:lineRule="auto"/>
                        <w:ind w:firstLine="720"/>
                        <w:jc w:val="both"/>
                        <w:rPr>
                          <w:szCs w:val="24"/>
                          <w:lang w:eastAsia="lt-LT"/>
                        </w:rPr>
                      </w:pPr>
                    </w:p>
                  </w:sdtContent>
                </w:sdt>
              </w:sdtContent>
            </w:sdt>
          </w:sdtContent>
        </w:sdt>
        <w:sdt>
          <w:sdtPr>
            <w:alias w:val="7 str."/>
            <w:tag w:val="part_b662f201d6b24831ab34b50d156c9e63"/>
            <w:lock w:val="sdtLocked"/>
            <w:richText/>
          </w:sdtPr>
          <w:sdtContent>
            <w:p>
              <w:pPr>
                <w:keepNext/>
                <w:keepLines/>
                <w:spacing w:line="360" w:lineRule="auto"/>
                <w:ind w:firstLine="720"/>
                <w:jc w:val="both"/>
                <w:rPr>
                  <w:b/>
                  <w:bCs/>
                  <w:szCs w:val="24"/>
                </w:rPr>
              </w:pPr>
              <w:sdt>
                <w:sdtPr>
                  <w:alias w:val="Numeris"/>
                  <w:tag w:val="nr_b662f201d6b24831ab34b50d156c9e63"/>
                  <w:lock w:val="sdtLocked"/>
                  <w:richText/>
                </w:sdtPr>
                <w:sdtContent>
                  <w:r>
                    <w:rPr>
                      <w:b/>
                      <w:bCs/>
                      <w:szCs w:val="24"/>
                    </w:rPr>
                    <w:t>7</w:t>
                  </w:r>
                </w:sdtContent>
              </w:sdt>
              <w:r>
                <w:rPr>
                  <w:b/>
                  <w:bCs/>
                  <w:szCs w:val="24"/>
                </w:rPr>
                <w:t xml:space="preserve"> straipsnis. </w:t>
              </w:r>
              <w:sdt>
                <w:sdtPr>
                  <w:alias w:val="Pavadinimas"/>
                  <w:tag w:val="title_b662f201d6b24831ab34b50d156c9e63"/>
                  <w:lock w:val="sdtLocked"/>
                  <w:richText/>
                </w:sdtPr>
                <w:sdtContent>
                  <w:r>
                    <w:rPr>
                      <w:b/>
                      <w:bCs/>
                      <w:szCs w:val="24"/>
                    </w:rPr>
                    <w:t>Įmokos į Privalomojo sveikatos draudimo fondą</w:t>
                  </w:r>
                </w:sdtContent>
              </w:sdt>
            </w:p>
            <w:sdt>
              <w:sdtPr>
                <w:alias w:val="7 str. 1 d."/>
                <w:tag w:val="part_5d5a9ca544244d25aee3a47d8a972a21"/>
                <w:lock w:val="sdtLocked"/>
                <w:richText/>
              </w:sdtPr>
              <w:sdtContent>
                <w:p>
                  <w:pPr>
                    <w:spacing w:line="360" w:lineRule="auto"/>
                    <w:ind w:firstLine="720"/>
                    <w:jc w:val="both"/>
                    <w:rPr>
                      <w:szCs w:val="24"/>
                      <w:lang w:eastAsia="lt-LT"/>
                    </w:rPr>
                  </w:pPr>
                  <w:r>
                    <w:rPr>
                      <w:szCs w:val="24"/>
                      <w:lang w:eastAsia="lt-LT"/>
                    </w:rPr>
                    <w:t>2014 metų valstybės biudžeto įmokos į Privalomojo sveikatos draudimo fondo biudžetą dydis yra 37 procentai užpraeitų metų keturių ketvirčių šalies ūkio darbuotojų vidutinio mėnesinio bruto darbo užmokesčio vidurkio ir sudaro 804,3 lito už vieną valstybės lėšomis draudžiamą asmenį.</w:t>
                  </w:r>
                </w:p>
                <w:p>
                  <w:pPr>
                    <w:spacing w:line="360" w:lineRule="auto"/>
                    <w:ind w:firstLine="720"/>
                    <w:jc w:val="both"/>
                    <w:rPr>
                      <w:szCs w:val="24"/>
                      <w:lang w:eastAsia="lt-LT"/>
                    </w:rPr>
                  </w:pPr>
                </w:p>
              </w:sdtContent>
            </w:sdt>
          </w:sdtContent>
        </w:sdt>
        <w:sdt>
          <w:sdtPr>
            <w:alias w:val="8 str."/>
            <w:tag w:val="part_40c055f8934b4fc9ab69934ddd344d97"/>
            <w:lock w:val="sdtLocked"/>
            <w:richText/>
          </w:sdtPr>
          <w:sdtContent>
            <w:p>
              <w:pPr>
                <w:keepNext/>
                <w:keepLines/>
                <w:spacing w:line="360" w:lineRule="auto"/>
                <w:ind w:left="2127" w:hanging="1407"/>
                <w:jc w:val="both"/>
                <w:rPr>
                  <w:b/>
                  <w:bCs/>
                  <w:szCs w:val="24"/>
                </w:rPr>
              </w:pPr>
              <w:sdt>
                <w:sdtPr>
                  <w:alias w:val="Numeris"/>
                  <w:tag w:val="nr_40c055f8934b4fc9ab69934ddd344d97"/>
                  <w:lock w:val="sdtLocked"/>
                  <w:richText/>
                </w:sdtPr>
                <w:sdtContent>
                  <w:r>
                    <w:rPr>
                      <w:b/>
                      <w:bCs/>
                      <w:szCs w:val="24"/>
                    </w:rPr>
                    <w:t>8</w:t>
                  </w:r>
                </w:sdtContent>
              </w:sdt>
              <w:r>
                <w:rPr>
                  <w:b/>
                  <w:bCs/>
                  <w:szCs w:val="24"/>
                </w:rPr>
                <w:t xml:space="preserve"> straipsnis. </w:t>
              </w:r>
              <w:sdt>
                <w:sdtPr>
                  <w:alias w:val="Pavadinimas"/>
                  <w:tag w:val="title_40c055f8934b4fc9ab69934ddd344d97"/>
                  <w:lock w:val="sdtLocked"/>
                  <w:richText/>
                </w:sdtPr>
                <w:sdtContent>
                  <w:r>
                    <w:rPr>
                      <w:b/>
                      <w:bCs/>
                      <w:szCs w:val="24"/>
                    </w:rPr>
                    <w:t>Įmokos į valstybės biudžetą, skiriamos asignavimų valdytojų programoms finansuoti</w:t>
                  </w:r>
                </w:sdtContent>
              </w:sdt>
            </w:p>
            <w:sdt>
              <w:sdtPr>
                <w:alias w:val="8 str. 1 d."/>
                <w:tag w:val="part_b435f8fc16fc41818cd120a94d40c323"/>
                <w:lock w:val="sdtLocked"/>
                <w:richText/>
              </w:sdtPr>
              <w:sdtContent>
                <w:p>
                  <w:pPr>
                    <w:spacing w:line="360" w:lineRule="auto"/>
                    <w:ind w:firstLine="720"/>
                    <w:jc w:val="both"/>
                    <w:rPr>
                      <w:szCs w:val="24"/>
                      <w:lang w:eastAsia="lt-LT"/>
                    </w:rPr>
                  </w:pPr>
                  <w:r>
                    <w:rPr>
                      <w:szCs w:val="24"/>
                      <w:lang w:eastAsia="lt-LT"/>
                    </w:rPr>
                    <w:t xml:space="preserve">Šiuo įstatymu patvirtinamos 2014 metų biudžetinių įstaigų pajamų įmokos į valstybės biudžetą, valstybės biudžeto pajamų iš mokesčių dalis ir kitos lėšos, įstatymais ir kitais teisės aktais skiriamos programoms finansuoti, pagal asignavimų valdytojus – </w:t>
                    <w:br/>
                  </w:r>
                  <w:r>
                    <w:rPr>
                      <w:color w:val="000000"/>
                      <w:szCs w:val="24"/>
                      <w:lang w:eastAsia="lt-LT"/>
                    </w:rPr>
                    <w:t>1 749 548</w:t>
                  </w:r>
                  <w:r>
                    <w:rPr>
                      <w:bCs/>
                      <w:szCs w:val="24"/>
                      <w:lang w:eastAsia="lt-LT"/>
                    </w:rPr>
                    <w:t xml:space="preserve"> </w:t>
                  </w:r>
                  <w:r>
                    <w:rPr>
                      <w:szCs w:val="24"/>
                      <w:lang w:eastAsia="lt-LT"/>
                    </w:rPr>
                    <w:t>tūkst. litų (2 priedėlis).</w:t>
                  </w:r>
                </w:p>
                <w:p>
                  <w:pPr>
                    <w:spacing w:line="360" w:lineRule="auto"/>
                    <w:ind w:firstLine="720"/>
                    <w:jc w:val="both"/>
                    <w:rPr>
                      <w:szCs w:val="24"/>
                      <w:lang w:eastAsia="lt-LT"/>
                    </w:rPr>
                  </w:pPr>
                </w:p>
              </w:sdtContent>
            </w:sdt>
          </w:sdtContent>
        </w:sdt>
        <w:sdt>
          <w:sdtPr>
            <w:alias w:val="9 str."/>
            <w:tag w:val="part_6b2750f5ce1e44b0b3897c88a0c9fb85"/>
            <w:lock w:val="sdtLocked"/>
            <w:richText/>
          </w:sdtPr>
          <w:sdtContent>
            <w:p>
              <w:pPr>
                <w:keepNext/>
                <w:keepLines/>
                <w:spacing w:line="360" w:lineRule="auto"/>
                <w:ind w:left="2268" w:hanging="1548"/>
                <w:jc w:val="both"/>
                <w:rPr>
                  <w:b/>
                  <w:bCs/>
                  <w:szCs w:val="24"/>
                </w:rPr>
              </w:pPr>
              <w:sdt>
                <w:sdtPr>
                  <w:alias w:val="Numeris"/>
                  <w:tag w:val="nr_6b2750f5ce1e44b0b3897c88a0c9fb85"/>
                  <w:lock w:val="sdtLocked"/>
                  <w:richText/>
                </w:sdtPr>
                <w:sdtContent>
                  <w:r>
                    <w:rPr>
                      <w:b/>
                      <w:bCs/>
                      <w:szCs w:val="24"/>
                    </w:rPr>
                    <w:t>9</w:t>
                  </w:r>
                </w:sdtContent>
              </w:sdt>
              <w:r>
                <w:rPr>
                  <w:b/>
                  <w:bCs/>
                  <w:szCs w:val="24"/>
                </w:rPr>
                <w:t xml:space="preserve"> straipsnis. </w:t>
              </w:r>
              <w:sdt>
                <w:sdtPr>
                  <w:alias w:val="Pavadinimas"/>
                  <w:tag w:val="title_6b2750f5ce1e44b0b3897c88a0c9fb85"/>
                  <w:lock w:val="sdtLocked"/>
                  <w:richText/>
                </w:sdtPr>
                <w:sdtContent>
                  <w:r>
                    <w:rPr>
                      <w:b/>
                      <w:bCs/>
                      <w:szCs w:val="24"/>
                    </w:rPr>
                    <w:t>Valstybės garantijų ir valstybės garantuojamų garantijų institucijų prisiimtų įsipareigojimų pagal garantijas limitai</w:t>
                  </w:r>
                </w:sdtContent>
              </w:sdt>
            </w:p>
            <w:sdt>
              <w:sdtPr>
                <w:alias w:val="9 str. 1 d."/>
                <w:tag w:val="part_5167387a9bc04ad489f77128b8a27b21"/>
                <w:lock w:val="sdtLocked"/>
                <w:richText/>
              </w:sdtPr>
              <w:sdtContent>
                <w:p>
                  <w:pPr>
                    <w:keepNext/>
                    <w:keepLines/>
                    <w:spacing w:line="360" w:lineRule="auto"/>
                    <w:ind w:firstLine="720"/>
                    <w:jc w:val="both"/>
                    <w:rPr>
                      <w:szCs w:val="24"/>
                      <w:lang w:eastAsia="lt-LT"/>
                    </w:rPr>
                  </w:pPr>
                  <w:r>
                    <w:rPr>
                      <w:szCs w:val="24"/>
                      <w:lang w:eastAsia="lt-LT"/>
                    </w:rPr>
                    <w:t>2014 metais valstybės garantijos gali būti teikiamos:</w:t>
                  </w:r>
                </w:p>
                <w:sdt>
                  <w:sdtPr>
                    <w:alias w:val="9 str. 1 d. 1 p."/>
                    <w:tag w:val="part_0b8114fb30de4e459163cfe151cf2b13"/>
                    <w:lock w:val="sdtLocked"/>
                    <w:richText/>
                  </w:sdtPr>
                  <w:sdtContent>
                    <w:p>
                      <w:pPr>
                        <w:spacing w:line="360" w:lineRule="auto"/>
                        <w:ind w:firstLine="720"/>
                        <w:jc w:val="both"/>
                        <w:rPr>
                          <w:szCs w:val="24"/>
                        </w:rPr>
                      </w:pPr>
                      <w:sdt>
                        <w:sdtPr>
                          <w:alias w:val="Numeris"/>
                          <w:tag w:val="nr_0b8114fb30de4e459163cfe151cf2b13"/>
                          <w:lock w:val="sdtLocked"/>
                          <w:richText/>
                        </w:sdtPr>
                        <w:sdtContent>
                          <w:r>
                            <w:rPr>
                              <w:szCs w:val="24"/>
                              <w:lang w:eastAsia="lt-LT"/>
                            </w:rPr>
                            <w:t>1</w:t>
                          </w:r>
                        </w:sdtContent>
                      </w:sdt>
                      <w:r>
                        <w:rPr>
                          <w:szCs w:val="24"/>
                          <w:lang w:eastAsia="lt-LT"/>
                        </w:rPr>
                        <w:t xml:space="preserve">) už valstybės garantuojamų garantijų institucijų prisiimtus įsipareigojimus pagal garantijas. Bendra tokių įsipareigojimų, prisiimtų 2014 ir ankstesniais metais, suma vienu metu negali viršyti 731 000 tūkst. litų.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r>
                        <w:rPr>
                          <w:i/>
                          <w:szCs w:val="24"/>
                          <w:lang w:eastAsia="lt-LT"/>
                        </w:rPr>
                        <w:t>Moody's</w:t>
                      </w:r>
                      <w:r>
                        <w:rPr>
                          <w:szCs w:val="24"/>
                          <w:lang w:eastAsia="lt-LT"/>
                        </w:rPr>
                        <w:t xml:space="preserve">, </w:t>
                      </w:r>
                      <w:r>
                        <w:rPr>
                          <w:i/>
                          <w:szCs w:val="24"/>
                          <w:lang w:eastAsia="lt-LT"/>
                        </w:rPr>
                        <w:t>Standard &amp; Poor's</w:t>
                      </w:r>
                      <w:r>
                        <w:rPr>
                          <w:szCs w:val="24"/>
                          <w:lang w:eastAsia="lt-LT"/>
                        </w:rPr>
                        <w:t xml:space="preserve"> ir </w:t>
                      </w:r>
                      <w:r>
                        <w:rPr>
                          <w:i/>
                          <w:szCs w:val="24"/>
                          <w:lang w:eastAsia="lt-LT"/>
                        </w:rPr>
                        <w:t>Fitch Ratings</w:t>
                      </w:r>
                      <w:r>
                        <w:rPr>
                          <w:iCs/>
                          <w:szCs w:val="24"/>
                        </w:rPr>
                        <w:t>;</w:t>
                      </w:r>
                    </w:p>
                  </w:sdtContent>
                </w:sdt>
                <w:sdt>
                  <w:sdtPr>
                    <w:alias w:val="9 str. 1 d. 2 p."/>
                    <w:tag w:val="part_c6b1a939b23a4f6c9ba3590c16ddd34a"/>
                    <w:lock w:val="sdtLocked"/>
                    <w:richText/>
                  </w:sdtPr>
                  <w:sdtContent>
                    <w:p>
                      <w:pPr>
                        <w:spacing w:line="360" w:lineRule="auto"/>
                        <w:ind w:firstLine="720"/>
                        <w:jc w:val="both"/>
                        <w:rPr>
                          <w:szCs w:val="24"/>
                        </w:rPr>
                      </w:pPr>
                      <w:sdt>
                        <w:sdtPr>
                          <w:alias w:val="Numeris"/>
                          <w:tag w:val="nr_c6b1a939b23a4f6c9ba3590c16ddd34a"/>
                          <w:lock w:val="sdtLocked"/>
                          <w:richText/>
                        </w:sdtPr>
                        <w:sdtContent>
                          <w:r>
                            <w:rPr>
                              <w:szCs w:val="24"/>
                            </w:rPr>
                            <w:t>2</w:t>
                          </w:r>
                        </w:sdtContent>
                      </w:sdt>
                      <w:r>
                        <w:rPr>
                          <w:szCs w:val="24"/>
                        </w:rPr>
                        <w:t>) dėl Lietuvos Respublikoje įsteigtų bankų ir užsienio bankų filialų gaunamų paskolų ar kitaip prisiimamų finansinių įsipareigojimų, kaip tai numatyta Lietuvos Respublikos finansinio tvarumo įstatyme (toliau – Finansinio tvarumo įstatymas). Bendra tokių įsipareigojimų, prisiimtų 2014 ir ankstesniais metais, suma vienu metu negali viršyti 800 000 tūkst. litų;</w:t>
                      </w:r>
                    </w:p>
                  </w:sdtContent>
                </w:sdt>
                <w:sdt>
                  <w:sdtPr>
                    <w:alias w:val="9 str. 1 d. 3 p."/>
                    <w:tag w:val="part_5bfe932fe49b401aad1190d6c0d49fad"/>
                    <w:lock w:val="sdtLocked"/>
                    <w:richText/>
                  </w:sdtPr>
                  <w:sdtContent>
                    <w:p>
                      <w:pPr>
                        <w:spacing w:line="360" w:lineRule="auto"/>
                        <w:ind w:firstLine="720"/>
                        <w:jc w:val="both"/>
                        <w:rPr>
                          <w:szCs w:val="24"/>
                        </w:rPr>
                      </w:pPr>
                      <w:sdt>
                        <w:sdtPr>
                          <w:alias w:val="Numeris"/>
                          <w:tag w:val="nr_5bfe932fe49b401aad1190d6c0d49fad"/>
                          <w:lock w:val="sdtLocked"/>
                          <w:richText/>
                        </w:sdtPr>
                        <w:sdtContent>
                          <w:r>
                            <w:rPr>
                              <w:szCs w:val="24"/>
                            </w:rPr>
                            <w:t>3</w:t>
                          </w:r>
                        </w:sdtContent>
                      </w:sdt>
                      <w:r>
                        <w:rPr>
                          <w:szCs w:val="24"/>
                        </w:rPr>
                        <w:t>) dėl tarptautinių finansų institucijų teikiamų paskolų valstybės investicijų projektams finansuoti. Bendra tokių įsipareigojimų, prisiimtų 2014 ir ankstesniais metais, suma vienu metu negali viršyti 485 000 tūkst. litų;</w:t>
                      </w:r>
                    </w:p>
                  </w:sdtContent>
                </w:sdt>
                <w:sdt>
                  <w:sdtPr>
                    <w:alias w:val="9 str. 1 d. 4 p."/>
                    <w:tag w:val="part_500fa61748534f1c9a583b9c4b1d26df"/>
                    <w:lock w:val="sdtLocked"/>
                    <w:richText/>
                  </w:sdtPr>
                  <w:sdtContent>
                    <w:p>
                      <w:pPr>
                        <w:spacing w:line="360" w:lineRule="auto"/>
                        <w:ind w:firstLine="720"/>
                        <w:jc w:val="both"/>
                        <w:rPr>
                          <w:szCs w:val="24"/>
                        </w:rPr>
                      </w:pPr>
                      <w:sdt>
                        <w:sdtPr>
                          <w:alias w:val="Numeris"/>
                          <w:tag w:val="nr_500fa61748534f1c9a583b9c4b1d26df"/>
                          <w:lock w:val="sdtLocked"/>
                          <w:richText/>
                        </w:sdtPr>
                        <w:sdtContent>
                          <w:r>
                            <w:rPr>
                              <w:szCs w:val="24"/>
                            </w:rPr>
                            <w:t>4</w:t>
                          </w:r>
                        </w:sdtContent>
                      </w:sdt>
                      <w:r>
                        <w:rPr>
                          <w:szCs w:val="24"/>
                        </w:rPr>
                        <w:t>) dėl Mokslo ir studijų įstatyme nurodytų valstybės remiamų paskolų. Bendra tokių įsipareigojimų, prisiimtų 2014 ir ankstesniais metais, suma vienu metu negali viršyti 214 000 tūkst. litų, iš jų per 2014 metus prisiimtų naujų įsipareigojimų suma negali viršyti 65 000 tūkst. litų.</w:t>
                      </w:r>
                    </w:p>
                    <w:p>
                      <w:pPr>
                        <w:spacing w:line="360" w:lineRule="auto"/>
                        <w:ind w:firstLine="720"/>
                        <w:jc w:val="both"/>
                        <w:rPr>
                          <w:szCs w:val="24"/>
                          <w:lang w:eastAsia="lt-LT"/>
                        </w:rPr>
                      </w:pPr>
                    </w:p>
                  </w:sdtContent>
                </w:sdt>
              </w:sdtContent>
            </w:sdt>
          </w:sdtContent>
        </w:sdt>
        <w:sdt>
          <w:sdtPr>
            <w:alias w:val="10 str."/>
            <w:tag w:val="part_636cdabbd4c34f1884fb4c300f222ac0"/>
            <w:lock w:val="sdtLocked"/>
            <w:richText/>
          </w:sdtPr>
          <w:sdtContent>
            <w:p>
              <w:pPr>
                <w:keepNext/>
                <w:keepLines/>
                <w:spacing w:line="360" w:lineRule="auto"/>
                <w:ind w:firstLine="720"/>
                <w:jc w:val="both"/>
                <w:rPr>
                  <w:b/>
                  <w:bCs/>
                  <w:szCs w:val="24"/>
                </w:rPr>
              </w:pPr>
              <w:sdt>
                <w:sdtPr>
                  <w:alias w:val="Numeris"/>
                  <w:tag w:val="nr_636cdabbd4c34f1884fb4c300f222ac0"/>
                  <w:lock w:val="sdtLocked"/>
                  <w:richText/>
                </w:sdtPr>
                <w:sdtContent>
                  <w:r>
                    <w:rPr>
                      <w:b/>
                      <w:bCs/>
                      <w:szCs w:val="24"/>
                    </w:rPr>
                    <w:t>10</w:t>
                  </w:r>
                </w:sdtContent>
              </w:sdt>
              <w:r>
                <w:rPr>
                  <w:b/>
                  <w:bCs/>
                  <w:szCs w:val="24"/>
                </w:rPr>
                <w:t xml:space="preserve"> straipsnis. </w:t>
              </w:r>
              <w:sdt>
                <w:sdtPr>
                  <w:alias w:val="Pavadinimas"/>
                  <w:tag w:val="title_636cdabbd4c34f1884fb4c300f222ac0"/>
                  <w:lock w:val="sdtLocked"/>
                  <w:richText/>
                </w:sdtPr>
                <w:sdtContent>
                  <w:r>
                    <w:rPr>
                      <w:b/>
                      <w:bCs/>
                      <w:szCs w:val="24"/>
                    </w:rPr>
                    <w:t>Vyriausybės grynojo skolinių įsipareigojimų pokyčio limitas</w:t>
                  </w:r>
                </w:sdtContent>
              </w:sdt>
            </w:p>
            <w:sdt>
              <w:sdtPr>
                <w:alias w:val="10 str. 1 d."/>
                <w:tag w:val="part_6e6e8ca0b5ae43a6a920e8606132a6ce"/>
                <w:lock w:val="sdtLocked"/>
                <w:richText/>
              </w:sdtPr>
              <w:sdtContent>
                <w:p>
                  <w:pPr>
                    <w:spacing w:line="360" w:lineRule="auto"/>
                    <w:ind w:firstLine="720"/>
                    <w:jc w:val="both"/>
                    <w:rPr>
                      <w:szCs w:val="24"/>
                      <w:lang w:eastAsia="lt-LT"/>
                    </w:rPr>
                  </w:pPr>
                  <w:r>
                    <w:rPr>
                      <w:rFonts w:eastAsia="MS Mincho"/>
                      <w:szCs w:val="24"/>
                      <w:lang w:eastAsia="lt-LT"/>
                    </w:rPr>
                    <w:t xml:space="preserve">2014 metų Vyriausybės grynojo skolinių įsipareigojimų pokyčio limitas – </w:t>
                    <w:br/>
                    <w:t>7 370 000 tūkst. litų, iš jų:</w:t>
                  </w:r>
                </w:p>
                <w:sdt>
                  <w:sdtPr>
                    <w:alias w:val="10 str. 1 d. 1 p."/>
                    <w:tag w:val="part_b76b0412ec3441288b33994901880e1c"/>
                    <w:lock w:val="sdtLocked"/>
                    <w:richText/>
                  </w:sdtPr>
                  <w:sdtContent>
                    <w:p>
                      <w:pPr>
                        <w:spacing w:line="360" w:lineRule="auto"/>
                        <w:ind w:firstLine="720"/>
                        <w:jc w:val="both"/>
                      </w:pPr>
                      <w:sdt>
                        <w:sdtPr>
                          <w:alias w:val="Numeris"/>
                          <w:tag w:val="nr_b76b0412ec3441288b33994901880e1c"/>
                          <w:lock w:val="sdtLocked"/>
                          <w:richText/>
                        </w:sdtPr>
                        <w:sdtContent>
                          <w:r>
                            <w:rPr>
                              <w:rFonts w:eastAsia="MS Mincho"/>
                            </w:rPr>
                            <w:t>1</w:t>
                          </w:r>
                        </w:sdtContent>
                      </w:sdt>
                      <w:r>
                        <w:rPr>
                          <w:rFonts w:eastAsia="MS Mincho"/>
                        </w:rPr>
                        <w:t>) 3 500 000 tūkst. litų skirta sukaupti lėšas euroobligacijų emisijai 2015 metais išpirkti. Šia suma, kai yra išnaudojamas grynojo skolinių įsipareigojimų pokyčio limitas, numatomas valstybės piniginių išteklių padidėjimas 2014 metais;</w:t>
                      </w:r>
                    </w:p>
                  </w:sdtContent>
                </w:sdt>
                <w:sdt>
                  <w:sdtPr>
                    <w:alias w:val="10 str. 1 d. 2 p."/>
                    <w:tag w:val="part_6407752ba68646a2b41b274bb5075cb6"/>
                    <w:lock w:val="sdtLocked"/>
                    <w:richText/>
                  </w:sdtPr>
                  <w:sdtContent>
                    <w:p>
                      <w:pPr>
                        <w:spacing w:line="360" w:lineRule="auto"/>
                        <w:ind w:firstLine="720"/>
                        <w:jc w:val="both"/>
                        <w:rPr>
                          <w:szCs w:val="24"/>
                          <w:lang w:eastAsia="lt-LT"/>
                        </w:rPr>
                      </w:pPr>
                      <w:sdt>
                        <w:sdtPr>
                          <w:alias w:val="Numeris"/>
                          <w:tag w:val="nr_6407752ba68646a2b41b274bb5075cb6"/>
                          <w:lock w:val="sdtLocked"/>
                          <w:richText/>
                        </w:sdtPr>
                        <w:sdtContent>
                          <w:r>
                            <w:rPr>
                              <w:rFonts w:eastAsia="MS Mincho"/>
                              <w:szCs w:val="24"/>
                            </w:rPr>
                            <w:t>2</w:t>
                          </w:r>
                        </w:sdtContent>
                      </w:sdt>
                      <w:r>
                        <w:rPr>
                          <w:rFonts w:eastAsia="MS Mincho"/>
                          <w:szCs w:val="24"/>
                        </w:rPr>
                        <w:t>) 800 000 tūkst. litų skirta Finansinio tvarumo įstatyme ir (arba) Lietuvos Respublikos indėlių ir įsipareigojimų investuotojams draudimo įstatyme numatytiems tikslams.</w:t>
                      </w:r>
                    </w:p>
                    <w:p>
                      <w:pPr>
                        <w:spacing w:line="360" w:lineRule="auto"/>
                        <w:ind w:firstLine="720"/>
                        <w:jc w:val="both"/>
                        <w:rPr>
                          <w:szCs w:val="24"/>
                          <w:lang w:eastAsia="lt-LT"/>
                        </w:rPr>
                      </w:pPr>
                    </w:p>
                  </w:sdtContent>
                </w:sdt>
              </w:sdtContent>
            </w:sdt>
          </w:sdtContent>
        </w:sdt>
        <w:sdt>
          <w:sdtPr>
            <w:alias w:val="11 str."/>
            <w:tag w:val="part_0131e73bb9a9438dbc83ca05c0ddad19"/>
            <w:lock w:val="sdtLocked"/>
            <w:richText/>
          </w:sdtPr>
          <w:sdtContent>
            <w:p>
              <w:pPr>
                <w:keepNext/>
                <w:keepLines/>
                <w:spacing w:line="360" w:lineRule="auto"/>
                <w:ind w:left="2268" w:hanging="1548"/>
                <w:jc w:val="both"/>
                <w:rPr>
                  <w:b/>
                  <w:bCs/>
                  <w:szCs w:val="24"/>
                </w:rPr>
              </w:pPr>
              <w:sdt>
                <w:sdtPr>
                  <w:alias w:val="Numeris"/>
                  <w:tag w:val="nr_0131e73bb9a9438dbc83ca05c0ddad19"/>
                  <w:lock w:val="sdtLocked"/>
                  <w:richText/>
                </w:sdtPr>
                <w:sdtContent>
                  <w:r>
                    <w:rPr>
                      <w:b/>
                      <w:bCs/>
                      <w:szCs w:val="24"/>
                    </w:rPr>
                    <w:t>11</w:t>
                  </w:r>
                </w:sdtContent>
              </w:sdt>
              <w:r>
                <w:rPr>
                  <w:b/>
                  <w:bCs/>
                  <w:szCs w:val="24"/>
                </w:rPr>
                <w:t xml:space="preserve"> straipsnis. </w:t>
              </w:r>
              <w:sdt>
                <w:sdtPr>
                  <w:alias w:val="Pavadinimas"/>
                  <w:tag w:val="title_0131e73bb9a9438dbc83ca05c0ddad19"/>
                  <w:lock w:val="sdtLocked"/>
                  <w:richText/>
                </w:sdtPr>
                <w:sdtContent>
                  <w:r>
                    <w:rPr>
                      <w:b/>
                      <w:bCs/>
                      <w:szCs w:val="24"/>
                    </w:rPr>
                    <w:t>Valstybinių aukštųjų mokyklų ir valstybinių profesinio mokymo įstaigų skolinimosi limitai</w:t>
                  </w:r>
                </w:sdtContent>
              </w:sdt>
            </w:p>
            <w:sdt>
              <w:sdtPr>
                <w:alias w:val="11 str. 1 d."/>
                <w:tag w:val="part_dacd531e6175493eab08ce2ec2efb957"/>
                <w:lock w:val="sdtLocked"/>
                <w:richText/>
              </w:sdtPr>
              <w:sdtContent>
                <w:p>
                  <w:pPr>
                    <w:spacing w:line="360" w:lineRule="auto"/>
                    <w:ind w:firstLine="720"/>
                    <w:jc w:val="both"/>
                    <w:rPr>
                      <w:szCs w:val="24"/>
                      <w:lang w:eastAsia="lt-LT"/>
                    </w:rPr>
                  </w:pPr>
                  <w:r>
                    <w:rPr>
                      <w:szCs w:val="24"/>
                      <w:lang w:eastAsia="lt-LT"/>
                    </w:rPr>
                    <w:t>2014 metais valstybinės aukštosios mokyklos ir valstybinės profesinio mokymo įstaigos gali pasirašyti paskolų sutartis ir kitus įsipareigojamuosius skolos dokumentus, suteikiančius teisę skolintis ne daugiau kaip 70 000 tūkst. litų, kurie būtų skirti valstybinių aukštųjų mokyklų ir valstybinių profesinio mokymo įstaigų bendrabučių atnaujinimui pagal patvirtintas programas ir kitoms reikmėms finansuoti. 2014 metais valstybinių aukštųjų mokyklų ir valstybinių profesinio mokymo įstaigų pasiskolintų (išimtų) lėšų pagal 2014 ir ankstesniais metais pasirašytas paskolų sutartis ir kitus įsipareigojamuosius skolos dokumentus limitas – 50 000 tūkst. litų. Švietimo ir mokslo ministerija paskirsto šiame straipsnyje nurodytus skolinimosi limitus valstybinėms aukštosioms mokykloms ir valstybinėms</w:t>
                  </w:r>
                  <w:r>
                    <w:rPr>
                      <w:b/>
                      <w:bCs/>
                      <w:szCs w:val="24"/>
                      <w:lang w:eastAsia="lt-LT"/>
                    </w:rPr>
                    <w:t xml:space="preserve"> </w:t>
                  </w:r>
                  <w:r>
                    <w:rPr>
                      <w:szCs w:val="24"/>
                      <w:lang w:eastAsia="lt-LT"/>
                    </w:rPr>
                    <w:t>profesinio mokymo įstaigoms jos nustatyta tvarka. Valstybinės aukštosios mokyklos ir valstybinės profesinio mokymo įstaigos už prisiimtus skolinius įsipareigojimus atsiskaito Švietimo ir mokslo ministerijai jos nustatyta tvarka.</w:t>
                  </w:r>
                </w:p>
                <w:p>
                  <w:pPr>
                    <w:spacing w:line="360" w:lineRule="auto"/>
                    <w:ind w:firstLine="720"/>
                    <w:jc w:val="both"/>
                    <w:rPr>
                      <w:szCs w:val="24"/>
                      <w:lang w:eastAsia="lt-LT"/>
                    </w:rPr>
                  </w:pPr>
                </w:p>
              </w:sdtContent>
            </w:sdt>
          </w:sdtContent>
        </w:sdt>
        <w:sdt>
          <w:sdtPr>
            <w:alias w:val="12 str."/>
            <w:tag w:val="part_d9ce1f19bda04294941480055972daa5"/>
            <w:lock w:val="sdtLocked"/>
            <w:richText/>
          </w:sdtPr>
          <w:sdtContent>
            <w:p>
              <w:pPr>
                <w:keepNext/>
                <w:keepLines/>
                <w:spacing w:line="360" w:lineRule="auto"/>
                <w:ind w:firstLine="720"/>
                <w:jc w:val="both"/>
                <w:rPr>
                  <w:b/>
                  <w:bCs/>
                  <w:szCs w:val="24"/>
                </w:rPr>
              </w:pPr>
              <w:sdt>
                <w:sdtPr>
                  <w:alias w:val="Numeris"/>
                  <w:tag w:val="nr_d9ce1f19bda04294941480055972daa5"/>
                  <w:lock w:val="sdtLocked"/>
                  <w:richText/>
                </w:sdtPr>
                <w:sdtContent>
                  <w:r>
                    <w:rPr>
                      <w:b/>
                      <w:bCs/>
                      <w:szCs w:val="24"/>
                    </w:rPr>
                    <w:t>12</w:t>
                  </w:r>
                </w:sdtContent>
              </w:sdt>
              <w:r>
                <w:rPr>
                  <w:b/>
                  <w:bCs/>
                  <w:szCs w:val="24"/>
                </w:rPr>
                <w:t xml:space="preserve"> straipsnis. </w:t>
              </w:r>
              <w:sdt>
                <w:sdtPr>
                  <w:alias w:val="Pavadinimas"/>
                  <w:tag w:val="title_d9ce1f19bda04294941480055972daa5"/>
                  <w:lock w:val="sdtLocked"/>
                  <w:richText/>
                </w:sdtPr>
                <w:sdtContent>
                  <w:r>
                    <w:rPr>
                      <w:b/>
                      <w:bCs/>
                      <w:szCs w:val="24"/>
                    </w:rPr>
                    <w:t>Savivaldybių skolinimosi ir skolos limitai</w:t>
                  </w:r>
                </w:sdtContent>
              </w:sdt>
            </w:p>
            <w:sdt>
              <w:sdtPr>
                <w:alias w:val="12 str. 1 d."/>
                <w:tag w:val="part_f114e468f9ac40e2be8b0db250eea432"/>
                <w:lock w:val="sdtLocked"/>
                <w:richText/>
              </w:sdtPr>
              <w:sdtContent>
                <w:p>
                  <w:pPr>
                    <w:keepNext/>
                    <w:keepLines/>
                    <w:spacing w:line="360" w:lineRule="auto"/>
                    <w:ind w:firstLine="709"/>
                    <w:jc w:val="both"/>
                    <w:rPr>
                      <w:szCs w:val="24"/>
                    </w:rPr>
                  </w:pPr>
                  <w:sdt>
                    <w:sdtPr>
                      <w:alias w:val="Numeris"/>
                      <w:tag w:val="nr_f114e468f9ac40e2be8b0db250eea432"/>
                      <w:lock w:val="sdtLocked"/>
                      <w:richText/>
                    </w:sdtPr>
                    <w:sdtContent>
                      <w:r>
                        <w:rPr>
                          <w:szCs w:val="24"/>
                        </w:rPr>
                        <w:t>1</w:t>
                      </w:r>
                    </w:sdtContent>
                  </w:sdt>
                  <w:r>
                    <w:rPr>
                      <w:szCs w:val="24"/>
                    </w:rPr>
                    <w:t>. Savivaldybių skolinimosi ir skolos limitai:</w:t>
                  </w:r>
                </w:p>
                <w:sdt>
                  <w:sdtPr>
                    <w:alias w:val="12 str. 1 d. 1 p."/>
                    <w:tag w:val="part_6f502f294b944dae877c7e81f908a866"/>
                    <w:lock w:val="sdtLocked"/>
                    <w:richText/>
                  </w:sdtPr>
                  <w:sdtContent>
                    <w:p>
                      <w:pPr>
                        <w:spacing w:line="360" w:lineRule="auto"/>
                        <w:ind w:firstLine="709"/>
                        <w:jc w:val="both"/>
                        <w:rPr>
                          <w:szCs w:val="24"/>
                        </w:rPr>
                      </w:pPr>
                      <w:sdt>
                        <w:sdtPr>
                          <w:alias w:val="Numeris"/>
                          <w:tag w:val="nr_6f502f294b944dae877c7e81f908a866"/>
                          <w:lock w:val="sdtLocked"/>
                          <w:richText/>
                        </w:sdtPr>
                        <w:sdtContent>
                          <w:r>
                            <w:rPr>
                              <w:szCs w:val="24"/>
                            </w:rPr>
                            <w:t>1</w:t>
                          </w:r>
                        </w:sdtContent>
                      </w:sdt>
                      <w:r>
                        <w:rPr>
                          <w:szCs w:val="24"/>
                        </w:rPr>
                        <w:t>) savivaldybės skola negali viršyti 70 procentų šio įstatymo 6 priedėlyje prognozuojamų savivaldybės biudžeto pajamų ir šio įstatymo 5 priedėlyje nurodytų valstybės biudžeto bendrosios dotacijos kompensacijų savivaldybės biudžetui pajamų mažėjimui kompensuoti sumos;</w:t>
                      </w:r>
                    </w:p>
                  </w:sdtContent>
                </w:sdt>
                <w:sdt>
                  <w:sdtPr>
                    <w:alias w:val="12 str. 1 d. 2 p."/>
                    <w:tag w:val="part_f7ee244ad7204a2c92a30e0dd874d064"/>
                    <w:lock w:val="sdtLocked"/>
                    <w:richText/>
                  </w:sdtPr>
                  <w:sdtContent>
                    <w:p>
                      <w:pPr>
                        <w:spacing w:line="360" w:lineRule="auto"/>
                        <w:ind w:firstLine="709"/>
                        <w:jc w:val="both"/>
                        <w:rPr>
                          <w:szCs w:val="24"/>
                        </w:rPr>
                      </w:pPr>
                      <w:sdt>
                        <w:sdtPr>
                          <w:alias w:val="Numeris"/>
                          <w:tag w:val="nr_f7ee244ad7204a2c92a30e0dd874d064"/>
                          <w:lock w:val="sdtLocked"/>
                          <w:richText/>
                        </w:sdtPr>
                        <w:sdtContent>
                          <w:r>
                            <w:rPr>
                              <w:szCs w:val="24"/>
                            </w:rPr>
                            <w:t>2</w:t>
                          </w:r>
                        </w:sdtContent>
                      </w:sdt>
                      <w:r>
                        <w:rPr>
                          <w:szCs w:val="24"/>
                        </w:rPr>
                        <w:t>) Vilniaus miesto savivaldybės skolos ir mokėtinų sumų, kurių įvykdymo terminas praleistas daugiau kaip 10 ir 45 dienos, suma negali viršyti 135 procentų šio įstatymo 6 priedėlyje prognozuojamų savivaldybės biudžeto pajamų;</w:t>
                      </w:r>
                    </w:p>
                  </w:sdtContent>
                </w:sdt>
                <w:sdt>
                  <w:sdtPr>
                    <w:alias w:val="12 str. 1 d. 3 p."/>
                    <w:tag w:val="part_474f8926850b4e59a1e1afa6368f5414"/>
                    <w:lock w:val="sdtLocked"/>
                    <w:richText/>
                  </w:sdtPr>
                  <w:sdtContent>
                    <w:p>
                      <w:pPr>
                        <w:spacing w:line="360" w:lineRule="auto"/>
                        <w:ind w:firstLine="709"/>
                        <w:jc w:val="both"/>
                        <w:rPr>
                          <w:szCs w:val="24"/>
                        </w:rPr>
                      </w:pPr>
                      <w:sdt>
                        <w:sdtPr>
                          <w:alias w:val="Numeris"/>
                          <w:tag w:val="nr_474f8926850b4e59a1e1afa6368f5414"/>
                          <w:lock w:val="sdtLocked"/>
                          <w:richText/>
                        </w:sdtPr>
                        <w:sdtContent>
                          <w:r>
                            <w:rPr>
                              <w:szCs w:val="24"/>
                            </w:rPr>
                            <w:t>3</w:t>
                          </w:r>
                        </w:sdtContent>
                      </w:sdt>
                      <w:r>
                        <w:rPr>
                          <w:szCs w:val="24"/>
                        </w:rPr>
                        <w:t>) metinio savivaldybės grynojo skolinimosi suma negali viršyti 15 procentų šio įstatymo 6 priedėlyje prognozuojamų savivaldybės biudžeto pajamų ir šio įstatymo 5 priedėlyje nurodytų valstybės biudžeto bendrosios dotacijos kompensacijų savivaldybės biudžetui pajamų mažėjimui kompensuoti sumos;</w:t>
                      </w:r>
                    </w:p>
                  </w:sdtContent>
                </w:sdt>
                <w:sdt>
                  <w:sdtPr>
                    <w:alias w:val="12 str. 1 d. 4 p."/>
                    <w:tag w:val="part_e48d79040cf2431da8b727acbddc1d57"/>
                    <w:lock w:val="sdtLocked"/>
                    <w:richText/>
                  </w:sdtPr>
                  <w:sdtContent>
                    <w:p>
                      <w:pPr>
                        <w:spacing w:line="360" w:lineRule="auto"/>
                        <w:ind w:firstLine="709"/>
                        <w:jc w:val="both"/>
                        <w:rPr>
                          <w:szCs w:val="24"/>
                        </w:rPr>
                      </w:pPr>
                      <w:sdt>
                        <w:sdtPr>
                          <w:alias w:val="Numeris"/>
                          <w:tag w:val="nr_e48d79040cf2431da8b727acbddc1d57"/>
                          <w:lock w:val="sdtLocked"/>
                          <w:richText/>
                        </w:sdtPr>
                        <w:sdtContent>
                          <w:r>
                            <w:rPr>
                              <w:szCs w:val="24"/>
                            </w:rPr>
                            <w:t>4</w:t>
                          </w:r>
                        </w:sdtContent>
                      </w:sdt>
                      <w:r>
                        <w:rPr>
                          <w:szCs w:val="24"/>
                        </w:rPr>
                        <w:t>) savivaldybės garantijų limitas negali viršyti 10 procentų šio įstatymo 6 priedėlyje prognozuojamų savivaldybės biudžeto pajamų ir šio įstatymo 5 priedėlyje nurodytų valstybės biudžeto bendrosios dotacijos kompensacijų savivaldybės biudžetui pajamų mažėjimui kompensuoti sumos.</w:t>
                      </w:r>
                    </w:p>
                  </w:sdtContent>
                </w:sdt>
              </w:sdtContent>
            </w:sdt>
            <w:sdt>
              <w:sdtPr>
                <w:alias w:val="12 str. 2 d."/>
                <w:tag w:val="part_89ae972ebf434db698fa8f417f363048"/>
                <w:lock w:val="sdtLocked"/>
                <w:richText/>
              </w:sdtPr>
              <w:sdtContent>
                <w:p>
                  <w:pPr>
                    <w:spacing w:line="360" w:lineRule="auto"/>
                    <w:ind w:firstLine="709"/>
                    <w:jc w:val="both"/>
                    <w:rPr>
                      <w:szCs w:val="24"/>
                    </w:rPr>
                  </w:pPr>
                  <w:sdt>
                    <w:sdtPr>
                      <w:alias w:val="Numeris"/>
                      <w:tag w:val="nr_89ae972ebf434db698fa8f417f363048"/>
                      <w:lock w:val="sdtLocked"/>
                      <w:richText/>
                    </w:sdtPr>
                    <w:sdtContent>
                      <w:r>
                        <w:rPr>
                          <w:szCs w:val="24"/>
                        </w:rPr>
                        <w:t>2</w:t>
                      </w:r>
                    </w:sdtContent>
                  </w:sdt>
                  <w:r>
                    <w:rPr>
                      <w:szCs w:val="24"/>
                    </w:rPr>
                    <w:t>. Savivaldybės, kurių skola sudaro daugiau kaip 40 procentų (Kauno miesto savivaldybės – daugiau kaip 50 procentų) šio įstatymo 6 priedėlyje prognozuojamų savivaldybės biudžeto pajamų ir šio įstatymo 5 priedėlyje nurodytų valstybės biudžeto bendrosios dotacijos kompensacijų savivaldybės biudžetui pajamų mažėjimui kompensuoti sumos, 2014 metais gali skolintis tik projektams, finansuojamiems iš Europos Sąjungos ir kitos tarptautinės finansinės paramos, įgyvendinti ir paimtoms paskoloms grąžinti. Vilniaus miesto savivaldybė gali skolintis tik 2013 m. gruodžio 31 d. esančiam įsiskolinimui už suteiktas paslaugas dengti ir projektams, finansuojamiems iš Europos Sąjungos ir kitos tarptautinės finansinės paramos, įgyvendinti ir paimtoms paskoloms grąžinti.</w:t>
                  </w:r>
                </w:p>
              </w:sdtContent>
            </w:sdt>
            <w:sdt>
              <w:sdtPr>
                <w:alias w:val="12 str. 3 d."/>
                <w:tag w:val="part_9a29ad75325040399232a1e2bb690779"/>
                <w:lock w:val="sdtLocked"/>
                <w:richText/>
              </w:sdtPr>
              <w:sdtContent>
                <w:p>
                  <w:pPr>
                    <w:spacing w:line="360" w:lineRule="auto"/>
                    <w:ind w:firstLine="709"/>
                    <w:jc w:val="both"/>
                    <w:rPr>
                      <w:szCs w:val="24"/>
                    </w:rPr>
                  </w:pPr>
                  <w:sdt>
                    <w:sdtPr>
                      <w:alias w:val="Numeris"/>
                      <w:tag w:val="nr_9a29ad75325040399232a1e2bb690779"/>
                      <w:lock w:val="sdtLocked"/>
                      <w:richText/>
                    </w:sdtPr>
                    <w:sdtContent>
                      <w:r>
                        <w:rPr>
                          <w:szCs w:val="24"/>
                        </w:rPr>
                        <w:t>3</w:t>
                      </w:r>
                    </w:sdtContent>
                  </w:sdt>
                  <w:r>
                    <w:rPr>
                      <w:szCs w:val="24"/>
                    </w:rPr>
                    <w:t>. Į skolinimosi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apyvartos lėšų. Savivaldybės 2011 metais iš valstybės biudžeto gautas trumpalaikes paskolas laikinam pajamų trūkumui, susidariusiam dėl akcinės bendrovės banko „Snoras“ veiklos apribojimo ir banko licencijos atšaukimo, padengti grąžina į valstybės biudžetą iki 2014 m. gruodžio 31 d.</w:t>
                  </w:r>
                </w:p>
                <w:p>
                  <w:pPr>
                    <w:spacing w:line="360" w:lineRule="auto"/>
                    <w:ind w:firstLine="720"/>
                    <w:jc w:val="both"/>
                    <w:rPr>
                      <w:szCs w:val="24"/>
                      <w:lang w:eastAsia="lt-LT"/>
                    </w:rPr>
                  </w:pPr>
                </w:p>
              </w:sdtContent>
            </w:sdt>
          </w:sdtContent>
        </w:sdt>
        <w:sdt>
          <w:sdtPr>
            <w:alias w:val="13 str."/>
            <w:tag w:val="part_478a3cb16a514cf9889e877e1666063b"/>
            <w:lock w:val="sdtLocked"/>
            <w:richText/>
          </w:sdtPr>
          <w:sdtContent>
            <w:p>
              <w:pPr>
                <w:keepNext/>
                <w:keepLines/>
                <w:spacing w:line="360" w:lineRule="auto"/>
                <w:ind w:firstLine="720"/>
                <w:jc w:val="both"/>
                <w:rPr>
                  <w:b/>
                  <w:bCs/>
                  <w:szCs w:val="24"/>
                </w:rPr>
              </w:pPr>
              <w:sdt>
                <w:sdtPr>
                  <w:alias w:val="Numeris"/>
                  <w:tag w:val="nr_478a3cb16a514cf9889e877e1666063b"/>
                  <w:lock w:val="sdtLocked"/>
                  <w:richText/>
                </w:sdtPr>
                <w:sdtContent>
                  <w:r>
                    <w:rPr>
                      <w:b/>
                      <w:bCs/>
                      <w:szCs w:val="24"/>
                    </w:rPr>
                    <w:t>13</w:t>
                  </w:r>
                </w:sdtContent>
              </w:sdt>
              <w:r>
                <w:rPr>
                  <w:b/>
                  <w:bCs/>
                  <w:szCs w:val="24"/>
                </w:rPr>
                <w:t xml:space="preserve"> straipsnis. </w:t>
              </w:r>
              <w:sdt>
                <w:sdtPr>
                  <w:alias w:val="Pavadinimas"/>
                  <w:tag w:val="title_478a3cb16a514cf9889e877e1666063b"/>
                  <w:lock w:val="sdtLocked"/>
                  <w:richText/>
                </w:sdtPr>
                <w:sdtContent>
                  <w:r>
                    <w:rPr>
                      <w:b/>
                      <w:bCs/>
                      <w:szCs w:val="24"/>
                    </w:rPr>
                    <w:t>Vyriausybės ir kitų institucijų teisės vykdant biudžetą</w:t>
                  </w:r>
                </w:sdtContent>
              </w:sdt>
            </w:p>
            <w:sdt>
              <w:sdtPr>
                <w:alias w:val="13 str. 1 d."/>
                <w:tag w:val="part_1232c115377343b086466a429fa2e419"/>
                <w:lock w:val="sdtLocked"/>
                <w:richText/>
              </w:sdtPr>
              <w:sdtContent>
                <w:p>
                  <w:pPr>
                    <w:keepNext/>
                    <w:keepLines/>
                    <w:spacing w:line="360" w:lineRule="auto"/>
                    <w:ind w:firstLine="709"/>
                    <w:jc w:val="both"/>
                    <w:rPr>
                      <w:szCs w:val="24"/>
                    </w:rPr>
                  </w:pPr>
                  <w:sdt>
                    <w:sdtPr>
                      <w:alias w:val="Numeris"/>
                      <w:tag w:val="nr_1232c115377343b086466a429fa2e419"/>
                      <w:lock w:val="sdtLocked"/>
                      <w:richText/>
                    </w:sdtPr>
                    <w:sdtContent>
                      <w:r>
                        <w:rPr>
                          <w:szCs w:val="24"/>
                        </w:rPr>
                        <w:t>1</w:t>
                      </w:r>
                    </w:sdtContent>
                  </w:sdt>
                  <w:r>
                    <w:rPr>
                      <w:szCs w:val="24"/>
                    </w:rPr>
                    <w:t>. Vyriausybei arba jos įgaliotai institucijai suteikiama teisė:</w:t>
                  </w:r>
                </w:p>
                <w:sdt>
                  <w:sdtPr>
                    <w:alias w:val="13 str. 1 d. 1 p."/>
                    <w:tag w:val="part_a98be2e5df83467bbe665bd6965b5302"/>
                    <w:lock w:val="sdtLocked"/>
                    <w:richText/>
                  </w:sdtPr>
                  <w:sdtContent>
                    <w:p>
                      <w:pPr>
                        <w:spacing w:line="360" w:lineRule="auto"/>
                        <w:ind w:firstLine="709"/>
                        <w:jc w:val="both"/>
                        <w:rPr>
                          <w:bCs/>
                          <w:szCs w:val="24"/>
                        </w:rPr>
                      </w:pPr>
                      <w:sdt>
                        <w:sdtPr>
                          <w:alias w:val="Numeris"/>
                          <w:tag w:val="nr_a98be2e5df83467bbe665bd6965b5302"/>
                          <w:lock w:val="sdtLocked"/>
                          <w:richText/>
                        </w:sdtPr>
                        <w:sdtContent>
                          <w:r>
                            <w:rPr>
                              <w:szCs w:val="24"/>
                            </w:rPr>
                            <w:t>1</w:t>
                          </w:r>
                        </w:sdtContent>
                      </w:sdt>
                      <w:r>
                        <w:rPr>
                          <w:szCs w:val="24"/>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sdtContent>
                </w:sdt>
                <w:sdt>
                  <w:sdtPr>
                    <w:alias w:val="13 str. 1 d. 2 p."/>
                    <w:tag w:val="part_2c1c306db7cf432a9808b21f158b5be4"/>
                    <w:lock w:val="sdtLocked"/>
                    <w:richText/>
                  </w:sdtPr>
                  <w:sdtContent>
                    <w:p>
                      <w:pPr>
                        <w:spacing w:line="360" w:lineRule="auto"/>
                        <w:ind w:firstLine="709"/>
                        <w:jc w:val="both"/>
                        <w:rPr>
                          <w:szCs w:val="24"/>
                        </w:rPr>
                      </w:pPr>
                      <w:sdt>
                        <w:sdtPr>
                          <w:alias w:val="Numeris"/>
                          <w:tag w:val="nr_2c1c306db7cf432a9808b21f158b5be4"/>
                          <w:lock w:val="sdtLocked"/>
                          <w:richText/>
                        </w:sdtPr>
                        <w:sdtContent>
                          <w:r>
                            <w:rPr>
                              <w:szCs w:val="24"/>
                            </w:rPr>
                            <w:t>2</w:t>
                          </w:r>
                        </w:sdtContent>
                      </w:sdt>
                      <w:r>
                        <w:rPr>
                          <w:szCs w:val="24"/>
                        </w:rPr>
                        <w:t>) paskirstyti pagal asignavimų valdytojus ir investicijų projektus (investicijų projektų įgyvendinimo programas) Valstybės investicijų 2014–2016 metų programoje numatytas 2014 metų kapitalo investicijoms skirtas lėšas;</w:t>
                      </w:r>
                    </w:p>
                  </w:sdtContent>
                </w:sdt>
                <w:sdt>
                  <w:sdtPr>
                    <w:alias w:val="13 str. 1 d. 3 p."/>
                    <w:tag w:val="part_245d275c716844148eec467d88af4e29"/>
                    <w:lock w:val="sdtLocked"/>
                    <w:richText/>
                  </w:sdtPr>
                  <w:sdtContent>
                    <w:p>
                      <w:pPr>
                        <w:spacing w:line="360" w:lineRule="auto"/>
                        <w:ind w:firstLine="709"/>
                        <w:jc w:val="both"/>
                        <w:rPr>
                          <w:szCs w:val="24"/>
                        </w:rPr>
                      </w:pPr>
                      <w:sdt>
                        <w:sdtPr>
                          <w:alias w:val="Numeris"/>
                          <w:tag w:val="nr_245d275c716844148eec467d88af4e29"/>
                          <w:lock w:val="sdtLocked"/>
                          <w:richText/>
                        </w:sdtPr>
                        <w:sdtContent>
                          <w:r>
                            <w:rPr>
                              <w:szCs w:val="24"/>
                            </w:rPr>
                            <w:t>3</w:t>
                          </w:r>
                        </w:sdtContent>
                      </w:sdt>
                      <w:r>
                        <w:rPr>
                          <w:szCs w:val="24"/>
                        </w:rPr>
                        <w:t>) paskirstyti Privatizavimo fondo lėšų dalį, Lietuvos Respublikos Seimo (toliau – Seimas) patvirtintą Vyriausybės patvirtintoms programoms įgyvendinti, Privatizavimo komisijos ir valstybės įmonės Valstybės turto fondo (arba juridinio asmens, perėmusio valstybės įmonės Valstybės turto fondo teises ir pareigas) funkcijoms atlikti, ekspertams už paslaugas sumokėti ir objektams parengti privatizuoti, pagal programas ir asignavimų valdytojus;</w:t>
                      </w:r>
                    </w:p>
                  </w:sdtContent>
                </w:sdt>
                <w:sdt>
                  <w:sdtPr>
                    <w:alias w:val="13 str. 1 d. 4 p."/>
                    <w:tag w:val="part_7b5f295f88a64d50981a81bd155bd88f"/>
                    <w:lock w:val="sdtLocked"/>
                    <w:richText/>
                  </w:sdtPr>
                  <w:sdtContent>
                    <w:p>
                      <w:pPr>
                        <w:spacing w:line="360" w:lineRule="auto"/>
                        <w:ind w:firstLine="709"/>
                        <w:jc w:val="both"/>
                        <w:rPr>
                          <w:szCs w:val="24"/>
                        </w:rPr>
                      </w:pPr>
                      <w:sdt>
                        <w:sdtPr>
                          <w:alias w:val="Numeris"/>
                          <w:tag w:val="nr_7b5f295f88a64d50981a81bd155bd88f"/>
                          <w:lock w:val="sdtLocked"/>
                          <w:richText/>
                        </w:sdtPr>
                        <w:sdtContent>
                          <w:r>
                            <w:rPr>
                              <w:szCs w:val="24"/>
                            </w:rPr>
                            <w:t>4</w:t>
                          </w:r>
                        </w:sdtContent>
                      </w:sdt>
                      <w:r>
                        <w:rPr>
                          <w:szCs w:val="24"/>
                        </w:rPr>
                        <w:t>) paskirstyti asignavimų valdytojams Finansų ministerijos asignavimuose numatytas lėšas atkuriamai už laikotarpį nuo 2013 m. spalio 1 d. iki 2013 m. gruodžio 31 d. valstybės tarnautojų ir teisėjų darbo užmokesčio (atlyginimo) daliai ir susijusioms įmokoms bei kitoms išmokoms, kurių dydis priklauso nuo darbo užmokesčio, mokėti, kuri nebuvo sumokėta iki 2013 m. gruodžio 31 d.;</w:t>
                      </w:r>
                    </w:p>
                  </w:sdtContent>
                </w:sdt>
                <w:sdt>
                  <w:sdtPr>
                    <w:alias w:val="13 str. 1 d. 5 p."/>
                    <w:tag w:val="part_a38dbe955aff4da3babc6b3f7350562e"/>
                    <w:lock w:val="sdtLocked"/>
                    <w:richText/>
                  </w:sdtPr>
                  <w:sdtContent>
                    <w:p>
                      <w:pPr>
                        <w:spacing w:line="360" w:lineRule="auto"/>
                        <w:ind w:firstLine="709"/>
                        <w:jc w:val="both"/>
                        <w:rPr>
                          <w:szCs w:val="24"/>
                        </w:rPr>
                      </w:pPr>
                      <w:sdt>
                        <w:sdtPr>
                          <w:alias w:val="Numeris"/>
                          <w:tag w:val="nr_a38dbe955aff4da3babc6b3f7350562e"/>
                          <w:lock w:val="sdtLocked"/>
                          <w:richText/>
                        </w:sdtPr>
                        <w:sdtContent>
                          <w:r>
                            <w:rPr>
                              <w:szCs w:val="24"/>
                            </w:rPr>
                            <w:t>5</w:t>
                          </w:r>
                        </w:sdtContent>
                      </w:sdt>
                      <w:r>
                        <w:rPr>
                          <w:szCs w:val="24"/>
                        </w:rPr>
                        <w:t>) paskirstyti asignavimų valdytojams Finansų ministerijos asignavimuose numatytas lėšas priemonėms, susijusioms su euro įvedimu;</w:t>
                      </w:r>
                    </w:p>
                  </w:sdtContent>
                </w:sdt>
                <w:sdt>
                  <w:sdtPr>
                    <w:alias w:val="13 str. 1 d. 6 p."/>
                    <w:tag w:val="part_9afffbcecb744f12b7db4ae815fb71f5"/>
                    <w:lock w:val="sdtLocked"/>
                    <w:richText/>
                  </w:sdtPr>
                  <w:sdtContent>
                    <w:p>
                      <w:pPr>
                        <w:spacing w:line="360" w:lineRule="auto"/>
                        <w:ind w:firstLine="709"/>
                        <w:jc w:val="both"/>
                        <w:rPr>
                          <w:szCs w:val="24"/>
                        </w:rPr>
                      </w:pPr>
                      <w:sdt>
                        <w:sdtPr>
                          <w:alias w:val="Numeris"/>
                          <w:tag w:val="nr_9afffbcecb744f12b7db4ae815fb71f5"/>
                          <w:lock w:val="sdtLocked"/>
                          <w:richText/>
                        </w:sdtPr>
                        <w:sdtContent>
                          <w:r>
                            <w:rPr>
                              <w:szCs w:val="24"/>
                            </w:rPr>
                            <w:t>6</w:t>
                          </w:r>
                        </w:sdtContent>
                      </w:sdt>
                      <w:r>
                        <w:rPr>
                          <w:szCs w:val="24"/>
                        </w:rPr>
                        <w:t>) paskirstyti savivaldybėms Finansų ministerijos asignavimuose numatytas lėšas 2013 metais savivaldybių negautoms pajamoms padengti;</w:t>
                      </w:r>
                    </w:p>
                  </w:sdtContent>
                </w:sdt>
                <w:sdt>
                  <w:sdtPr>
                    <w:alias w:val="13 str. 1 d. 7 p."/>
                    <w:tag w:val="part_e32ac4f8a38c41e8b20975a788e47670"/>
                    <w:lock w:val="sdtLocked"/>
                    <w:richText/>
                  </w:sdtPr>
                  <w:sdtContent>
                    <w:p>
                      <w:pPr>
                        <w:spacing w:line="360" w:lineRule="auto"/>
                        <w:ind w:firstLine="709"/>
                        <w:jc w:val="both"/>
                        <w:rPr>
                          <w:szCs w:val="24"/>
                        </w:rPr>
                      </w:pPr>
                      <w:sdt>
                        <w:sdtPr>
                          <w:alias w:val="Numeris"/>
                          <w:tag w:val="nr_e32ac4f8a38c41e8b20975a788e47670"/>
                          <w:lock w:val="sdtLocked"/>
                          <w:richText/>
                        </w:sdtPr>
                        <w:sdtContent>
                          <w:r>
                            <w:rPr>
                              <w:szCs w:val="24"/>
                            </w:rPr>
                            <w:t>7</w:t>
                          </w:r>
                        </w:sdtContent>
                      </w:sdt>
                      <w:r>
                        <w:rPr>
                          <w:szCs w:val="24"/>
                        </w:rPr>
                        <w:t>) paskirstyti Europos Sąjungos ir kitos tarptautinės finansinės paramos programų ir projektų įgyvendinimo užtikrinimo programai skirtus asignavimus pagal valstybės biudžeto asignavimų valdytojus ir (arba) savivaldybes ir 2014 metais leisti juos naudoti iš Europos Sąjungos ir kitos tarptautinės finansinės paramos lėšų įgyvendinamiems ir (arba) numatomiems įgyvendinti projektams, programoms ir subsidijų schemoms finansuoti;</w:t>
                      </w:r>
                    </w:p>
                  </w:sdtContent>
                </w:sdt>
                <w:sdt>
                  <w:sdtPr>
                    <w:alias w:val="13 str. 1 d. 8 p."/>
                    <w:tag w:val="part_b20be29ccee1436194f15f801f418125"/>
                    <w:lock w:val="sdtLocked"/>
                    <w:richText/>
                  </w:sdtPr>
                  <w:sdtContent>
                    <w:p>
                      <w:pPr>
                        <w:spacing w:line="360" w:lineRule="auto"/>
                        <w:ind w:firstLine="709"/>
                        <w:jc w:val="both"/>
                        <w:rPr>
                          <w:szCs w:val="24"/>
                        </w:rPr>
                      </w:pPr>
                      <w:sdt>
                        <w:sdtPr>
                          <w:alias w:val="Numeris"/>
                          <w:tag w:val="nr_b20be29ccee1436194f15f801f418125"/>
                          <w:lock w:val="sdtLocked"/>
                          <w:richText/>
                        </w:sdtPr>
                        <w:sdtContent>
                          <w:r>
                            <w:rPr>
                              <w:szCs w:val="24"/>
                            </w:rPr>
                            <w:t>8</w:t>
                          </w:r>
                        </w:sdtContent>
                      </w:sdt>
                      <w:r>
                        <w:rPr>
                          <w:szCs w:val="24"/>
                        </w:rPr>
                        <w:t>) paskirstyti Lietuvos Respublikos kultūros ministerijos (toliau – Kultūros ministerija) asignavimuose numatytas lėšas kultūros ir meno darbuotojų darbo užmokesčiui padidinti pagal valstybės biudžeto asignavimų valdytojus ir savivaldybes;</w:t>
                      </w:r>
                    </w:p>
                  </w:sdtContent>
                </w:sdt>
                <w:sdt>
                  <w:sdtPr>
                    <w:alias w:val="13 str. 1 d. 9 p."/>
                    <w:tag w:val="part_ef22d91322d34947883820a14b4ac4dc"/>
                    <w:lock w:val="sdtLocked"/>
                    <w:richText/>
                  </w:sdtPr>
                  <w:sdtContent>
                    <w:p>
                      <w:pPr>
                        <w:spacing w:line="360" w:lineRule="auto"/>
                        <w:ind w:firstLine="709"/>
                        <w:jc w:val="both"/>
                        <w:rPr>
                          <w:szCs w:val="24"/>
                        </w:rPr>
                      </w:pPr>
                      <w:sdt>
                        <w:sdtPr>
                          <w:alias w:val="Numeris"/>
                          <w:tag w:val="nr_ef22d91322d34947883820a14b4ac4dc"/>
                          <w:lock w:val="sdtLocked"/>
                          <w:richText/>
                        </w:sdtPr>
                        <w:sdtContent>
                          <w:r>
                            <w:rPr>
                              <w:szCs w:val="24"/>
                            </w:rPr>
                            <w:t>9</w:t>
                          </w:r>
                        </w:sdtContent>
                      </w:sdt>
                      <w:r>
                        <w:rPr>
                          <w:szCs w:val="24"/>
                        </w:rPr>
                        <w:t>) perskirstyti Europos Sąjungos ir kitos tarptautinės finansinės paramos programoms (priemonėms), projektams ir subsidijų schemoms valstybės biudžete numatytus Europos Sąjungos ir kitos tarptautinės finansinės paramos ir bendrojo finansavimo asignavimus tarp asignavimų valdytojų, jų programų, investavimo sričių, valstybės funkcijų ir ekonominės klasifikacijos straipsnių, atsižvelgiant į programų, projektų ir subsidijų schemų įgyvendinimo duomenis;</w:t>
                      </w:r>
                    </w:p>
                  </w:sdtContent>
                </w:sdt>
                <w:sdt>
                  <w:sdtPr>
                    <w:alias w:val="13 str. 1 d. 10 p."/>
                    <w:tag w:val="part_984af72dd02b46cfb0f3c6ab8e8c4e3e"/>
                    <w:lock w:val="sdtLocked"/>
                    <w:richText/>
                  </w:sdtPr>
                  <w:sdtContent>
                    <w:p>
                      <w:pPr>
                        <w:spacing w:line="360" w:lineRule="auto"/>
                        <w:ind w:firstLine="709"/>
                        <w:jc w:val="both"/>
                        <w:rPr>
                          <w:szCs w:val="24"/>
                        </w:rPr>
                      </w:pPr>
                      <w:sdt>
                        <w:sdtPr>
                          <w:alias w:val="Numeris"/>
                          <w:tag w:val="nr_984af72dd02b46cfb0f3c6ab8e8c4e3e"/>
                          <w:lock w:val="sdtLocked"/>
                          <w:richText/>
                        </w:sdtPr>
                        <w:sdtContent>
                          <w:r>
                            <w:rPr>
                              <w:szCs w:val="24"/>
                            </w:rPr>
                            <w:t>10</w:t>
                          </w:r>
                        </w:sdtContent>
                      </w:sdt>
                      <w:r>
                        <w:rPr>
                          <w:szCs w:val="24"/>
                        </w:rPr>
                        <w:t>) perskirstyti Europos Sąjungos struktūrinės paramos lėšomis finansuotų finansų inžinerijos priemonių arba finansinių instrumentų grįžusias lėšas, grąžintas asignavimų valdytojams pagal sudarytas finansų inžinerijos priemonių arba finansinių instrumentų finansavimo sutartis, tarp asignavimų valdytojų tiems patiems tikslams finansuoti, atsižvelgiant į Europos Sąjungos teisės aktus, reglamentuojančius Europos Sąjungos finansinės paramos lėšų administravimą;</w:t>
                      </w:r>
                    </w:p>
                  </w:sdtContent>
                </w:sdt>
                <w:sdt>
                  <w:sdtPr>
                    <w:alias w:val="13 str. 1 d. 11 p."/>
                    <w:tag w:val="part_05f82e09e33e4b91b4fbbe100c39fff7"/>
                    <w:lock w:val="sdtLocked"/>
                    <w:richText/>
                  </w:sdtPr>
                  <w:sdtContent>
                    <w:p>
                      <w:pPr>
                        <w:spacing w:line="360" w:lineRule="auto"/>
                        <w:ind w:firstLine="709"/>
                        <w:jc w:val="both"/>
                        <w:rPr>
                          <w:szCs w:val="24"/>
                        </w:rPr>
                      </w:pPr>
                      <w:sdt>
                        <w:sdtPr>
                          <w:alias w:val="Numeris"/>
                          <w:tag w:val="nr_05f82e09e33e4b91b4fbbe100c39fff7"/>
                          <w:lock w:val="sdtLocked"/>
                          <w:richText/>
                        </w:sdtPr>
                        <w:sdtContent>
                          <w:r>
                            <w:rPr>
                              <w:szCs w:val="24"/>
                            </w:rPr>
                            <w:t>11</w:t>
                          </w:r>
                        </w:sdtContent>
                      </w:sdt>
                      <w:r>
                        <w:rPr>
                          <w:szCs w:val="24"/>
                        </w:rPr>
                        <w:t>) Teisėjų tarybos teikimu ne dažniau kaip kartą per ketvirtį perskirstyti valstybės biudžeto asignavimus, numatytus šio įstatymo 3 priedėlyje, tarp teismų, atsižvelgiant į teismų programų įgyvendinimo duomenis.</w:t>
                      </w:r>
                    </w:p>
                  </w:sdtContent>
                </w:sdt>
              </w:sdtContent>
            </w:sdt>
            <w:sdt>
              <w:sdtPr>
                <w:alias w:val="13 str. 2 d."/>
                <w:tag w:val="part_173f9b4fa1ab49d583b6a1930e577afb"/>
                <w:lock w:val="sdtLocked"/>
                <w:richText/>
              </w:sdtPr>
              <w:sdtContent>
                <w:p>
                  <w:pPr>
                    <w:spacing w:line="360" w:lineRule="auto"/>
                    <w:ind w:firstLine="709"/>
                    <w:jc w:val="both"/>
                    <w:rPr>
                      <w:szCs w:val="24"/>
                    </w:rPr>
                  </w:pPr>
                  <w:sdt>
                    <w:sdtPr>
                      <w:alias w:val="Numeris"/>
                      <w:tag w:val="nr_173f9b4fa1ab49d583b6a1930e577afb"/>
                      <w:lock w:val="sdtLocked"/>
                      <w:richText/>
                    </w:sdtPr>
                    <w:sdtContent>
                      <w:r>
                        <w:rPr>
                          <w:szCs w:val="24"/>
                        </w:rPr>
                        <w:t>2</w:t>
                      </w:r>
                    </w:sdtContent>
                  </w:sdt>
                  <w:r>
                    <w:rPr>
                      <w:szCs w:val="24"/>
                    </w:rPr>
                    <w:t>. Valstybės institucijoms ir įstaigoms, nurodytoms šio įstatymo 4 priedėlyje, pavedama paskirstyti per 3 darbo dienas nuo šio įstatymo įsigaliojimo dienos specialias tikslines dotacijas tarp savivaldybių, o specialias tikslines dotacijas Valstybės investicijų 2014–2016 metų programoje numatytoms kapitalo investicijoms finansuoti, išskyrus specialias tikslines dotacijas, numatytas Lietuvos Respublikos socialinės apsaugos ir darbo ministerijai (toliau – Socialinės apsaugos ir darbo ministerija) savivaldybių socialinio būsto fondui plėtoti, paskirstyti tarp savivaldybių ir tarp investicijų projektų ir apie tai pranešti savivaldybėms.</w:t>
                  </w:r>
                </w:p>
              </w:sdtContent>
            </w:sdt>
            <w:sdt>
              <w:sdtPr>
                <w:alias w:val="13 str. 3 d."/>
                <w:tag w:val="part_0fde5b3b23c64c43992a41641ffb06df"/>
                <w:lock w:val="sdtLocked"/>
                <w:richText/>
              </w:sdtPr>
              <w:sdtContent>
                <w:p>
                  <w:pPr>
                    <w:keepNext/>
                    <w:keepLines/>
                    <w:spacing w:line="360" w:lineRule="auto"/>
                    <w:ind w:firstLine="709"/>
                    <w:jc w:val="both"/>
                    <w:rPr>
                      <w:szCs w:val="24"/>
                    </w:rPr>
                  </w:pPr>
                  <w:sdt>
                    <w:sdtPr>
                      <w:alias w:val="Numeris"/>
                      <w:tag w:val="nr_0fde5b3b23c64c43992a41641ffb06df"/>
                      <w:lock w:val="sdtLocked"/>
                      <w:richText/>
                    </w:sdtPr>
                    <w:sdtContent>
                      <w:r>
                        <w:rPr>
                          <w:szCs w:val="24"/>
                        </w:rPr>
                        <w:t>3</w:t>
                      </w:r>
                    </w:sdtContent>
                  </w:sdt>
                  <w:r>
                    <w:rPr>
                      <w:szCs w:val="24"/>
                    </w:rPr>
                    <w:t>. Valstybės institucijoms ir įstaigoms, nurodytoms šio įstatymo 4 priedėlyje, suteikiama teisė:</w:t>
                  </w:r>
                </w:p>
                <w:sdt>
                  <w:sdtPr>
                    <w:alias w:val="13 str. 3 d. 1 p."/>
                    <w:tag w:val="part_bec56cf5f70b48e0887f942f038b8b8e"/>
                    <w:lock w:val="sdtLocked"/>
                    <w:richText/>
                  </w:sdtPr>
                  <w:sdtContent>
                    <w:p>
                      <w:pPr>
                        <w:spacing w:line="360" w:lineRule="auto"/>
                        <w:ind w:firstLine="709"/>
                        <w:jc w:val="both"/>
                        <w:rPr>
                          <w:szCs w:val="24"/>
                        </w:rPr>
                      </w:pPr>
                      <w:sdt>
                        <w:sdtPr>
                          <w:alias w:val="Numeris"/>
                          <w:tag w:val="nr_bec56cf5f70b48e0887f942f038b8b8e"/>
                          <w:lock w:val="sdtLocked"/>
                          <w:richText/>
                        </w:sdtPr>
                        <w:sdtContent>
                          <w:r>
                            <w:rPr>
                              <w:szCs w:val="24"/>
                            </w:rPr>
                            <w:t>1</w:t>
                          </w:r>
                        </w:sdtContent>
                      </w:sdt>
                      <w:r>
                        <w:rPr>
                          <w:szCs w:val="24"/>
                        </w:rPr>
                        <w:t>) perskirstyti specialias tikslines dotacijas tarp savivaldybių ir tarp specialių tikslinių dotacijų, o specialias tikslines dotacijas Valstybės investicijų 2014–2016 metų programoje numatytoms kapitalo investicijoms finansuoti, išskyrus specialias tikslines dotacijas, numatytas Socialinės apsaugos ir darbo ministerijai savivaldybių socialinio būsto fondui plėtoti, perskirstyti tarp savivaldybių ir tarp investicijų projektų;</w:t>
                      </w:r>
                    </w:p>
                  </w:sdtContent>
                </w:sdt>
                <w:sdt>
                  <w:sdtPr>
                    <w:alias w:val="13 str. 3 d. 2 p."/>
                    <w:tag w:val="part_d1da0c23e214488fa1085a2e315d742d"/>
                    <w:lock w:val="sdtLocked"/>
                    <w:richText/>
                  </w:sdtPr>
                  <w:sdtContent>
                    <w:p>
                      <w:pPr>
                        <w:spacing w:line="360" w:lineRule="auto"/>
                        <w:ind w:firstLine="709"/>
                        <w:jc w:val="both"/>
                        <w:rPr>
                          <w:szCs w:val="24"/>
                        </w:rPr>
                      </w:pPr>
                      <w:sdt>
                        <w:sdtPr>
                          <w:alias w:val="Numeris"/>
                          <w:tag w:val="nr_d1da0c23e214488fa1085a2e315d742d"/>
                          <w:lock w:val="sdtLocked"/>
                          <w:richText/>
                        </w:sdtPr>
                        <w:sdtContent>
                          <w:r>
                            <w:rPr>
                              <w:szCs w:val="24"/>
                            </w:rPr>
                            <w:t>2</w:t>
                          </w:r>
                        </w:sdtContent>
                      </w:sdt>
                      <w:r>
                        <w:rPr>
                          <w:szCs w:val="24"/>
                        </w:rPr>
                        <w:t>) padidinti savivaldybėms skiriamų specialių tikslinių dotacijų sumas, jeigu biudžetiniais metais priimami sprendimai dėl papildomų lėšų skyrimo savivaldybėms tikslams, kuriems yra skiriamos šio įstatymo 4 priedėlyje nurodytos specialios tikslinės dotacijos.</w:t>
                      </w:r>
                    </w:p>
                  </w:sdtContent>
                </w:sdt>
              </w:sdtContent>
            </w:sdt>
            <w:sdt>
              <w:sdtPr>
                <w:alias w:val="13 str. 4 d."/>
                <w:tag w:val="part_9ea8f5dd06f24704acbbeafc75de48e8"/>
                <w:lock w:val="sdtLocked"/>
                <w:richText/>
              </w:sdtPr>
              <w:sdtContent>
                <w:p>
                  <w:pPr>
                    <w:keepNext/>
                    <w:keepLines/>
                    <w:spacing w:line="360" w:lineRule="auto"/>
                    <w:ind w:firstLine="709"/>
                    <w:jc w:val="both"/>
                    <w:rPr>
                      <w:szCs w:val="24"/>
                    </w:rPr>
                  </w:pPr>
                  <w:sdt>
                    <w:sdtPr>
                      <w:alias w:val="Numeris"/>
                      <w:tag w:val="nr_9ea8f5dd06f24704acbbeafc75de48e8"/>
                      <w:lock w:val="sdtLocked"/>
                      <w:richText/>
                    </w:sdtPr>
                    <w:sdtContent>
                      <w:r>
                        <w:rPr>
                          <w:szCs w:val="24"/>
                        </w:rPr>
                        <w:t>4</w:t>
                      </w:r>
                    </w:sdtContent>
                  </w:sdt>
                  <w:r>
                    <w:rPr>
                      <w:szCs w:val="24"/>
                    </w:rPr>
                    <w:t>. Finansų ministerijai suteikiama teisė:</w:t>
                  </w:r>
                </w:p>
                <w:sdt>
                  <w:sdtPr>
                    <w:alias w:val="13 str. 4 d. 1 p."/>
                    <w:tag w:val="part_1e581ce246b045e886ac6be52dd8bbbd"/>
                    <w:lock w:val="sdtLocked"/>
                    <w:richText/>
                  </w:sdtPr>
                  <w:sdtContent>
                    <w:p>
                      <w:pPr>
                        <w:spacing w:line="360" w:lineRule="auto"/>
                        <w:ind w:firstLine="709"/>
                        <w:jc w:val="both"/>
                        <w:rPr>
                          <w:szCs w:val="24"/>
                        </w:rPr>
                      </w:pPr>
                      <w:sdt>
                        <w:sdtPr>
                          <w:alias w:val="Numeris"/>
                          <w:tag w:val="nr_1e581ce246b045e886ac6be52dd8bbbd"/>
                          <w:lock w:val="sdtLocked"/>
                          <w:richText/>
                        </w:sdtPr>
                        <w:sdtContent>
                          <w:r>
                            <w:rPr>
                              <w:szCs w:val="24"/>
                            </w:rPr>
                            <w:t>1</w:t>
                          </w:r>
                        </w:sdtContent>
                      </w:sdt>
                      <w:r>
                        <w:rPr>
                          <w:szCs w:val="24"/>
                        </w:rPr>
                        <w:t>) skolintis valstybės vardu esant poreikiui ir laikantis Vyriausybės grynojo skolinių įsipareigojimų pokyčio limito su valstybės skola susijusioms išlaidoms apmokėti, valstybės perskolinamai paskolai uždarajai akcinei bendrovei „Būsto paskolų draudimas“ suteikti, turtinei ir neturtinei žalai, priteistai iš Lietuvos valstybės vykdant arbitražų ar teismų sprendimus, atlyginti;</w:t>
                      </w:r>
                    </w:p>
                  </w:sdtContent>
                </w:sdt>
                <w:sdt>
                  <w:sdtPr>
                    <w:alias w:val="13 str. 4 d. 2 p."/>
                    <w:tag w:val="part_9ebca2fc334d4307aefa236e8c4fa8ff"/>
                    <w:lock w:val="sdtLocked"/>
                    <w:richText/>
                  </w:sdtPr>
                  <w:sdtContent>
                    <w:p>
                      <w:pPr>
                        <w:spacing w:line="360" w:lineRule="auto"/>
                        <w:ind w:firstLine="709"/>
                        <w:jc w:val="both"/>
                        <w:rPr>
                          <w:szCs w:val="24"/>
                        </w:rPr>
                      </w:pPr>
                      <w:sdt>
                        <w:sdtPr>
                          <w:alias w:val="Numeris"/>
                          <w:tag w:val="nr_9ebca2fc334d4307aefa236e8c4fa8ff"/>
                          <w:lock w:val="sdtLocked"/>
                          <w:richText/>
                        </w:sdtPr>
                        <w:sdtContent>
                          <w:r>
                            <w:rPr>
                              <w:szCs w:val="24"/>
                            </w:rPr>
                            <w:t>2</w:t>
                          </w:r>
                        </w:sdtContent>
                      </w:sdt>
                      <w:r>
                        <w:rPr>
                          <w:szCs w:val="24"/>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sdtContent>
                </w:sdt>
                <w:sdt>
                  <w:sdtPr>
                    <w:alias w:val="13 str. 4 d. 3 p."/>
                    <w:tag w:val="part_cd2a4be1cf21465e8a7dc8c1bf838072"/>
                    <w:lock w:val="sdtLocked"/>
                    <w:richText/>
                  </w:sdtPr>
                  <w:sdtContent>
                    <w:p>
                      <w:pPr>
                        <w:spacing w:line="360" w:lineRule="auto"/>
                        <w:ind w:firstLine="709"/>
                        <w:jc w:val="both"/>
                        <w:rPr>
                          <w:szCs w:val="24"/>
                        </w:rPr>
                      </w:pPr>
                      <w:sdt>
                        <w:sdtPr>
                          <w:alias w:val="Numeris"/>
                          <w:tag w:val="nr_cd2a4be1cf21465e8a7dc8c1bf838072"/>
                          <w:lock w:val="sdtLocked"/>
                          <w:richText/>
                        </w:sdtPr>
                        <w:sdtContent>
                          <w:r>
                            <w:rPr>
                              <w:szCs w:val="24"/>
                            </w:rPr>
                            <w:t>3</w:t>
                          </w:r>
                        </w:sdtContent>
                      </w:sdt>
                      <w:r>
                        <w:rPr>
                          <w:szCs w:val="24"/>
                        </w:rPr>
                        <w:t>) panaudoti laikinai laisvas valstybės biudžeto ir skolintas lėšas nenumatytoms įmokoms į Europos Sąjungos biudžetą;</w:t>
                      </w:r>
                    </w:p>
                  </w:sdtContent>
                </w:sdt>
                <w:sdt>
                  <w:sdtPr>
                    <w:alias w:val="13 str. 4 d. 4 p."/>
                    <w:tag w:val="part_af0a05491b6c4ed19389d68d3718698b"/>
                    <w:lock w:val="sdtLocked"/>
                    <w:richText/>
                  </w:sdtPr>
                  <w:sdtContent>
                    <w:p>
                      <w:pPr>
                        <w:spacing w:line="360" w:lineRule="auto"/>
                        <w:ind w:firstLine="709"/>
                        <w:jc w:val="both"/>
                        <w:rPr>
                          <w:szCs w:val="24"/>
                        </w:rPr>
                      </w:pPr>
                      <w:sdt>
                        <w:sdtPr>
                          <w:alias w:val="Numeris"/>
                          <w:tag w:val="nr_af0a05491b6c4ed19389d68d3718698b"/>
                          <w:lock w:val="sdtLocked"/>
                          <w:richText/>
                        </w:sdtPr>
                        <w:sdtContent>
                          <w:r>
                            <w:rPr>
                              <w:szCs w:val="24"/>
                            </w:rPr>
                            <w:t>4</w:t>
                          </w:r>
                        </w:sdtContent>
                      </w:sdt>
                      <w:r>
                        <w:rPr>
                          <w:szCs w:val="24"/>
                        </w:rPr>
                        <w:t>) paskirstyti savivaldybėms, valstybės institucijoms ir įstaigoms Finansų ministerijos asignavimuose numatytas lėšas piliečių nuosavybės teisėms į išlikusius gyvenamuosius namus, jų dalis, butus atkurti ir kompensacijoms už išperkamą nekilnojamąjį turtą religinėms bendrijoms išmokėti;</w:t>
                      </w:r>
                    </w:p>
                  </w:sdtContent>
                </w:sdt>
                <w:sdt>
                  <w:sdtPr>
                    <w:alias w:val="13 str. 4 d. 5 p."/>
                    <w:tag w:val="part_b1d94106a7fb42c7aac9d2b076bd4a59"/>
                    <w:lock w:val="sdtLocked"/>
                    <w:richText/>
                  </w:sdtPr>
                  <w:sdtContent>
                    <w:p>
                      <w:pPr>
                        <w:spacing w:line="360" w:lineRule="auto"/>
                        <w:ind w:firstLine="709"/>
                        <w:jc w:val="both"/>
                        <w:rPr>
                          <w:szCs w:val="24"/>
                        </w:rPr>
                      </w:pPr>
                      <w:sdt>
                        <w:sdtPr>
                          <w:alias w:val="Numeris"/>
                          <w:tag w:val="nr_b1d94106a7fb42c7aac9d2b076bd4a59"/>
                          <w:lock w:val="sdtLocked"/>
                          <w:richText/>
                        </w:sdtPr>
                        <w:sdtContent>
                          <w:r>
                            <w:rPr>
                              <w:szCs w:val="24"/>
                            </w:rPr>
                            <w:t>5</w:t>
                          </w:r>
                        </w:sdtContent>
                      </w:sdt>
                      <w:r>
                        <w:rPr>
                          <w:szCs w:val="24"/>
                        </w:rPr>
                        <w:t>) kompensuoti nustatyta tvarka Lietuvos Respublikos atstovų kelionių į Europos Sąjungos Tarybos darbo organų susitikimus išlaidas iš šiam tikslui Finansų ministerijos asignavimuose numatytų lėšų ir įmokėtą, bet</w:t>
                      </w:r>
                      <w:r>
                        <w:rPr>
                          <w:szCs w:val="24"/>
                          <w:lang w:eastAsia="lt-LT"/>
                        </w:rPr>
                        <w:t xml:space="preserve"> nepanaudotą </w:t>
                      </w:r>
                      <w:r>
                        <w:rPr>
                          <w:szCs w:val="24"/>
                        </w:rPr>
                        <w:t>Europos Sąjungos finansinės paramos lėšų dalį, skirtą šiam tikslui, naudoti viršijant Seimo patvirtintas bendras asignavimų sumas;</w:t>
                      </w:r>
                    </w:p>
                  </w:sdtContent>
                </w:sdt>
                <w:sdt>
                  <w:sdtPr>
                    <w:alias w:val="13 str. 4 d. 6 p."/>
                    <w:tag w:val="part_8ce88dc55c9c424490f53bb89def4cd2"/>
                    <w:lock w:val="sdtLocked"/>
                    <w:richText/>
                  </w:sdtPr>
                  <w:sdtContent>
                    <w:p>
                      <w:pPr>
                        <w:spacing w:line="360" w:lineRule="auto"/>
                        <w:ind w:firstLine="709"/>
                        <w:jc w:val="both"/>
                        <w:rPr>
                          <w:szCs w:val="24"/>
                        </w:rPr>
                      </w:pPr>
                      <w:sdt>
                        <w:sdtPr>
                          <w:alias w:val="Numeris"/>
                          <w:tag w:val="nr_8ce88dc55c9c424490f53bb89def4cd2"/>
                          <w:lock w:val="sdtLocked"/>
                          <w:richText/>
                        </w:sdtPr>
                        <w:sdtContent>
                          <w:r>
                            <w:rPr>
                              <w:szCs w:val="24"/>
                            </w:rPr>
                            <w:t>6</w:t>
                          </w:r>
                        </w:sdtContent>
                      </w:sdt>
                      <w:r>
                        <w:rPr>
                          <w:szCs w:val="24"/>
                        </w:rPr>
                        <w:t>) kompensuoti nustatyta tvarka 2009–2014 metų Europos ekonominės erdvės ir Norvegijos finansinių mechanizmų programų operatorių ir kitų susijusių institucijų atstovų komandiruočių į patirties mainų renginius, kurių organizavimą remia atsakingos šalių donorių institucijos, išlaidas iš šiam tikslui Finansų ministerijos asignavimuose numatytų lėšų.</w:t>
                      </w:r>
                    </w:p>
                  </w:sdtContent>
                </w:sdt>
              </w:sdtContent>
            </w:sdt>
            <w:sdt>
              <w:sdtPr>
                <w:alias w:val="13 str. 5 d."/>
                <w:tag w:val="part_30d7fce3890b4643910fb4a7edd8262a"/>
                <w:lock w:val="sdtLocked"/>
                <w:richText/>
              </w:sdtPr>
              <w:sdtContent>
                <w:p>
                  <w:pPr>
                    <w:keepNext/>
                    <w:keepLines/>
                    <w:spacing w:line="360" w:lineRule="auto"/>
                    <w:ind w:firstLine="709"/>
                    <w:jc w:val="both"/>
                    <w:rPr>
                      <w:szCs w:val="24"/>
                    </w:rPr>
                  </w:pPr>
                  <w:sdt>
                    <w:sdtPr>
                      <w:alias w:val="Numeris"/>
                      <w:tag w:val="nr_30d7fce3890b4643910fb4a7edd8262a"/>
                      <w:lock w:val="sdtLocked"/>
                      <w:richText/>
                    </w:sdtPr>
                    <w:sdtContent>
                      <w:r>
                        <w:rPr>
                          <w:szCs w:val="24"/>
                        </w:rPr>
                        <w:t>5</w:t>
                      </w:r>
                    </w:sdtContent>
                  </w:sdt>
                  <w:r>
                    <w:rPr>
                      <w:szCs w:val="24"/>
                    </w:rPr>
                    <w:t>. Švietimo ir mokslo ministerijai suteikiama teisė:</w:t>
                  </w:r>
                </w:p>
                <w:sdt>
                  <w:sdtPr>
                    <w:alias w:val="13 str. 5 d. 1 p."/>
                    <w:tag w:val="part_a7fdf62f23de4cb5974bcbf8fd3ff080"/>
                    <w:lock w:val="sdtLocked"/>
                    <w:richText/>
                  </w:sdtPr>
                  <w:sdtContent>
                    <w:p>
                      <w:pPr>
                        <w:spacing w:line="360" w:lineRule="auto"/>
                        <w:ind w:firstLine="709"/>
                        <w:jc w:val="both"/>
                        <w:rPr>
                          <w:szCs w:val="24"/>
                        </w:rPr>
                      </w:pPr>
                      <w:sdt>
                        <w:sdtPr>
                          <w:alias w:val="Numeris"/>
                          <w:tag w:val="nr_a7fdf62f23de4cb5974bcbf8fd3ff080"/>
                          <w:lock w:val="sdtLocked"/>
                          <w:richText/>
                        </w:sdtPr>
                        <w:sdtContent>
                          <w:r>
                            <w:rPr>
                              <w:szCs w:val="24"/>
                            </w:rPr>
                            <w:t>1</w:t>
                          </w:r>
                        </w:sdtContent>
                      </w:sdt>
                      <w:r>
                        <w:rPr>
                          <w:szCs w:val="24"/>
                        </w:rPr>
                        <w:t>) paskirstyti pagal aukštąsias mokyklas Švietimo ir mokslo ministerijos asignavimuose numatytas lėšas, skirtas studentų, 2014 metais priimamų studijuoti pagal pirmosios pakopos, vientisųjų, antrosios pakopos ir laipsnio nesuteikiančių studijų programas, ir tiksliniu būdu valstybės finansuojamų studijų programų studentų studijų ir kitoms išlaidoms;</w:t>
                      </w:r>
                    </w:p>
                  </w:sdtContent>
                </w:sdt>
                <w:sdt>
                  <w:sdtPr>
                    <w:alias w:val="13 str. 5 d. 2 p."/>
                    <w:tag w:val="part_5cbffe2089354fa4a2436d96902e01c1"/>
                    <w:lock w:val="sdtLocked"/>
                    <w:richText/>
                  </w:sdtPr>
                  <w:sdtContent>
                    <w:p>
                      <w:pPr>
                        <w:spacing w:line="360" w:lineRule="auto"/>
                        <w:ind w:firstLine="709"/>
                        <w:jc w:val="both"/>
                        <w:rPr>
                          <w:szCs w:val="24"/>
                        </w:rPr>
                      </w:pPr>
                      <w:sdt>
                        <w:sdtPr>
                          <w:alias w:val="Numeris"/>
                          <w:tag w:val="nr_5cbffe2089354fa4a2436d96902e01c1"/>
                          <w:lock w:val="sdtLocked"/>
                          <w:richText/>
                        </w:sdtPr>
                        <w:sdtContent>
                          <w:r>
                            <w:rPr>
                              <w:szCs w:val="24"/>
                            </w:rPr>
                            <w:t>2</w:t>
                          </w:r>
                        </w:sdtContent>
                      </w:sdt>
                      <w:r>
                        <w:rPr>
                          <w:szCs w:val="24"/>
                        </w:rPr>
                        <w:t>) Vyriausybės patvirtintoje metodikoje nustatyta tvarka perskirstyti specialią tikslinę dotaciją mokinio krepšeliui finansuoti tarp savivaldybių, taip pat tarp savivaldybių ir Švietimo ir mokslo ministerijos ir atvirkščiai;</w:t>
                      </w:r>
                    </w:p>
                  </w:sdtContent>
                </w:sdt>
                <w:sdt>
                  <w:sdtPr>
                    <w:alias w:val="13 str. 5 d. 3 p."/>
                    <w:tag w:val="part_6e02d25af4564d38afb03d07c8d6bd2f"/>
                    <w:lock w:val="sdtLocked"/>
                    <w:richText/>
                  </w:sdtPr>
                  <w:sdtContent>
                    <w:p>
                      <w:pPr>
                        <w:spacing w:line="360" w:lineRule="auto"/>
                        <w:ind w:firstLine="709"/>
                        <w:jc w:val="both"/>
                        <w:rPr>
                          <w:szCs w:val="24"/>
                        </w:rPr>
                      </w:pPr>
                      <w:sdt>
                        <w:sdtPr>
                          <w:alias w:val="Numeris"/>
                          <w:tag w:val="nr_6e02d25af4564d38afb03d07c8d6bd2f"/>
                          <w:lock w:val="sdtLocked"/>
                          <w:richText/>
                        </w:sdtPr>
                        <w:sdtContent>
                          <w:r>
                            <w:rPr>
                              <w:szCs w:val="24"/>
                            </w:rPr>
                            <w:t>3</w:t>
                          </w:r>
                        </w:sdtContent>
                      </w:sdt>
                      <w:r>
                        <w:rPr>
                          <w:szCs w:val="24"/>
                        </w:rPr>
                        <w:t>) Švietimo ir mokslo ministerijos nustatyta tvarka paskirstyti pagal valstybines mokslo ir studijų institucijas Švietimo ir mokslo ministerijos asignavimuose numatytas administravimo ir ūkio lėšas, skirtas sudėtingos infrastruktūros objektams finansuoti.</w:t>
                      </w:r>
                    </w:p>
                  </w:sdtContent>
                </w:sdt>
              </w:sdtContent>
            </w:sdt>
            <w:sdt>
              <w:sdtPr>
                <w:alias w:val="13 str. 6 d."/>
                <w:tag w:val="part_d1bbcf7e6de347838bae5510c1a3e5c6"/>
                <w:lock w:val="sdtLocked"/>
                <w:richText/>
              </w:sdtPr>
              <w:sdtContent>
                <w:p>
                  <w:pPr>
                    <w:spacing w:line="360" w:lineRule="auto"/>
                    <w:ind w:firstLine="709"/>
                    <w:jc w:val="both"/>
                    <w:rPr>
                      <w:szCs w:val="24"/>
                    </w:rPr>
                  </w:pPr>
                  <w:sdt>
                    <w:sdtPr>
                      <w:alias w:val="Numeris"/>
                      <w:tag w:val="nr_d1bbcf7e6de347838bae5510c1a3e5c6"/>
                      <w:lock w:val="sdtLocked"/>
                      <w:richText/>
                    </w:sdtPr>
                    <w:sdtContent>
                      <w:r>
                        <w:rPr>
                          <w:szCs w:val="24"/>
                        </w:rPr>
                        <w:t>6</w:t>
                      </w:r>
                    </w:sdtContent>
                  </w:sdt>
                  <w:r>
                    <w:rPr>
                      <w:szCs w:val="24"/>
                    </w:rPr>
                    <w:t>. Asignavimų valdytojams suteikiama teisė, suderinus su Finansų ministerija, Europos Sąjungos ir kitos tarptautinės finansinės paramos lėšų viršplanines įmokas į biudžetą naudoti viršijant Seimo patvirtintas bendras asignavimų sumas.</w:t>
                  </w:r>
                </w:p>
              </w:sdtContent>
            </w:sdt>
            <w:sdt>
              <w:sdtPr>
                <w:alias w:val="13 str. 7 d."/>
                <w:tag w:val="part_fc2e80cd978c4518b92ef8755526bb1a"/>
                <w:lock w:val="sdtLocked"/>
                <w:richText/>
              </w:sdtPr>
              <w:sdtContent>
                <w:p>
                  <w:pPr>
                    <w:keepNext/>
                    <w:keepLines/>
                    <w:spacing w:line="360" w:lineRule="auto"/>
                    <w:ind w:firstLine="709"/>
                    <w:jc w:val="both"/>
                    <w:rPr>
                      <w:szCs w:val="24"/>
                    </w:rPr>
                  </w:pPr>
                  <w:sdt>
                    <w:sdtPr>
                      <w:alias w:val="Numeris"/>
                      <w:tag w:val="nr_fc2e80cd978c4518b92ef8755526bb1a"/>
                      <w:lock w:val="sdtLocked"/>
                      <w:richText/>
                    </w:sdtPr>
                    <w:sdtContent>
                      <w:r>
                        <w:rPr>
                          <w:szCs w:val="24"/>
                        </w:rPr>
                        <w:t>7</w:t>
                      </w:r>
                    </w:sdtContent>
                  </w:sdt>
                  <w:r>
                    <w:rPr>
                      <w:szCs w:val="24"/>
                    </w:rPr>
                    <w:t>. Lietuvos Respublikos krašto apsaugos ministerijai suteikiama teisė:</w:t>
                  </w:r>
                </w:p>
                <w:sdt>
                  <w:sdtPr>
                    <w:alias w:val="13 str. 7 d. 1 p."/>
                    <w:tag w:val="part_904b8f61f5864c4483517a5a6cc2a7c5"/>
                    <w:lock w:val="sdtLocked"/>
                    <w:richText/>
                  </w:sdtPr>
                  <w:sdtContent>
                    <w:p>
                      <w:pPr>
                        <w:spacing w:line="360" w:lineRule="auto"/>
                        <w:ind w:firstLine="709"/>
                        <w:jc w:val="both"/>
                        <w:rPr>
                          <w:szCs w:val="24"/>
                        </w:rPr>
                      </w:pPr>
                      <w:sdt>
                        <w:sdtPr>
                          <w:alias w:val="Numeris"/>
                          <w:tag w:val="nr_904b8f61f5864c4483517a5a6cc2a7c5"/>
                          <w:lock w:val="sdtLocked"/>
                          <w:richText/>
                        </w:sdtPr>
                        <w:sdtContent>
                          <w:r>
                            <w:rPr>
                              <w:szCs w:val="24"/>
                              <w:lang w:eastAsia="lt-LT"/>
                            </w:rPr>
                            <w:t>1</w:t>
                          </w:r>
                        </w:sdtContent>
                      </w:sdt>
                      <w:r>
                        <w:rPr>
                          <w:szCs w:val="24"/>
                          <w:lang w:eastAsia="lt-LT"/>
                        </w:rPr>
                        <w:t xml:space="preserve">) naudoti, suderinus su Finansų ministerija, </w:t>
                      </w:r>
                      <w:r>
                        <w:rPr>
                          <w:szCs w:val="24"/>
                        </w:rPr>
                        <w:t>paliekamus 3 mėnesių išlaidų dydžio pereinamuosius 2013 metų lėšų likučius, esančius tarptautinių operacijų karinio vieneto, dislokuoto užsienio valstybėje, sąskaitose užsienio kredito įstaigose ar pas atskaitingus asmenis, viršijant Seimo patvirtintas bendras asignavimų sumas;</w:t>
                      </w:r>
                    </w:p>
                  </w:sdtContent>
                </w:sdt>
                <w:sdt>
                  <w:sdtPr>
                    <w:alias w:val="13 str. 7 d. 2 p."/>
                    <w:tag w:val="part_ff582ec453a7449692ae89e3c7c92580"/>
                    <w:lock w:val="sdtLocked"/>
                    <w:richText/>
                  </w:sdtPr>
                  <w:sdtContent>
                    <w:p>
                      <w:pPr>
                        <w:spacing w:line="360" w:lineRule="auto"/>
                        <w:ind w:firstLine="709"/>
                        <w:jc w:val="both"/>
                        <w:rPr>
                          <w:szCs w:val="24"/>
                        </w:rPr>
                      </w:pPr>
                      <w:sdt>
                        <w:sdtPr>
                          <w:alias w:val="Numeris"/>
                          <w:tag w:val="nr_ff582ec453a7449692ae89e3c7c92580"/>
                          <w:lock w:val="sdtLocked"/>
                          <w:richText/>
                        </w:sdtPr>
                        <w:sdtContent>
                          <w:r>
                            <w:rPr>
                              <w:szCs w:val="24"/>
                            </w:rPr>
                            <w:t>2</w:t>
                          </w:r>
                        </w:sdtContent>
                      </w:sdt>
                      <w:r>
                        <w:rPr>
                          <w:szCs w:val="24"/>
                        </w:rPr>
                        <w:t>) naudoti, suderinus su Finansų ministerija, 2013 metais planuotas, bet nepanaudotas valstybės biudžeto asignavimų sumas pagal su užsienio tiekėjais sudarytas sutartis dėl investicijų projektų, ginklų ir karinės įrangos įsigijimo, viršijant Seimo patvirtintas bendras asignavimų sumas toms sutartims vykdyti.</w:t>
                      </w:r>
                    </w:p>
                  </w:sdtContent>
                </w:sdt>
              </w:sdtContent>
            </w:sdt>
            <w:sdt>
              <w:sdtPr>
                <w:alias w:val="13 str. 8 d."/>
                <w:tag w:val="part_21579bc1be5944b1ad978611eaacb5c5"/>
                <w:lock w:val="sdtLocked"/>
                <w:richText/>
              </w:sdtPr>
              <w:sdtContent>
                <w:p>
                  <w:pPr>
                    <w:spacing w:line="360" w:lineRule="auto"/>
                    <w:ind w:firstLine="709"/>
                    <w:jc w:val="both"/>
                    <w:rPr>
                      <w:szCs w:val="24"/>
                    </w:rPr>
                  </w:pPr>
                  <w:sdt>
                    <w:sdtPr>
                      <w:alias w:val="Numeris"/>
                      <w:tag w:val="nr_21579bc1be5944b1ad978611eaacb5c5"/>
                      <w:lock w:val="sdtLocked"/>
                      <w:richText/>
                    </w:sdtPr>
                    <w:sdtContent>
                      <w:r>
                        <w:rPr>
                          <w:szCs w:val="24"/>
                        </w:rPr>
                        <w:t>8</w:t>
                      </w:r>
                    </w:sdtContent>
                  </w:sdt>
                  <w:r>
                    <w:rPr>
                      <w:szCs w:val="24"/>
                    </w:rPr>
                    <w:t>. Lietuvos Respublikos aplinkos ministerijai (toliau – Aplinkos ministerija) suteikiama teisė įgalioti Lietuvos Respublikos aplinkos ministerijos Aplinkos projektų valdymo agentūrą vykdyti lėšų susigrąžinimą pagal įgyvendintas asignavimų valdytojo programas, kuriose buvo numatytos lėšos 2000–2006 metų Sanglaudos fondo projektams.</w:t>
                  </w:r>
                </w:p>
              </w:sdtContent>
            </w:sdt>
            <w:sdt>
              <w:sdtPr>
                <w:alias w:val="13 str. 9 d."/>
                <w:tag w:val="part_88d0b778dfd94ebca2b0d1d01a18cb08"/>
                <w:lock w:val="sdtLocked"/>
                <w:richText/>
              </w:sdtPr>
              <w:sdtContent>
                <w:p>
                  <w:pPr>
                    <w:keepNext/>
                    <w:keepLines/>
                    <w:spacing w:line="360" w:lineRule="auto"/>
                    <w:ind w:firstLine="709"/>
                    <w:jc w:val="both"/>
                    <w:rPr>
                      <w:szCs w:val="24"/>
                    </w:rPr>
                  </w:pPr>
                  <w:sdt>
                    <w:sdtPr>
                      <w:alias w:val="Numeris"/>
                      <w:tag w:val="nr_88d0b778dfd94ebca2b0d1d01a18cb08"/>
                      <w:lock w:val="sdtLocked"/>
                      <w:richText/>
                    </w:sdtPr>
                    <w:sdtContent>
                      <w:r>
                        <w:rPr>
                          <w:szCs w:val="24"/>
                        </w:rPr>
                        <w:t>9</w:t>
                      </w:r>
                    </w:sdtContent>
                  </w:sdt>
                  <w:r>
                    <w:rPr>
                      <w:szCs w:val="24"/>
                    </w:rPr>
                    <w:t>. Lietuvos Respublikos susisiekimo ministerijai (toliau – Susisiekimo ministerija) suteikiama teisė:</w:t>
                  </w:r>
                </w:p>
                <w:sdt>
                  <w:sdtPr>
                    <w:alias w:val="13 str. 9 d. 1 p."/>
                    <w:tag w:val="part_d28d43404b5d431d81b139621f52b8c1"/>
                    <w:lock w:val="sdtLocked"/>
                    <w:richText/>
                  </w:sdtPr>
                  <w:sdtContent>
                    <w:p>
                      <w:pPr>
                        <w:spacing w:line="360" w:lineRule="auto"/>
                        <w:ind w:firstLine="709"/>
                        <w:jc w:val="both"/>
                        <w:rPr>
                          <w:szCs w:val="24"/>
                        </w:rPr>
                      </w:pPr>
                      <w:sdt>
                        <w:sdtPr>
                          <w:alias w:val="Numeris"/>
                          <w:tag w:val="nr_d28d43404b5d431d81b139621f52b8c1"/>
                          <w:lock w:val="sdtLocked"/>
                          <w:richText/>
                        </w:sdtPr>
                        <w:sdtContent>
                          <w:r>
                            <w:rPr>
                              <w:szCs w:val="24"/>
                            </w:rPr>
                            <w:t>1</w:t>
                          </w:r>
                        </w:sdtContent>
                      </w:sdt>
                      <w:r>
                        <w:rPr>
                          <w:szCs w:val="24"/>
                        </w:rPr>
                        <w:t>) įgalioti Transporto investicijų direkciją vykdyti lėšų susigrąžinimą pagal įgyvendintas asignavimų valdytojo programas, kuriose buvo numatytos lėšos 2000–2006 metų Sanglaudos fondo projektams;</w:t>
                      </w:r>
                    </w:p>
                  </w:sdtContent>
                </w:sdt>
                <w:sdt>
                  <w:sdtPr>
                    <w:alias w:val="13 str. 9 d. 2 p."/>
                    <w:tag w:val="part_d87b6eaafdee4f63b39085d6d17d2f09"/>
                    <w:lock w:val="sdtLocked"/>
                    <w:richText/>
                  </w:sdtPr>
                  <w:sdtContent>
                    <w:p>
                      <w:pPr>
                        <w:spacing w:line="360" w:lineRule="auto"/>
                        <w:ind w:firstLine="709"/>
                        <w:jc w:val="both"/>
                        <w:rPr>
                          <w:szCs w:val="24"/>
                        </w:rPr>
                      </w:pPr>
                      <w:sdt>
                        <w:sdtPr>
                          <w:alias w:val="Numeris"/>
                          <w:tag w:val="nr_d87b6eaafdee4f63b39085d6d17d2f09"/>
                          <w:lock w:val="sdtLocked"/>
                          <w:richText/>
                        </w:sdtPr>
                        <w:sdtContent>
                          <w:r>
                            <w:rPr>
                              <w:szCs w:val="24"/>
                            </w:rPr>
                            <w:t>2</w:t>
                          </w:r>
                        </w:sdtContent>
                      </w:sdt>
                      <w:r>
                        <w:rPr>
                          <w:szCs w:val="24"/>
                        </w:rPr>
                        <w:t>) įgalioti Informacinės visuomenės plėtros komitetą prie Susisiekimo ministerijos priimti sprendimus dėl projektų finansavimo, vykdyti lėšų mokėjimą ir susigrąžinimą įgyvendinant Susisiekimo ministerijos programas, kuriose numatytos lėšos bendrai finansuojamiems iš Europos Sąjungos fondų lėšų projektams, įgyvendinamiems pagal Ekonomikos augimo veiksmų programos 3 prioritetą „Informacinė visuomenė visiems“, ir vykdyti pagal Lietuvos 2004–2006 metų bendrojo programavimo dokumento 3.3 priemonę „Informacinių technologijų paslaugų ir infrastruktūros plėtra“ įgyvendintų projektų lėšų susigrąžinimą.</w:t>
                      </w:r>
                    </w:p>
                  </w:sdtContent>
                </w:sdt>
              </w:sdtContent>
            </w:sdt>
            <w:sdt>
              <w:sdtPr>
                <w:alias w:val="13 str. 10 d."/>
                <w:tag w:val="part_80a1f8f0ca1a463c8f916c256c4e90ff"/>
                <w:lock w:val="sdtLocked"/>
                <w:richText/>
              </w:sdtPr>
              <w:sdtContent>
                <w:p>
                  <w:pPr>
                    <w:spacing w:line="360" w:lineRule="auto"/>
                    <w:ind w:firstLine="709"/>
                    <w:jc w:val="both"/>
                    <w:rPr>
                      <w:strike/>
                      <w:szCs w:val="24"/>
                    </w:rPr>
                  </w:pPr>
                  <w:sdt>
                    <w:sdtPr>
                      <w:alias w:val="Numeris"/>
                      <w:tag w:val="nr_80a1f8f0ca1a463c8f916c256c4e90ff"/>
                      <w:lock w:val="sdtLocked"/>
                      <w:richText/>
                    </w:sdtPr>
                    <w:sdtContent>
                      <w:r>
                        <w:rPr>
                          <w:szCs w:val="24"/>
                        </w:rPr>
                        <w:t>10</w:t>
                      </w:r>
                    </w:sdtContent>
                  </w:sdt>
                  <w:r>
                    <w:rPr>
                      <w:szCs w:val="24"/>
                    </w:rPr>
                    <w:t>. Kultūros ministerijai, Švietimo ir mokslo ministerijai ir Lietuvos Respublikos užsienio reikalų ministerijai (toliau – Užsienio reikalų ministerija) suteikiama teisė teikti dotacijas užsienio subjektams užsienio lietuvių, jų bendruomenių, organizacijų ir įstaigų kultūros, švietimo veiklai finansuoti,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ir mokslo ministerijos ir Užsienio reikalų ministerijos asignavimuose numatytų lėšų.</w:t>
                  </w:r>
                </w:p>
              </w:sdtContent>
            </w:sdt>
            <w:sdt>
              <w:sdtPr>
                <w:alias w:val="13 str. 11 d."/>
                <w:tag w:val="part_3cd56d0112f64ff898cdaa0bea1670ff"/>
                <w:lock w:val="sdtLocked"/>
                <w:richText/>
              </w:sdtPr>
              <w:sdtContent>
                <w:p>
                  <w:pPr>
                    <w:spacing w:line="360" w:lineRule="auto"/>
                    <w:ind w:firstLine="709"/>
                    <w:jc w:val="both"/>
                    <w:rPr>
                      <w:strike/>
                      <w:szCs w:val="24"/>
                    </w:rPr>
                  </w:pPr>
                  <w:sdt>
                    <w:sdtPr>
                      <w:alias w:val="Numeris"/>
                      <w:tag w:val="nr_3cd56d0112f64ff898cdaa0bea1670ff"/>
                      <w:lock w:val="sdtLocked"/>
                      <w:richText/>
                    </w:sdtPr>
                    <w:sdtContent>
                      <w:r>
                        <w:rPr>
                          <w:szCs w:val="24"/>
                        </w:rPr>
                        <w:t>11</w:t>
                      </w:r>
                    </w:sdtContent>
                  </w:sdt>
                  <w:r>
                    <w:rPr>
                      <w:szCs w:val="24"/>
                    </w:rPr>
                    <w:t>. Lietuvos Respublikos ūkio ministerijai (toliau – Ūkio ministerija) suteikiama teisė skirti lėšas investuotojams, vykdant įsipareigojimus, nustatytus investicijų sutartyse, sudarytose vadovaujantis Lietuvos Respublikos investicijų įstatymo 13 straipsnio 1 dalies 6 punktu, iš Ūkio ministerijos asignavimuose tam tikslui numatytų lėšų.</w:t>
                  </w:r>
                </w:p>
                <w:p>
                  <w:pPr>
                    <w:spacing w:line="360" w:lineRule="auto"/>
                    <w:ind w:firstLine="720"/>
                    <w:jc w:val="both"/>
                    <w:rPr>
                      <w:szCs w:val="24"/>
                      <w:lang w:eastAsia="lt-LT"/>
                    </w:rPr>
                  </w:pPr>
                </w:p>
              </w:sdtContent>
            </w:sdt>
          </w:sdtContent>
        </w:sdt>
        <w:sdt>
          <w:sdtPr>
            <w:alias w:val="14 str."/>
            <w:tag w:val="part_14f85f4cbcf44d52bfed5aac8389bed4"/>
            <w:lock w:val="sdtLocked"/>
            <w:richText/>
          </w:sdtPr>
          <w:sdtContent>
            <w:p>
              <w:pPr>
                <w:keepNext/>
                <w:keepLines/>
                <w:spacing w:line="360" w:lineRule="auto"/>
                <w:ind w:firstLine="720"/>
                <w:jc w:val="both"/>
                <w:rPr>
                  <w:b/>
                  <w:bCs/>
                  <w:szCs w:val="24"/>
                </w:rPr>
              </w:pPr>
              <w:sdt>
                <w:sdtPr>
                  <w:alias w:val="Numeris"/>
                  <w:tag w:val="nr_14f85f4cbcf44d52bfed5aac8389bed4"/>
                  <w:lock w:val="sdtLocked"/>
                  <w:richText/>
                </w:sdtPr>
                <w:sdtContent>
                  <w:r>
                    <w:rPr>
                      <w:b/>
                      <w:bCs/>
                      <w:szCs w:val="24"/>
                    </w:rPr>
                    <w:t>14</w:t>
                  </w:r>
                </w:sdtContent>
              </w:sdt>
              <w:r>
                <w:rPr>
                  <w:b/>
                  <w:bCs/>
                  <w:szCs w:val="24"/>
                </w:rPr>
                <w:t xml:space="preserve"> straipsnis. </w:t>
              </w:r>
              <w:sdt>
                <w:sdtPr>
                  <w:alias w:val="Pavadinimas"/>
                  <w:tag w:val="title_14f85f4cbcf44d52bfed5aac8389bed4"/>
                  <w:lock w:val="sdtLocked"/>
                  <w:richText/>
                </w:sdtPr>
                <w:sdtContent>
                  <w:r>
                    <w:rPr>
                      <w:b/>
                      <w:bCs/>
                      <w:szCs w:val="24"/>
                    </w:rPr>
                    <w:t>Biudžetinių įstaigų skolų padengimas ir skolinimasis</w:t>
                  </w:r>
                </w:sdtContent>
              </w:sdt>
            </w:p>
            <w:sdt>
              <w:sdtPr>
                <w:alias w:val="14 str. 1 d."/>
                <w:tag w:val="part_288b323e7d5245d695fe66fc5290d3f2"/>
                <w:lock w:val="sdtLocked"/>
                <w:richText/>
              </w:sdtPr>
              <w:sdtContent>
                <w:p>
                  <w:pPr>
                    <w:spacing w:line="360" w:lineRule="auto"/>
                    <w:ind w:firstLine="720"/>
                    <w:jc w:val="both"/>
                    <w:rPr>
                      <w:szCs w:val="24"/>
                    </w:rPr>
                  </w:pPr>
                  <w:sdt>
                    <w:sdtPr>
                      <w:alias w:val="Numeris"/>
                      <w:tag w:val="nr_288b323e7d5245d695fe66fc5290d3f2"/>
                      <w:lock w:val="sdtLocked"/>
                      <w:richText/>
                    </w:sdtPr>
                    <w:sdtContent>
                      <w:r>
                        <w:rPr>
                          <w:szCs w:val="24"/>
                        </w:rPr>
                        <w:t>1</w:t>
                      </w:r>
                    </w:sdtContent>
                  </w:sdt>
                  <w:r>
                    <w:rPr>
                      <w:szCs w:val="24"/>
                    </w:rPr>
                    <w:t>. Valstybės biudžeto asignavimų valdytojai, biudžetinių įstaigų vadovai ir savivaldybių institucijos išanalizuoja įsiskolinimo priežastis ir imasi priemonių įsiskolinimui sumažinti bei, sudarydami ir tvirtindami 2014 metų išlaidų sąmatas, numato reikiamų asignavimų dalį 2014 m. sausio 1 d. esančiam įsiskolinimui už suteiktas paslaugas, atliktus darbus ir įsigytas prekes padengti.</w:t>
                  </w:r>
                </w:p>
              </w:sdtContent>
            </w:sdt>
            <w:sdt>
              <w:sdtPr>
                <w:alias w:val="14 str. 2 d."/>
                <w:tag w:val="part_383106d5b9a946dea658238117c9e644"/>
                <w:lock w:val="sdtLocked"/>
                <w:richText/>
              </w:sdtPr>
              <w:sdtContent>
                <w:p>
                  <w:pPr>
                    <w:spacing w:line="360" w:lineRule="auto"/>
                    <w:ind w:firstLine="720"/>
                    <w:jc w:val="both"/>
                    <w:rPr>
                      <w:szCs w:val="24"/>
                    </w:rPr>
                  </w:pPr>
                  <w:sdt>
                    <w:sdtPr>
                      <w:alias w:val="Numeris"/>
                      <w:tag w:val="nr_383106d5b9a946dea658238117c9e644"/>
                      <w:lock w:val="sdtLocked"/>
                      <w:richText/>
                    </w:sdtPr>
                    <w:sdtContent>
                      <w:r>
                        <w:rPr>
                          <w:szCs w:val="24"/>
                        </w:rPr>
                        <w:t>2</w:t>
                      </w:r>
                    </w:sdtContent>
                  </w:sdt>
                  <w:r>
                    <w:rPr>
                      <w:szCs w:val="24"/>
                    </w:rPr>
                    <w:t>. Iš sutaupytų asignavimų išlaidoms pirmiausia turi būti dengiamas įsiskolinimas.</w:t>
                  </w:r>
                </w:p>
              </w:sdtContent>
            </w:sdt>
            <w:sdt>
              <w:sdtPr>
                <w:alias w:val="14 str. 3 d."/>
                <w:tag w:val="part_4e9f562207944d5fbb7a63453119b0ab"/>
                <w:lock w:val="sdtLocked"/>
                <w:richText/>
              </w:sdtPr>
              <w:sdtContent>
                <w:p>
                  <w:pPr>
                    <w:spacing w:line="360" w:lineRule="auto"/>
                    <w:ind w:firstLine="720"/>
                    <w:jc w:val="both"/>
                    <w:rPr>
                      <w:szCs w:val="24"/>
                    </w:rPr>
                  </w:pPr>
                  <w:sdt>
                    <w:sdtPr>
                      <w:alias w:val="Numeris"/>
                      <w:tag w:val="nr_4e9f562207944d5fbb7a63453119b0ab"/>
                      <w:lock w:val="sdtLocked"/>
                      <w:richText/>
                    </w:sdtPr>
                    <w:sdtContent>
                      <w:r>
                        <w:rPr>
                          <w:szCs w:val="24"/>
                        </w:rPr>
                        <w:t>3</w:t>
                      </w:r>
                    </w:sdtContent>
                  </w:sdt>
                  <w:r>
                    <w:rPr>
                      <w:szCs w:val="24"/>
                    </w:rPr>
                    <w:t>. Savivaldybių 2013 metais nepanaudotos biudžetų lėšos, išskyrus tikslinės paskirties lėšas, turi būti naudojamos 2014 m. sausio 1 d. esančiam įsiskolinimui už suteiktas paslaugas, atliktus darbus ir įsigytas prekes padengti, paskoloms grąžinti.</w:t>
                  </w:r>
                </w:p>
              </w:sdtContent>
            </w:sdt>
            <w:sdt>
              <w:sdtPr>
                <w:alias w:val="14 str. 4 d."/>
                <w:tag w:val="part_3df2c4b50c364aaea4b5b70b4c1b8aa9"/>
                <w:lock w:val="sdtLocked"/>
                <w:richText/>
              </w:sdtPr>
              <w:sdtContent>
                <w:p>
                  <w:pPr>
                    <w:spacing w:line="360" w:lineRule="auto"/>
                    <w:ind w:firstLine="720"/>
                    <w:jc w:val="both"/>
                    <w:rPr>
                      <w:szCs w:val="24"/>
                    </w:rPr>
                  </w:pPr>
                  <w:sdt>
                    <w:sdtPr>
                      <w:alias w:val="Numeris"/>
                      <w:tag w:val="nr_3df2c4b50c364aaea4b5b70b4c1b8aa9"/>
                      <w:lock w:val="sdtLocked"/>
                      <w:richText/>
                    </w:sdtPr>
                    <w:sdtContent>
                      <w:r>
                        <w:rPr>
                          <w:szCs w:val="24"/>
                        </w:rPr>
                        <w:t>4</w:t>
                      </w:r>
                    </w:sdtContent>
                  </w:sdt>
                  <w:r>
                    <w:rPr>
                      <w:szCs w:val="24"/>
                    </w:rPr>
                    <w:t>. Savivaldybių 2014 m. gruodžio 31 d. esamas pradelstas įsiskolinimas už suteiktas paslaugas, atliktus darbus ir įsigytas prekes, palyginti su 2014 m. sausio 1 d. pradelstu įsiskolinimu, turi sumažėti ne mažiau negu 10 procentų ir ne mažesne suma, negu nurodyta šio įstatymo 6 priedėlyje.</w:t>
                  </w:r>
                </w:p>
              </w:sdtContent>
            </w:sdt>
            <w:sdt>
              <w:sdtPr>
                <w:alias w:val="14 str. 5 d."/>
                <w:tag w:val="part_bc0a498ca00444e8a9b227d2f1df243b"/>
                <w:lock w:val="sdtLocked"/>
                <w:richText/>
              </w:sdtPr>
              <w:sdtContent>
                <w:p>
                  <w:pPr>
                    <w:spacing w:line="360" w:lineRule="auto"/>
                    <w:ind w:firstLine="720"/>
                    <w:jc w:val="both"/>
                    <w:rPr>
                      <w:szCs w:val="24"/>
                    </w:rPr>
                  </w:pPr>
                  <w:sdt>
                    <w:sdtPr>
                      <w:alias w:val="Numeris"/>
                      <w:tag w:val="nr_bc0a498ca00444e8a9b227d2f1df243b"/>
                      <w:lock w:val="sdtLocked"/>
                      <w:richText/>
                    </w:sdtPr>
                    <w:sdtContent>
                      <w:r>
                        <w:rPr>
                          <w:spacing w:val="-2"/>
                          <w:szCs w:val="24"/>
                        </w:rPr>
                        <w:t>5</w:t>
                      </w:r>
                    </w:sdtContent>
                  </w:sdt>
                  <w:r>
                    <w:rPr>
                      <w:spacing w:val="-2"/>
                      <w:szCs w:val="24"/>
                    </w:rPr>
                    <w:t xml:space="preserve">. Biudžetinės įstaigos savo vardu negali skolintis lėšų, prisiimti jokių skolinių įsipareigojimų (įskaitant pagal </w:t>
                  </w:r>
                  <w:r>
                    <w:rPr>
                      <w:szCs w:val="24"/>
                    </w:rPr>
                    <w:t>kitus įsipareigojamuosius skolos dokumentus ir finansinės nuomos (lizingo) sutartis</w:t>
                  </w:r>
                  <w:r>
                    <w:rPr>
                      <w:spacing w:val="-2"/>
                      <w:szCs w:val="24"/>
                    </w:rPr>
                    <w:t>).</w:t>
                  </w:r>
                </w:p>
                <w:p>
                  <w:pPr>
                    <w:spacing w:line="360" w:lineRule="auto"/>
                    <w:ind w:firstLine="720"/>
                    <w:jc w:val="both"/>
                    <w:rPr>
                      <w:szCs w:val="24"/>
                      <w:lang w:eastAsia="lt-LT"/>
                    </w:rPr>
                  </w:pPr>
                </w:p>
              </w:sdtContent>
            </w:sdt>
          </w:sdtContent>
        </w:sdt>
        <w:sdt>
          <w:sdtPr>
            <w:alias w:val="15 str."/>
            <w:tag w:val="part_44a2624b3e00423b969d066e8a0878c5"/>
            <w:lock w:val="sdtLocked"/>
            <w:richText/>
          </w:sdtPr>
          <w:sdtContent>
            <w:p>
              <w:pPr>
                <w:keepNext/>
                <w:keepLines/>
                <w:spacing w:line="360" w:lineRule="auto"/>
                <w:ind w:firstLine="720"/>
                <w:jc w:val="both"/>
                <w:rPr>
                  <w:b/>
                  <w:bCs/>
                  <w:szCs w:val="24"/>
                </w:rPr>
              </w:pPr>
              <w:sdt>
                <w:sdtPr>
                  <w:alias w:val="Numeris"/>
                  <w:tag w:val="nr_44a2624b3e00423b969d066e8a0878c5"/>
                  <w:lock w:val="sdtLocked"/>
                  <w:richText/>
                </w:sdtPr>
                <w:sdtContent>
                  <w:r>
                    <w:rPr>
                      <w:b/>
                      <w:bCs/>
                      <w:szCs w:val="24"/>
                    </w:rPr>
                    <w:t>15</w:t>
                  </w:r>
                </w:sdtContent>
              </w:sdt>
              <w:r>
                <w:rPr>
                  <w:b/>
                  <w:bCs/>
                  <w:szCs w:val="24"/>
                </w:rPr>
                <w:t xml:space="preserve"> straipsnis. </w:t>
              </w:r>
              <w:sdt>
                <w:sdtPr>
                  <w:alias w:val="Pavadinimas"/>
                  <w:tag w:val="title_44a2624b3e00423b969d066e8a0878c5"/>
                  <w:lock w:val="sdtLocked"/>
                  <w:richText/>
                </w:sdtPr>
                <w:sdtContent>
                  <w:r>
                    <w:rPr>
                      <w:b/>
                      <w:bCs/>
                      <w:szCs w:val="24"/>
                    </w:rPr>
                    <w:t>Asignavimų valdytojo teisė prisiimti įsipareigojimus</w:t>
                  </w:r>
                </w:sdtContent>
              </w:sdt>
            </w:p>
            <w:sdt>
              <w:sdtPr>
                <w:alias w:val="15 str. 1 d."/>
                <w:tag w:val="part_67e89043de0c4eeeae495c5a8c8d5959"/>
                <w:lock w:val="sdtLocked"/>
                <w:richText/>
              </w:sdtPr>
              <w:sdtContent>
                <w:p>
                  <w:pPr>
                    <w:spacing w:line="360" w:lineRule="auto"/>
                    <w:ind w:firstLine="720"/>
                    <w:jc w:val="both"/>
                    <w:rPr>
                      <w:szCs w:val="24"/>
                    </w:rPr>
                  </w:pPr>
                  <w:r>
                    <w:rPr>
                      <w:szCs w:val="24"/>
                    </w:rPr>
                    <w:t>Aplinkos ministerija 2014 metų mokėjimams iš Klimato kaitos specialiosios programos gali naudoti ne daugiau kaip 85 000 tūkst. litų iš 2014 metais faktiškai įmokėtų lėšų sumos ir ne daugiau kaip 120 000 tūkst. litų iš ankstesniais metais įmokėtų lėšų sumos.</w:t>
                  </w:r>
                </w:p>
                <w:p>
                  <w:pPr>
                    <w:spacing w:line="360" w:lineRule="auto"/>
                    <w:ind w:firstLine="720"/>
                    <w:jc w:val="both"/>
                    <w:rPr>
                      <w:szCs w:val="24"/>
                    </w:rPr>
                  </w:pPr>
                </w:p>
              </w:sdtContent>
            </w:sdt>
          </w:sdtContent>
        </w:sdt>
        <w:sdt>
          <w:sdtPr>
            <w:alias w:val="16 str."/>
            <w:tag w:val="part_f1b3fe79323e401eb629f839eb4245a6"/>
            <w:lock w:val="sdtLocked"/>
            <w:richText/>
          </w:sdtPr>
          <w:sdtContent>
            <w:p>
              <w:pPr>
                <w:keepNext/>
                <w:keepLines/>
                <w:spacing w:line="360" w:lineRule="auto"/>
                <w:ind w:firstLine="720"/>
                <w:jc w:val="both"/>
                <w:rPr>
                  <w:b/>
                  <w:bCs/>
                  <w:szCs w:val="24"/>
                </w:rPr>
              </w:pPr>
              <w:sdt>
                <w:sdtPr>
                  <w:alias w:val="Numeris"/>
                  <w:tag w:val="nr_f1b3fe79323e401eb629f839eb4245a6"/>
                  <w:lock w:val="sdtLocked"/>
                  <w:richText/>
                </w:sdtPr>
                <w:sdtContent>
                  <w:r>
                    <w:rPr>
                      <w:b/>
                      <w:bCs/>
                      <w:szCs w:val="24"/>
                    </w:rPr>
                    <w:t>16</w:t>
                  </w:r>
                </w:sdtContent>
              </w:sdt>
              <w:r>
                <w:rPr>
                  <w:b/>
                  <w:bCs/>
                  <w:szCs w:val="24"/>
                </w:rPr>
                <w:t xml:space="preserve"> straipsnis. </w:t>
              </w:r>
              <w:sdt>
                <w:sdtPr>
                  <w:alias w:val="Pavadinimas"/>
                  <w:tag w:val="title_f1b3fe79323e401eb629f839eb4245a6"/>
                  <w:lock w:val="sdtLocked"/>
                  <w:richText/>
                </w:sdtPr>
                <w:sdtContent>
                  <w:r>
                    <w:rPr>
                      <w:b/>
                      <w:bCs/>
                      <w:szCs w:val="24"/>
                    </w:rPr>
                    <w:t>Valstybės investicijų 2014–2016 metų programos patvirtinimas</w:t>
                  </w:r>
                </w:sdtContent>
              </w:sdt>
            </w:p>
            <w:sdt>
              <w:sdtPr>
                <w:alias w:val="16 str. 1 d."/>
                <w:tag w:val="part_0dbb2932d97e411087ae3a51001cba50"/>
                <w:lock w:val="sdtLocked"/>
                <w:richText/>
              </w:sdtPr>
              <w:sdtContent>
                <w:p>
                  <w:pPr>
                    <w:spacing w:line="360" w:lineRule="auto"/>
                    <w:ind w:firstLine="720"/>
                    <w:jc w:val="both"/>
                    <w:rPr>
                      <w:szCs w:val="24"/>
                      <w:lang w:eastAsia="lt-LT"/>
                    </w:rPr>
                  </w:pPr>
                  <w:r>
                    <w:rPr>
                      <w:szCs w:val="24"/>
                      <w:lang w:eastAsia="lt-LT"/>
                    </w:rPr>
                    <w:t>Šiuo įstatymu patvirtinama Valstybės investicijų 2014–2016 metų programa (7 priedėlis).</w:t>
                  </w:r>
                </w:p>
                <w:p>
                  <w:pPr>
                    <w:spacing w:line="360" w:lineRule="auto"/>
                    <w:ind w:firstLine="720"/>
                    <w:jc w:val="both"/>
                    <w:rPr>
                      <w:szCs w:val="24"/>
                      <w:lang w:eastAsia="lt-LT"/>
                    </w:rPr>
                  </w:pPr>
                </w:p>
              </w:sdtContent>
            </w:sdt>
          </w:sdtContent>
        </w:sdt>
        <w:sdt>
          <w:sdtPr>
            <w:alias w:val="17 str."/>
            <w:tag w:val="part_6371bfa3b711485bbfa569f956985593"/>
            <w:lock w:val="sdtLocked"/>
            <w:richText/>
          </w:sdtPr>
          <w:sdtContent>
            <w:p>
              <w:pPr>
                <w:keepNext/>
                <w:keepLines/>
                <w:spacing w:line="360" w:lineRule="auto"/>
                <w:ind w:left="2268" w:hanging="1548"/>
                <w:jc w:val="both"/>
                <w:rPr>
                  <w:b/>
                  <w:bCs/>
                  <w:szCs w:val="24"/>
                </w:rPr>
              </w:pPr>
              <w:sdt>
                <w:sdtPr>
                  <w:alias w:val="Numeris"/>
                  <w:tag w:val="nr_6371bfa3b711485bbfa569f956985593"/>
                  <w:lock w:val="sdtLocked"/>
                  <w:richText/>
                </w:sdtPr>
                <w:sdtContent>
                  <w:r>
                    <w:rPr>
                      <w:b/>
                      <w:bCs/>
                      <w:szCs w:val="24"/>
                    </w:rPr>
                    <w:t>17</w:t>
                  </w:r>
                </w:sdtContent>
              </w:sdt>
              <w:r>
                <w:rPr>
                  <w:b/>
                  <w:bCs/>
                  <w:szCs w:val="24"/>
                </w:rPr>
                <w:t xml:space="preserve"> straipsnis. </w:t>
              </w:r>
              <w:sdt>
                <w:sdtPr>
                  <w:alias w:val="Pavadinimas"/>
                  <w:tag w:val="title_6371bfa3b711485bbfa569f956985593"/>
                  <w:lock w:val="sdtLocked"/>
                  <w:richText/>
                </w:sdtPr>
                <w:sdtContent>
                  <w:r>
                    <w:rPr>
                      <w:b/>
                      <w:bCs/>
                      <w:szCs w:val="24"/>
                    </w:rPr>
                    <w:t>Privatizavimo fondo ir Rezervinio (stabilizavimo) fondo lėšų sąmatų patvirtinimas</w:t>
                  </w:r>
                </w:sdtContent>
              </w:sdt>
            </w:p>
            <w:sdt>
              <w:sdtPr>
                <w:alias w:val="17 str. 1 d."/>
                <w:tag w:val="part_65751d8924534a4aa2e345d312abacb4"/>
                <w:lock w:val="sdtLocked"/>
                <w:richText/>
              </w:sdtPr>
              <w:sdtContent>
                <w:p>
                  <w:pPr>
                    <w:spacing w:line="360" w:lineRule="auto"/>
                    <w:ind w:firstLine="720"/>
                    <w:jc w:val="both"/>
                    <w:rPr>
                      <w:szCs w:val="24"/>
                      <w:lang w:eastAsia="lt-LT"/>
                    </w:rPr>
                  </w:pPr>
                  <w:r>
                    <w:rPr>
                      <w:szCs w:val="24"/>
                      <w:lang w:eastAsia="lt-LT"/>
                    </w:rPr>
                    <w:t>Šiuo įstatymu patvirtinamos 2014 metų Privatizavimo fondo ir Rezervinio (stabilizavimo) fondo lėšų sąmatos (8 priedėlis).</w:t>
                  </w:r>
                </w:p>
                <w:p>
                  <w:pPr>
                    <w:spacing w:line="360" w:lineRule="auto"/>
                    <w:ind w:firstLine="720"/>
                    <w:jc w:val="both"/>
                    <w:rPr>
                      <w:szCs w:val="24"/>
                      <w:lang w:eastAsia="lt-LT"/>
                    </w:rPr>
                  </w:pPr>
                </w:p>
              </w:sdtContent>
            </w:sdt>
          </w:sdtContent>
        </w:sdt>
        <w:sdt>
          <w:sdtPr>
            <w:alias w:val="18 str."/>
            <w:tag w:val="part_69ae04e726284cb9a1452b6da9a63e17"/>
            <w:lock w:val="sdtLocked"/>
            <w:richText/>
          </w:sdtPr>
          <w:sdtContent>
            <w:p>
              <w:pPr>
                <w:keepNext/>
                <w:keepLines/>
                <w:spacing w:line="360" w:lineRule="auto"/>
                <w:ind w:left="2268" w:hanging="1548"/>
                <w:jc w:val="both"/>
                <w:rPr>
                  <w:b/>
                  <w:bCs/>
                  <w:szCs w:val="24"/>
                </w:rPr>
              </w:pPr>
              <w:sdt>
                <w:sdtPr>
                  <w:alias w:val="Numeris"/>
                  <w:tag w:val="nr_69ae04e726284cb9a1452b6da9a63e17"/>
                  <w:lock w:val="sdtLocked"/>
                  <w:richText/>
                </w:sdtPr>
                <w:sdtContent>
                  <w:r>
                    <w:rPr>
                      <w:b/>
                      <w:bCs/>
                      <w:szCs w:val="24"/>
                    </w:rPr>
                    <w:t>18</w:t>
                  </w:r>
                </w:sdtContent>
              </w:sdt>
              <w:r>
                <w:rPr>
                  <w:b/>
                  <w:bCs/>
                  <w:szCs w:val="24"/>
                </w:rPr>
                <w:t xml:space="preserve"> straipsnis. </w:t>
              </w:r>
              <w:sdt>
                <w:sdtPr>
                  <w:alias w:val="Pavadinimas"/>
                  <w:tag w:val="title_69ae04e726284cb9a1452b6da9a63e17"/>
                  <w:lock w:val="sdtLocked"/>
                  <w:richText/>
                </w:sdtPr>
                <w:sdtContent>
                  <w:r>
                    <w:rPr>
                      <w:b/>
                      <w:bCs/>
                      <w:szCs w:val="24"/>
                    </w:rPr>
                    <w:t>Valstybės įmonės Ignalinos atominės elektrinės eksploatavimo nutraukimo fondo lėšų sąmatos patvirtinimas</w:t>
                  </w:r>
                </w:sdtContent>
              </w:sdt>
            </w:p>
            <w:sdt>
              <w:sdtPr>
                <w:alias w:val="18 str. 1 d."/>
                <w:tag w:val="part_43d07e7b2e52482a9283023c03c8c8a5"/>
                <w:lock w:val="sdtLocked"/>
                <w:richText/>
              </w:sdtPr>
              <w:sdtContent>
                <w:p>
                  <w:pPr>
                    <w:spacing w:line="360" w:lineRule="auto"/>
                    <w:ind w:firstLine="720"/>
                    <w:jc w:val="both"/>
                    <w:rPr>
                      <w:szCs w:val="24"/>
                      <w:lang w:eastAsia="lt-LT"/>
                    </w:rPr>
                  </w:pPr>
                  <w:r>
                    <w:rPr>
                      <w:szCs w:val="24"/>
                      <w:lang w:eastAsia="lt-LT"/>
                    </w:rPr>
                    <w:t>Šiuo įstatymu patvirtinama 2014 metų Valstybės įmonės Ignalinos atominės elektrinės eksploatavimo nutraukimo fondo lėšų sąmata (9 priedėlis).</w:t>
                  </w:r>
                </w:p>
                <w:p>
                  <w:pPr>
                    <w:spacing w:line="360" w:lineRule="auto"/>
                    <w:ind w:firstLine="720"/>
                    <w:jc w:val="both"/>
                    <w:rPr>
                      <w:szCs w:val="24"/>
                      <w:lang w:eastAsia="lt-LT"/>
                    </w:rPr>
                  </w:pPr>
                </w:p>
              </w:sdtContent>
            </w:sdt>
          </w:sdtContent>
        </w:sdt>
        <w:sdt>
          <w:sdtPr>
            <w:alias w:val="19 str."/>
            <w:tag w:val="part_2e544aecac5241b6a2da1f1a0068ef0c"/>
            <w:lock w:val="sdtLocked"/>
            <w:richText/>
          </w:sdtPr>
          <w:sdtContent>
            <w:p>
              <w:pPr>
                <w:keepNext/>
                <w:keepLines/>
                <w:spacing w:line="360" w:lineRule="auto"/>
                <w:ind w:firstLine="720"/>
                <w:jc w:val="both"/>
                <w:rPr>
                  <w:b/>
                  <w:bCs/>
                  <w:szCs w:val="24"/>
                </w:rPr>
              </w:pPr>
              <w:sdt>
                <w:sdtPr>
                  <w:alias w:val="Numeris"/>
                  <w:tag w:val="nr_2e544aecac5241b6a2da1f1a0068ef0c"/>
                  <w:lock w:val="sdtLocked"/>
                  <w:richText/>
                </w:sdtPr>
                <w:sdtContent>
                  <w:r>
                    <w:rPr>
                      <w:b/>
                      <w:bCs/>
                      <w:szCs w:val="24"/>
                    </w:rPr>
                    <w:t>19</w:t>
                  </w:r>
                </w:sdtContent>
              </w:sdt>
              <w:r>
                <w:rPr>
                  <w:b/>
                  <w:bCs/>
                  <w:szCs w:val="24"/>
                </w:rPr>
                <w:t xml:space="preserve"> straipsnis. </w:t>
              </w:r>
              <w:sdt>
                <w:sdtPr>
                  <w:alias w:val="Pavadinimas"/>
                  <w:tag w:val="title_2e544aecac5241b6a2da1f1a0068ef0c"/>
                  <w:lock w:val="sdtLocked"/>
                  <w:richText/>
                </w:sdtPr>
                <w:sdtContent>
                  <w:r>
                    <w:rPr>
                      <w:b/>
                      <w:bCs/>
                      <w:szCs w:val="24"/>
                    </w:rPr>
                    <w:t>Garantinio fondo lėšų sąmatos patvirtinimas</w:t>
                  </w:r>
                </w:sdtContent>
              </w:sdt>
            </w:p>
            <w:sdt>
              <w:sdtPr>
                <w:alias w:val="19 str. 1 d."/>
                <w:tag w:val="part_74c12a0d4b464f8692ac419dc4a8084d"/>
                <w:lock w:val="sdtLocked"/>
                <w:richText/>
              </w:sdtPr>
              <w:sdtContent>
                <w:p>
                  <w:pPr>
                    <w:spacing w:line="360" w:lineRule="auto"/>
                    <w:ind w:firstLine="720"/>
                    <w:jc w:val="both"/>
                    <w:rPr>
                      <w:szCs w:val="24"/>
                      <w:lang w:eastAsia="lt-LT"/>
                    </w:rPr>
                  </w:pPr>
                  <w:r>
                    <w:rPr>
                      <w:szCs w:val="24"/>
                      <w:lang w:eastAsia="lt-LT"/>
                    </w:rPr>
                    <w:t>Šiuo įstatymu patvirtinama 2014 metų Garantinio fondo lėšų sąmata (10 priedėlis).</w:t>
                  </w:r>
                </w:p>
                <w:p>
                  <w:pPr>
                    <w:spacing w:line="360" w:lineRule="auto"/>
                    <w:ind w:firstLine="720"/>
                    <w:jc w:val="both"/>
                    <w:rPr>
                      <w:szCs w:val="24"/>
                      <w:lang w:eastAsia="lt-LT"/>
                    </w:rPr>
                  </w:pPr>
                </w:p>
              </w:sdtContent>
            </w:sdt>
          </w:sdtContent>
        </w:sdt>
        <w:sdt>
          <w:sdtPr>
            <w:alias w:val="20 str."/>
            <w:tag w:val="part_33769cc888dd49dab019019e0b82ebc7"/>
            <w:lock w:val="sdtLocked"/>
            <w:richText/>
          </w:sdtPr>
          <w:sdtContent>
            <w:p>
              <w:pPr>
                <w:keepNext/>
                <w:keepLines/>
                <w:spacing w:line="360" w:lineRule="auto"/>
                <w:ind w:left="2268" w:hanging="1548"/>
                <w:jc w:val="both"/>
                <w:rPr>
                  <w:b/>
                  <w:bCs/>
                  <w:szCs w:val="24"/>
                </w:rPr>
              </w:pPr>
              <w:sdt>
                <w:sdtPr>
                  <w:alias w:val="Numeris"/>
                  <w:tag w:val="nr_33769cc888dd49dab019019e0b82ebc7"/>
                  <w:lock w:val="sdtLocked"/>
                  <w:richText/>
                </w:sdtPr>
                <w:sdtContent>
                  <w:r>
                    <w:rPr>
                      <w:b/>
                      <w:bCs/>
                      <w:szCs w:val="24"/>
                    </w:rPr>
                    <w:t>20</w:t>
                  </w:r>
                </w:sdtContent>
              </w:sdt>
              <w:r>
                <w:rPr>
                  <w:b/>
                  <w:bCs/>
                  <w:szCs w:val="24"/>
                </w:rPr>
                <w:t xml:space="preserve"> straipsnis. </w:t>
              </w:r>
              <w:sdt>
                <w:sdtPr>
                  <w:alias w:val="Pavadinimas"/>
                  <w:tag w:val="title_33769cc888dd49dab019019e0b82ebc7"/>
                  <w:lock w:val="sdtLocked"/>
                  <w:richText/>
                </w:sdtPr>
                <w:sdtContent>
                  <w:r>
                    <w:rPr>
                      <w:b/>
                      <w:bCs/>
                      <w:szCs w:val="24"/>
                    </w:rPr>
                    <w:t>Valdžios sektoriaus balanso rodiklio kasmetinio pagerėjimo užduotis</w:t>
                  </w:r>
                </w:sdtContent>
              </w:sdt>
            </w:p>
            <w:sdt>
              <w:sdtPr>
                <w:alias w:val="20 str. 1 d."/>
                <w:tag w:val="part_32f6925a5cc74af596406246a083713f"/>
                <w:lock w:val="sdtLocked"/>
                <w:richText/>
              </w:sdtPr>
              <w:sdtContent>
                <w:p>
                  <w:pPr>
                    <w:spacing w:line="360" w:lineRule="auto"/>
                    <w:ind w:firstLine="720"/>
                    <w:jc w:val="both"/>
                    <w:rPr>
                      <w:szCs w:val="24"/>
                    </w:rPr>
                  </w:pPr>
                  <w:r>
                    <w:rPr>
                      <w:szCs w:val="24"/>
                    </w:rPr>
                    <w:t>Šiuo įstatymu nustatoma 2014 metų valdžios sektoriaus balanso rodiklio kasmetinio pagerėjimo užduotis – vidutinio laikotarpio kalendorinių metų valdžios sektoriaus balanso rodiklis, palyginti su praėjusių kalendorinių metų valdžios sektoriaus balanso rodikliu, turi pagerėti bent vienu procentiniu punktu.</w:t>
                  </w:r>
                </w:p>
                <w:p>
                  <w:pPr>
                    <w:spacing w:line="360" w:lineRule="auto"/>
                    <w:ind w:firstLine="720"/>
                    <w:jc w:val="both"/>
                    <w:rPr>
                      <w:szCs w:val="24"/>
                    </w:rPr>
                  </w:pPr>
                </w:p>
              </w:sdtContent>
            </w:sdt>
          </w:sdtContent>
        </w:sdt>
        <w:sdt>
          <w:sdtPr>
            <w:alias w:val="21 str."/>
            <w:tag w:val="part_cfe6cc1531064641b38118a03ac68e05"/>
            <w:lock w:val="sdtLocked"/>
            <w:richText/>
          </w:sdtPr>
          <w:sdtContent>
            <w:p>
              <w:pPr>
                <w:keepNext/>
                <w:keepLines/>
                <w:spacing w:line="360" w:lineRule="auto"/>
                <w:ind w:left="2268" w:hanging="1548"/>
                <w:jc w:val="both"/>
                <w:rPr>
                  <w:b/>
                  <w:bCs/>
                  <w:szCs w:val="24"/>
                </w:rPr>
              </w:pPr>
              <w:sdt>
                <w:sdtPr>
                  <w:alias w:val="Numeris"/>
                  <w:tag w:val="nr_cfe6cc1531064641b38118a03ac68e05"/>
                  <w:lock w:val="sdtLocked"/>
                  <w:richText/>
                </w:sdtPr>
                <w:sdtContent>
                  <w:r>
                    <w:rPr>
                      <w:b/>
                      <w:bCs/>
                      <w:szCs w:val="24"/>
                    </w:rPr>
                    <w:t>21</w:t>
                  </w:r>
                </w:sdtContent>
              </w:sdt>
              <w:r>
                <w:rPr>
                  <w:b/>
                  <w:bCs/>
                  <w:szCs w:val="24"/>
                </w:rPr>
                <w:t xml:space="preserve"> straipsnis. </w:t>
              </w:r>
              <w:sdt>
                <w:sdtPr>
                  <w:alias w:val="Pavadinimas"/>
                  <w:tag w:val="title_cfe6cc1531064641b38118a03ac68e05"/>
                  <w:lock w:val="sdtLocked"/>
                  <w:richText/>
                </w:sdtPr>
                <w:sdtContent>
                  <w:r>
                    <w:rPr>
                      <w:b/>
                      <w:bCs/>
                      <w:szCs w:val="24"/>
                    </w:rPr>
                    <w:t>Informacijos apie savivaldybių prisiimamus įsipareigojimus viešumas</w:t>
                  </w:r>
                </w:sdtContent>
              </w:sdt>
            </w:p>
            <w:sdt>
              <w:sdtPr>
                <w:alias w:val="21 str. 1 d."/>
                <w:tag w:val="part_2c8e564fe11d460a8c47b88734caa60b"/>
                <w:lock w:val="sdtLocked"/>
                <w:richText/>
              </w:sdtPr>
              <w:sdtContent>
                <w:p>
                  <w:pPr>
                    <w:keepNext/>
                    <w:keepLines/>
                    <w:spacing w:line="360" w:lineRule="auto"/>
                    <w:ind w:firstLine="720"/>
                    <w:jc w:val="both"/>
                    <w:rPr>
                      <w:szCs w:val="24"/>
                    </w:rPr>
                  </w:pPr>
                  <w:r>
                    <w:rPr>
                      <w:szCs w:val="24"/>
                    </w:rPr>
                    <w:t>Visi naujai prisiimami savivaldybės įsipareigojimai pagal paskolų sutartis, finansinės nuomos (lizingo) sutartis ir kitus įsipareigojamuosius skolos dokumentus turi būti skelbiami savivaldybės interneto svetainėje, nurodant panaudojimo paskirtį.</w:t>
                  </w:r>
                </w:p>
                <w:p>
                  <w:pPr>
                    <w:keepNext/>
                    <w:keepLines/>
                    <w:spacing w:line="360" w:lineRule="auto"/>
                    <w:ind w:firstLine="720"/>
                    <w:jc w:val="both"/>
                    <w:rPr>
                      <w:szCs w:val="24"/>
                    </w:rPr>
                  </w:pPr>
                </w:p>
              </w:sdtContent>
            </w:sdt>
          </w:sdtContent>
        </w:sdt>
        <w:sdt>
          <w:sdtPr>
            <w:alias w:val="signatura"/>
            <w:tag w:val="part_f1029852493a4bb49f8c4885abc68604"/>
            <w:lock w:val="sdtLocked"/>
            <w:richText/>
          </w:sdtPr>
          <w:sdtContent>
            <w:p>
              <w:pPr>
                <w:keepNext/>
                <w:keepLines/>
                <w:spacing w:line="360" w:lineRule="auto"/>
                <w:ind w:firstLine="720"/>
                <w:jc w:val="both"/>
                <w:rPr>
                  <w:i/>
                  <w:szCs w:val="24"/>
                  <w:lang w:eastAsia="lt-LT"/>
                </w:rPr>
              </w:pPr>
              <w:r>
                <w:rPr>
                  <w:i/>
                  <w:szCs w:val="24"/>
                  <w:lang w:eastAsia="lt-LT"/>
                </w:rPr>
                <w:t>Skelbiu šį Lietuvos Respublikos Seimo priimtą įstatymą.</w:t>
              </w:r>
            </w:p>
            <w:p>
              <w:pPr>
                <w:jc w:val="center"/>
                <w:rPr>
                  <w:b/>
                  <w:bCs/>
                  <w:caps/>
                  <w:szCs w:val="24"/>
                  <w:lang w:eastAsia="lt-LT"/>
                </w:rPr>
              </w:pPr>
            </w:p>
            <w:p>
              <w:pPr>
                <w:jc w:val="center"/>
                <w:rPr>
                  <w:b/>
                  <w:bCs/>
                  <w:caps/>
                  <w:szCs w:val="24"/>
                  <w:lang w:eastAsia="lt-LT"/>
                </w:rPr>
              </w:pPr>
            </w:p>
            <w:p>
              <w:pPr>
                <w:jc w:val="center"/>
                <w:rPr>
                  <w:b/>
                  <w:bCs/>
                  <w:caps/>
                  <w:szCs w:val="24"/>
                  <w:lang w:eastAsia="lt-LT"/>
                </w:rPr>
              </w:pPr>
            </w:p>
            <w:p>
              <w:pPr>
                <w:jc w:val="center"/>
                <w:rPr>
                  <w:b/>
                  <w:bCs/>
                  <w:caps/>
                  <w:szCs w:val="24"/>
                  <w:lang w:eastAsia="lt-LT"/>
                </w:rPr>
              </w:pPr>
            </w:p>
            <w:p>
              <w:pPr>
                <w:tabs>
                  <w:tab w:val="right" w:pos="8730"/>
                </w:tabs>
              </w:pPr>
              <w:r>
                <w:rPr>
                  <w:caps/>
                </w:rPr>
                <w:t>RESPUBLIKOS PREZIDENTĖ</w:t>
                <w:tab/>
              </w:r>
              <w:r>
                <w:t>DALIA GRYBAUSKAITĖ</w:t>
              </w:r>
            </w:p>
            <w:p>
              <w:pPr>
                <w:jc w:val="both"/>
                <w:rPr>
                  <w:b/>
                  <w:bCs/>
                  <w:caps/>
                  <w:szCs w:val="24"/>
                  <w:lang w:eastAsia="lt-LT"/>
                </w:rPr>
              </w:pPr>
            </w:p>
            <w:p>
              <w:pPr>
                <w:jc w:val="center"/>
                <w:rPr>
                  <w:b/>
                  <w:bCs/>
                  <w:caps/>
                  <w:szCs w:val="24"/>
                  <w:lang w:eastAsia="lt-LT"/>
                </w:rPr>
                <w:sectPr>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440" w:right="1152" w:bottom="1152" w:left="2016" w:header="706" w:footer="706" w:gutter="0"/>
                  <w:cols w:space="1296"/>
                  <w:formProt w:val="0"/>
                  <w:titlePg/>
                </w:sectPr>
              </w:pPr>
            </w:p>
            <w:p>
              <w:pPr>
                <w:tabs>
                  <w:tab w:val="center" w:pos="4819"/>
                  <w:tab w:val="right" w:pos="9638"/>
                </w:tabs>
              </w:pPr>
            </w:p>
            <w:p>
              <w:pPr>
                <w:tabs>
                  <w:tab w:val="center" w:pos="4153"/>
                  <w:tab w:val="right" w:pos="8306"/>
                </w:tabs>
                <w:rPr>
                  <w:rFonts w:ascii="TimesLT" w:hAnsi="TimesLT"/>
                  <w:lang w:val="en-US"/>
                </w:rPr>
              </w:pPr>
            </w:p>
          </w:sdtContent>
        </w:sdt>
      </w:sdtContent>
    </w:sdt>
    <w:sdt>
      <w:sdtPr>
        <w:alias w:val="1 pr."/>
        <w:tag w:val="part_567f97f3f9244288a2cc0e82bb40fec7"/>
        <w:lock w:val="sdtLocked"/>
        <w:richText/>
      </w:sdtPr>
      <w:sdtContent>
        <w:p>
          <w:pPr>
            <w:ind w:firstLine="5040"/>
            <w:jc w:val="both"/>
            <w:rPr>
              <w:sz w:val="20"/>
              <w:lang w:eastAsia="lt-LT"/>
            </w:rPr>
          </w:pPr>
          <w:r>
            <w:rPr>
              <w:szCs w:val="24"/>
              <w:lang w:eastAsia="lt-LT"/>
            </w:rPr>
            <w:t>Lietuvos Respublikos</w:t>
          </w:r>
          <w:r>
            <w:rPr>
              <w:sz w:val="20"/>
              <w:lang w:eastAsia="lt-LT"/>
            </w:rPr>
            <w:tab/>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567f97f3f9244288a2cc0e82bb40fec7"/>
              <w:lock w:val="sdtLocked"/>
              <w:richText/>
            </w:sdtPr>
            <w:sdtContent>
              <w:r>
                <w:rPr>
                  <w:szCs w:val="24"/>
                  <w:lang w:eastAsia="lt-LT"/>
                </w:rPr>
                <w:t>1</w:t>
              </w:r>
            </w:sdtContent>
          </w:sdt>
          <w:r>
            <w:rPr>
              <w:szCs w:val="24"/>
              <w:lang w:eastAsia="lt-LT"/>
            </w:rPr>
            <w:t xml:space="preserve"> priedėlis</w:t>
          </w:r>
        </w:p>
        <w:p>
          <w:pPr>
            <w:jc w:val="center"/>
            <w:rPr>
              <w:bCs/>
              <w:caps/>
              <w:lang w:eastAsia="lt-LT"/>
            </w:rPr>
          </w:pPr>
        </w:p>
        <w:sdt>
          <w:sdtPr>
            <w:alias w:val="Pavadinimas"/>
            <w:tag w:val="title_567f97f3f9244288a2cc0e82bb40fec7"/>
            <w:lock w:val="sdtLocked"/>
            <w:richText/>
          </w:sdtPr>
          <w:sdtContent>
            <w:p>
              <w:pPr>
                <w:spacing w:line="360" w:lineRule="auto"/>
                <w:jc w:val="center"/>
                <w:rPr>
                  <w:b/>
                  <w:bCs/>
                  <w:caps/>
                  <w:lang w:eastAsia="lt-LT"/>
                </w:rPr>
              </w:pPr>
              <w:r>
                <w:rPr>
                  <w:b/>
                  <w:bCs/>
                  <w:caps/>
                  <w:lang w:eastAsia="lt-LT"/>
                </w:rPr>
                <w:t>Lietuvos respublikos</w:t>
              </w:r>
            </w:p>
            <w:p>
              <w:pPr>
                <w:spacing w:line="360" w:lineRule="auto"/>
                <w:jc w:val="center"/>
                <w:rPr>
                  <w:b/>
                  <w:bCs/>
                  <w:caps/>
                  <w:lang w:eastAsia="lt-LT"/>
                </w:rPr>
              </w:pPr>
              <w:r>
                <w:rPr>
                  <w:b/>
                  <w:bCs/>
                  <w:caps/>
                  <w:lang w:eastAsia="lt-LT"/>
                </w:rPr>
                <w:t>2014 metų valstybės biudžetas</w:t>
              </w:r>
            </w:p>
          </w:sdtContent>
        </w:sdt>
        <w:p>
          <w:pPr>
            <w:jc w:val="center"/>
            <w:rPr>
              <w:sz w:val="20"/>
              <w:lang w:eastAsia="lt-LT"/>
            </w:rPr>
          </w:pPr>
        </w:p>
        <w:tbl>
          <w:tblPr>
            <w:tblW w:w="8380" w:type="dxa"/>
            <w:jc w:val="center"/>
            <w:tblLook w:val="04A0" w:firstRow="1" w:lastRow="0" w:firstColumn="1" w:lastColumn="0" w:noHBand="0" w:noVBand="1"/>
          </w:tblPr>
          <w:tblGrid>
            <w:gridCol w:w="6964"/>
            <w:gridCol w:w="1416"/>
          </w:tblGrid>
          <w:tr>
            <w:trPr>
              <w:trHeight w:val="315"/>
              <w:tblHeader/>
              <w:jc w:val="center"/>
            </w:trPr>
            <w:tc>
              <w:tcPr>
                <w:tcW w:w="6964" w:type="dxa"/>
                <w:tcBorders>
                  <w:top w:val="nil"/>
                  <w:left w:val="nil"/>
                  <w:bottom w:val="nil"/>
                  <w:right w:val="nil"/>
                </w:tcBorders>
                <w:shd w:val="clear" w:color="auto" w:fill="auto"/>
                <w:vAlign w:val="bottom"/>
                <w:hideMark/>
              </w:tcPr>
              <w:p/>
            </w:tc>
            <w:tc>
              <w:tcPr>
                <w:tcW w:w="1416" w:type="dxa"/>
                <w:tcBorders>
                  <w:top w:val="nil"/>
                  <w:left w:val="nil"/>
                  <w:bottom w:val="nil"/>
                  <w:right w:val="nil"/>
                </w:tcBorders>
                <w:shd w:val="clear" w:color="auto" w:fill="auto"/>
                <w:noWrap/>
                <w:vAlign w:val="bottom"/>
                <w:hideMark/>
              </w:tcPr>
              <w:p>
                <w:pPr>
                  <w:jc w:val="right"/>
                </w:pPr>
                <w:r>
                  <w:t>tūkst. Lt</w:t>
                </w:r>
              </w:p>
            </w:tc>
          </w:tr>
          <w:tr>
            <w:trPr>
              <w:trHeight w:val="600"/>
              <w:tblHeader/>
              <w:jc w:val="center"/>
            </w:trPr>
            <w:tc>
              <w:tcPr>
                <w:tcW w:w="6964"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pPr>
                <w:r>
                  <w:t>Pajamos</w:t>
                </w:r>
              </w:p>
            </w:tc>
            <w:tc>
              <w:tcPr>
                <w:tcW w:w="1416" w:type="dxa"/>
                <w:tcBorders>
                  <w:top w:val="single" w:sz="4" w:space="0" w:color="auto"/>
                  <w:left w:val="nil"/>
                  <w:bottom w:val="single" w:sz="4" w:space="0" w:color="auto"/>
                  <w:right w:val="single" w:sz="4" w:space="0" w:color="auto"/>
                </w:tcBorders>
                <w:shd w:val="clear" w:color="auto" w:fill="auto"/>
                <w:noWrap/>
                <w:vAlign w:val="center"/>
                <w:hideMark/>
              </w:tcPr>
              <w:p>
                <w:pPr>
                  <w:jc w:val="center"/>
                </w:pPr>
                <w:r>
                  <w:t>Iš viso</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PAJAMOS</w:t>
                </w:r>
              </w:p>
            </w:tc>
            <w:tc>
              <w:tcPr>
                <w:tcW w:w="1416" w:type="dxa"/>
                <w:tcBorders>
                  <w:top w:val="nil"/>
                  <w:left w:val="nil"/>
                  <w:bottom w:val="nil"/>
                  <w:right w:val="nil"/>
                </w:tcBorders>
                <w:shd w:val="clear" w:color="auto" w:fill="auto"/>
                <w:vAlign w:val="bottom"/>
                <w:hideMark/>
              </w:tcPr>
              <w:p>
                <w:pPr>
                  <w:jc w:val="right"/>
                  <w:rPr>
                    <w:b/>
                    <w:bCs/>
                  </w:rPr>
                </w:pPr>
                <w:r>
                  <w:rPr>
                    <w:b/>
                    <w:bCs/>
                  </w:rPr>
                  <w:t>18 463 292</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MOKESČIAI</w:t>
                </w:r>
              </w:p>
            </w:tc>
            <w:tc>
              <w:tcPr>
                <w:tcW w:w="1416" w:type="dxa"/>
                <w:tcBorders>
                  <w:top w:val="nil"/>
                  <w:left w:val="nil"/>
                  <w:bottom w:val="nil"/>
                  <w:right w:val="nil"/>
                </w:tcBorders>
                <w:shd w:val="clear" w:color="auto" w:fill="auto"/>
                <w:vAlign w:val="bottom"/>
                <w:hideMark/>
              </w:tcPr>
              <w:p>
                <w:pPr>
                  <w:jc w:val="right"/>
                  <w:rPr>
                    <w:b/>
                    <w:bCs/>
                  </w:rPr>
                </w:pPr>
                <w:r>
                  <w:rPr>
                    <w:b/>
                    <w:bCs/>
                  </w:rPr>
                  <w:t>17 039 230</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Pajamų ir pelno mokesčiai</w:t>
                </w:r>
              </w:p>
            </w:tc>
            <w:tc>
              <w:tcPr>
                <w:tcW w:w="1416" w:type="dxa"/>
                <w:tcBorders>
                  <w:top w:val="nil"/>
                  <w:left w:val="nil"/>
                  <w:bottom w:val="nil"/>
                  <w:right w:val="nil"/>
                </w:tcBorders>
                <w:shd w:val="clear" w:color="auto" w:fill="auto"/>
                <w:vAlign w:val="bottom"/>
                <w:hideMark/>
              </w:tcPr>
              <w:p>
                <w:pPr>
                  <w:jc w:val="right"/>
                  <w:rPr>
                    <w:b/>
                    <w:bCs/>
                  </w:rPr>
                </w:pPr>
                <w:r>
                  <w:rPr>
                    <w:b/>
                    <w:bCs/>
                  </w:rPr>
                  <w:t>3 124 728</w:t>
                </w:r>
              </w:p>
            </w:tc>
          </w:tr>
          <w:tr>
            <w:trPr>
              <w:trHeight w:val="315"/>
              <w:jc w:val="center"/>
            </w:trPr>
            <w:tc>
              <w:tcPr>
                <w:tcW w:w="6964" w:type="dxa"/>
                <w:tcBorders>
                  <w:top w:val="nil"/>
                  <w:left w:val="nil"/>
                  <w:bottom w:val="nil"/>
                  <w:right w:val="nil"/>
                </w:tcBorders>
                <w:shd w:val="clear" w:color="auto" w:fill="auto"/>
                <w:vAlign w:val="bottom"/>
                <w:hideMark/>
              </w:tcPr>
              <w:p>
                <w:r>
                  <w:t>Gyventojų pajamų mokestis</w:t>
                </w:r>
              </w:p>
            </w:tc>
            <w:tc>
              <w:tcPr>
                <w:tcW w:w="1416" w:type="dxa"/>
                <w:tcBorders>
                  <w:top w:val="nil"/>
                  <w:left w:val="nil"/>
                  <w:bottom w:val="nil"/>
                  <w:right w:val="nil"/>
                </w:tcBorders>
                <w:shd w:val="clear" w:color="auto" w:fill="auto"/>
                <w:vAlign w:val="bottom"/>
                <w:hideMark/>
              </w:tcPr>
              <w:p>
                <w:pPr>
                  <w:jc w:val="right"/>
                </w:pPr>
                <w:r>
                  <w:t>1 451 109</w:t>
                </w:r>
              </w:p>
            </w:tc>
          </w:tr>
          <w:tr>
            <w:trPr>
              <w:trHeight w:val="315"/>
              <w:jc w:val="center"/>
            </w:trPr>
            <w:tc>
              <w:tcPr>
                <w:tcW w:w="6964" w:type="dxa"/>
                <w:tcBorders>
                  <w:top w:val="nil"/>
                  <w:left w:val="nil"/>
                  <w:bottom w:val="nil"/>
                  <w:right w:val="nil"/>
                </w:tcBorders>
                <w:shd w:val="clear" w:color="auto" w:fill="auto"/>
                <w:vAlign w:val="bottom"/>
                <w:hideMark/>
              </w:tcPr>
              <w:p>
                <w:r>
                  <w:t>Pelno mokestis</w:t>
                </w:r>
              </w:p>
            </w:tc>
            <w:tc>
              <w:tcPr>
                <w:tcW w:w="1416" w:type="dxa"/>
                <w:tcBorders>
                  <w:top w:val="nil"/>
                  <w:left w:val="nil"/>
                  <w:bottom w:val="nil"/>
                  <w:right w:val="nil"/>
                </w:tcBorders>
                <w:shd w:val="clear" w:color="auto" w:fill="auto"/>
                <w:vAlign w:val="bottom"/>
                <w:hideMark/>
              </w:tcPr>
              <w:p>
                <w:pPr>
                  <w:jc w:val="right"/>
                </w:pPr>
                <w:r>
                  <w:t>1 673 619</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Turto mokesčiai</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5 000</w:t>
                </w:r>
              </w:p>
            </w:tc>
          </w:tr>
          <w:tr>
            <w:trPr>
              <w:trHeight w:val="315"/>
              <w:jc w:val="center"/>
            </w:trPr>
            <w:tc>
              <w:tcPr>
                <w:tcW w:w="6964" w:type="dxa"/>
                <w:tcBorders>
                  <w:top w:val="nil"/>
                  <w:left w:val="nil"/>
                  <w:bottom w:val="nil"/>
                  <w:right w:val="nil"/>
                </w:tcBorders>
                <w:shd w:val="clear" w:color="auto" w:fill="auto"/>
                <w:vAlign w:val="bottom"/>
                <w:hideMark/>
              </w:tcPr>
              <w:p>
                <w:r>
                  <w:t>Nekilnojamojo turto mokestis</w:t>
                </w:r>
              </w:p>
            </w:tc>
            <w:tc>
              <w:tcPr>
                <w:tcW w:w="1416" w:type="dxa"/>
                <w:tcBorders>
                  <w:top w:val="nil"/>
                  <w:left w:val="nil"/>
                  <w:bottom w:val="nil"/>
                  <w:right w:val="nil"/>
                </w:tcBorders>
                <w:shd w:val="clear" w:color="auto" w:fill="auto"/>
                <w:vAlign w:val="bottom"/>
                <w:hideMark/>
              </w:tcPr>
              <w:p>
                <w:pPr>
                  <w:ind w:firstLine="71"/>
                  <w:jc w:val="right"/>
                </w:pPr>
                <w:r>
                  <w:t>5 000</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Prekių ir paslaugų mokesčiai</w:t>
                </w:r>
              </w:p>
            </w:tc>
            <w:tc>
              <w:tcPr>
                <w:tcW w:w="1416" w:type="dxa"/>
                <w:tcBorders>
                  <w:top w:val="nil"/>
                  <w:left w:val="nil"/>
                  <w:bottom w:val="nil"/>
                  <w:right w:val="nil"/>
                </w:tcBorders>
                <w:shd w:val="clear" w:color="auto" w:fill="auto"/>
                <w:vAlign w:val="bottom"/>
                <w:hideMark/>
              </w:tcPr>
              <w:p>
                <w:pPr>
                  <w:jc w:val="right"/>
                  <w:rPr>
                    <w:b/>
                    <w:bCs/>
                  </w:rPr>
                </w:pPr>
                <w:r>
                  <w:rPr>
                    <w:b/>
                    <w:bCs/>
                  </w:rPr>
                  <w:t>13 679 502</w:t>
                </w:r>
              </w:p>
            </w:tc>
          </w:tr>
          <w:tr>
            <w:trPr>
              <w:trHeight w:val="315"/>
              <w:jc w:val="center"/>
            </w:trPr>
            <w:tc>
              <w:tcPr>
                <w:tcW w:w="6964" w:type="dxa"/>
                <w:tcBorders>
                  <w:top w:val="nil"/>
                  <w:left w:val="nil"/>
                  <w:bottom w:val="nil"/>
                  <w:right w:val="nil"/>
                </w:tcBorders>
                <w:shd w:val="clear" w:color="auto" w:fill="auto"/>
                <w:vAlign w:val="bottom"/>
                <w:hideMark/>
              </w:tcPr>
              <w:p>
                <w:r>
                  <w:t>Pridėtinės vertės mokestis</w:t>
                </w:r>
              </w:p>
            </w:tc>
            <w:tc>
              <w:tcPr>
                <w:tcW w:w="1416" w:type="dxa"/>
                <w:tcBorders>
                  <w:top w:val="nil"/>
                  <w:left w:val="nil"/>
                  <w:bottom w:val="nil"/>
                  <w:right w:val="nil"/>
                </w:tcBorders>
                <w:shd w:val="clear" w:color="auto" w:fill="auto"/>
                <w:vAlign w:val="bottom"/>
                <w:hideMark/>
              </w:tcPr>
              <w:p>
                <w:pPr>
                  <w:jc w:val="right"/>
                </w:pPr>
                <w:r>
                  <w:t>9 759 485</w:t>
                </w:r>
              </w:p>
            </w:tc>
          </w:tr>
          <w:tr>
            <w:trPr>
              <w:trHeight w:val="375"/>
              <w:jc w:val="center"/>
            </w:trPr>
            <w:tc>
              <w:tcPr>
                <w:tcW w:w="6964" w:type="dxa"/>
                <w:tcBorders>
                  <w:top w:val="nil"/>
                  <w:left w:val="nil"/>
                  <w:bottom w:val="nil"/>
                  <w:right w:val="nil"/>
                </w:tcBorders>
                <w:shd w:val="clear" w:color="auto" w:fill="auto"/>
                <w:vAlign w:val="bottom"/>
                <w:hideMark/>
              </w:tcPr>
              <w:p>
                <w:r>
                  <w:t>Atskaitymai nuo pajamų pagal Lietuvos Respublikos miškų įstatymą</w:t>
                </w:r>
              </w:p>
            </w:tc>
            <w:tc>
              <w:tcPr>
                <w:tcW w:w="1416" w:type="dxa"/>
                <w:tcBorders>
                  <w:top w:val="nil"/>
                  <w:left w:val="nil"/>
                  <w:bottom w:val="nil"/>
                  <w:right w:val="nil"/>
                </w:tcBorders>
                <w:shd w:val="clear" w:color="auto" w:fill="auto"/>
                <w:vAlign w:val="bottom"/>
                <w:hideMark/>
              </w:tcPr>
              <w:p>
                <w:pPr>
                  <w:ind w:firstLine="71"/>
                  <w:jc w:val="right"/>
                </w:pPr>
                <w:r>
                  <w:t>72 000</w:t>
                </w:r>
              </w:p>
            </w:tc>
          </w:tr>
          <w:tr>
            <w:trPr>
              <w:trHeight w:val="315"/>
              <w:jc w:val="center"/>
            </w:trPr>
            <w:tc>
              <w:tcPr>
                <w:tcW w:w="6964" w:type="dxa"/>
                <w:tcBorders>
                  <w:top w:val="nil"/>
                  <w:left w:val="nil"/>
                  <w:bottom w:val="nil"/>
                  <w:right w:val="nil"/>
                </w:tcBorders>
                <w:shd w:val="clear" w:color="auto" w:fill="auto"/>
                <w:vAlign w:val="bottom"/>
                <w:hideMark/>
              </w:tcPr>
              <w:p>
                <w:r>
                  <w:t>Akcizai</w:t>
                </w:r>
              </w:p>
            </w:tc>
            <w:tc>
              <w:tcPr>
                <w:tcW w:w="1416" w:type="dxa"/>
                <w:tcBorders>
                  <w:top w:val="nil"/>
                  <w:left w:val="nil"/>
                  <w:bottom w:val="nil"/>
                  <w:right w:val="nil"/>
                </w:tcBorders>
                <w:shd w:val="clear" w:color="auto" w:fill="auto"/>
                <w:vAlign w:val="bottom"/>
                <w:hideMark/>
              </w:tcPr>
              <w:p>
                <w:pPr>
                  <w:jc w:val="right"/>
                </w:pPr>
                <w:r>
                  <w:t>3 480 624</w:t>
                </w:r>
              </w:p>
            </w:tc>
          </w:tr>
          <w:tr>
            <w:trPr>
              <w:trHeight w:val="315"/>
              <w:jc w:val="center"/>
            </w:trPr>
            <w:tc>
              <w:tcPr>
                <w:tcW w:w="6964" w:type="dxa"/>
                <w:tcBorders>
                  <w:top w:val="nil"/>
                  <w:left w:val="nil"/>
                  <w:bottom w:val="nil"/>
                  <w:right w:val="nil"/>
                </w:tcBorders>
                <w:shd w:val="clear" w:color="auto" w:fill="auto"/>
                <w:vAlign w:val="bottom"/>
                <w:hideMark/>
              </w:tcPr>
              <w:p>
                <w:r>
                  <w:t>Cukraus sektoriaus mokesčiai</w:t>
                </w:r>
              </w:p>
            </w:tc>
            <w:tc>
              <w:tcPr>
                <w:tcW w:w="1416" w:type="dxa"/>
                <w:tcBorders>
                  <w:top w:val="nil"/>
                  <w:left w:val="nil"/>
                  <w:bottom w:val="nil"/>
                  <w:right w:val="nil"/>
                </w:tcBorders>
                <w:shd w:val="clear" w:color="auto" w:fill="auto"/>
                <w:vAlign w:val="bottom"/>
                <w:hideMark/>
              </w:tcPr>
              <w:p>
                <w:pPr>
                  <w:ind w:firstLine="71"/>
                  <w:jc w:val="right"/>
                </w:pPr>
                <w:r>
                  <w:t>3 730</w:t>
                </w:r>
              </w:p>
            </w:tc>
          </w:tr>
          <w:tr>
            <w:trPr>
              <w:trHeight w:val="315"/>
              <w:jc w:val="center"/>
            </w:trPr>
            <w:tc>
              <w:tcPr>
                <w:tcW w:w="6964" w:type="dxa"/>
                <w:tcBorders>
                  <w:top w:val="nil"/>
                  <w:left w:val="nil"/>
                  <w:bottom w:val="nil"/>
                  <w:right w:val="nil"/>
                </w:tcBorders>
                <w:shd w:val="clear" w:color="auto" w:fill="auto"/>
                <w:vAlign w:val="bottom"/>
                <w:hideMark/>
              </w:tcPr>
              <w:p>
                <w:r>
                  <w:t>Loterijų ir azartinių lošimų mokestis</w:t>
                </w:r>
              </w:p>
            </w:tc>
            <w:tc>
              <w:tcPr>
                <w:tcW w:w="1416" w:type="dxa"/>
                <w:tcBorders>
                  <w:top w:val="nil"/>
                  <w:left w:val="nil"/>
                  <w:bottom w:val="nil"/>
                  <w:right w:val="nil"/>
                </w:tcBorders>
                <w:shd w:val="clear" w:color="auto" w:fill="auto"/>
                <w:vAlign w:val="bottom"/>
                <w:hideMark/>
              </w:tcPr>
              <w:p>
                <w:pPr>
                  <w:ind w:firstLine="71"/>
                  <w:jc w:val="right"/>
                </w:pPr>
                <w:r>
                  <w:t>40 000</w:t>
                </w:r>
              </w:p>
            </w:tc>
          </w:tr>
          <w:tr>
            <w:trPr>
              <w:trHeight w:val="315"/>
              <w:jc w:val="center"/>
            </w:trPr>
            <w:tc>
              <w:tcPr>
                <w:tcW w:w="6964" w:type="dxa"/>
                <w:tcBorders>
                  <w:top w:val="nil"/>
                  <w:left w:val="nil"/>
                  <w:bottom w:val="nil"/>
                  <w:right w:val="nil"/>
                </w:tcBorders>
                <w:shd w:val="clear" w:color="auto" w:fill="auto"/>
                <w:vAlign w:val="bottom"/>
                <w:hideMark/>
              </w:tcPr>
              <w:p>
                <w:r>
                  <w:t>Transporto priemonių mokesčiai</w:t>
                </w:r>
              </w:p>
            </w:tc>
            <w:tc>
              <w:tcPr>
                <w:tcW w:w="1416" w:type="dxa"/>
                <w:tcBorders>
                  <w:top w:val="nil"/>
                  <w:left w:val="nil"/>
                  <w:bottom w:val="nil"/>
                  <w:right w:val="nil"/>
                </w:tcBorders>
                <w:shd w:val="clear" w:color="auto" w:fill="auto"/>
                <w:vAlign w:val="bottom"/>
                <w:hideMark/>
              </w:tcPr>
              <w:p>
                <w:pPr>
                  <w:ind w:firstLine="71"/>
                  <w:jc w:val="right"/>
                </w:pPr>
                <w:r>
                  <w:t>190 000</w:t>
                </w:r>
              </w:p>
            </w:tc>
          </w:tr>
          <w:tr>
            <w:trPr>
              <w:trHeight w:val="315"/>
              <w:jc w:val="center"/>
            </w:trPr>
            <w:tc>
              <w:tcPr>
                <w:tcW w:w="6964" w:type="dxa"/>
                <w:tcBorders>
                  <w:top w:val="nil"/>
                  <w:left w:val="nil"/>
                  <w:bottom w:val="nil"/>
                  <w:right w:val="nil"/>
                </w:tcBorders>
                <w:shd w:val="clear" w:color="auto" w:fill="auto"/>
                <w:vAlign w:val="bottom"/>
                <w:hideMark/>
              </w:tcPr>
              <w:p>
                <w:r>
                  <w:t>Mokesčiai už aplinkos teršimą</w:t>
                </w:r>
              </w:p>
            </w:tc>
            <w:tc>
              <w:tcPr>
                <w:tcW w:w="1416" w:type="dxa"/>
                <w:tcBorders>
                  <w:top w:val="nil"/>
                  <w:left w:val="nil"/>
                  <w:bottom w:val="nil"/>
                  <w:right w:val="nil"/>
                </w:tcBorders>
                <w:shd w:val="clear" w:color="auto" w:fill="auto"/>
                <w:vAlign w:val="bottom"/>
                <w:hideMark/>
              </w:tcPr>
              <w:p>
                <w:pPr>
                  <w:ind w:firstLine="71"/>
                  <w:jc w:val="right"/>
                </w:pPr>
                <w:r>
                  <w:t>30 500</w:t>
                </w:r>
              </w:p>
            </w:tc>
          </w:tr>
          <w:tr>
            <w:trPr>
              <w:trHeight w:val="315"/>
              <w:jc w:val="center"/>
            </w:trPr>
            <w:tc>
              <w:tcPr>
                <w:tcW w:w="6964" w:type="dxa"/>
                <w:tcBorders>
                  <w:top w:val="nil"/>
                  <w:left w:val="nil"/>
                  <w:bottom w:val="nil"/>
                  <w:right w:val="nil"/>
                </w:tcBorders>
                <w:shd w:val="clear" w:color="auto" w:fill="auto"/>
                <w:vAlign w:val="bottom"/>
                <w:hideMark/>
              </w:tcPr>
              <w:p>
                <w:r>
                  <w:t>Rinkliavos ir mokesčiai už pramoninės nuosavybės objektų registravimą</w:t>
                </w:r>
              </w:p>
            </w:tc>
            <w:tc>
              <w:tcPr>
                <w:tcW w:w="1416" w:type="dxa"/>
                <w:tcBorders>
                  <w:top w:val="nil"/>
                  <w:left w:val="nil"/>
                  <w:bottom w:val="nil"/>
                  <w:right w:val="nil"/>
                </w:tcBorders>
                <w:shd w:val="clear" w:color="auto" w:fill="auto"/>
                <w:vAlign w:val="bottom"/>
                <w:hideMark/>
              </w:tcPr>
              <w:p>
                <w:pPr>
                  <w:ind w:firstLine="71"/>
                  <w:jc w:val="right"/>
                </w:pPr>
                <w:r>
                  <w:t>103 163</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Tarptautinės prekybos ir sandorių mokesčiai</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230 000</w:t>
                </w:r>
              </w:p>
            </w:tc>
          </w:tr>
          <w:tr>
            <w:trPr>
              <w:trHeight w:val="315"/>
              <w:jc w:val="center"/>
            </w:trPr>
            <w:tc>
              <w:tcPr>
                <w:tcW w:w="6964" w:type="dxa"/>
                <w:tcBorders>
                  <w:top w:val="nil"/>
                  <w:left w:val="nil"/>
                  <w:bottom w:val="nil"/>
                  <w:right w:val="nil"/>
                </w:tcBorders>
                <w:shd w:val="clear" w:color="auto" w:fill="auto"/>
                <w:vAlign w:val="bottom"/>
                <w:hideMark/>
              </w:tcPr>
              <w:p/>
            </w:tc>
            <w:tc>
              <w:tcPr>
                <w:tcW w:w="1416" w:type="dxa"/>
                <w:tcBorders>
                  <w:top w:val="nil"/>
                  <w:left w:val="nil"/>
                  <w:bottom w:val="nil"/>
                  <w:right w:val="nil"/>
                </w:tcBorders>
                <w:shd w:val="clear" w:color="auto" w:fill="auto"/>
                <w:vAlign w:val="bottom"/>
                <w:hideMark/>
              </w:tcPr>
              <w:p>
                <w:pPr>
                  <w:jc w:val="right"/>
                </w:pP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KITOS PAJAMOS</w:t>
                </w:r>
              </w:p>
            </w:tc>
            <w:tc>
              <w:tcPr>
                <w:tcW w:w="1416" w:type="dxa"/>
                <w:tcBorders>
                  <w:top w:val="nil"/>
                  <w:left w:val="nil"/>
                  <w:bottom w:val="nil"/>
                  <w:right w:val="nil"/>
                </w:tcBorders>
                <w:shd w:val="clear" w:color="auto" w:fill="auto"/>
                <w:vAlign w:val="bottom"/>
                <w:hideMark/>
              </w:tcPr>
              <w:p>
                <w:pPr>
                  <w:jc w:val="right"/>
                  <w:rPr>
                    <w:b/>
                    <w:bCs/>
                  </w:rPr>
                </w:pPr>
                <w:r>
                  <w:rPr>
                    <w:b/>
                    <w:bCs/>
                  </w:rPr>
                  <w:t>1 424 062</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Turto pajamos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876 747</w:t>
                </w:r>
              </w:p>
            </w:tc>
          </w:tr>
          <w:tr>
            <w:trPr>
              <w:trHeight w:val="315"/>
              <w:jc w:val="center"/>
            </w:trPr>
            <w:tc>
              <w:tcPr>
                <w:tcW w:w="6964" w:type="dxa"/>
                <w:tcBorders>
                  <w:top w:val="nil"/>
                  <w:left w:val="nil"/>
                  <w:bottom w:val="nil"/>
                  <w:right w:val="nil"/>
                </w:tcBorders>
                <w:shd w:val="clear" w:color="auto" w:fill="auto"/>
                <w:vAlign w:val="bottom"/>
                <w:hideMark/>
              </w:tcPr>
              <w:p>
                <w:r>
                  <w:t>Palūkanos už paskolas</w:t>
                </w:r>
              </w:p>
            </w:tc>
            <w:tc>
              <w:tcPr>
                <w:tcW w:w="1416" w:type="dxa"/>
                <w:tcBorders>
                  <w:top w:val="nil"/>
                  <w:left w:val="nil"/>
                  <w:bottom w:val="nil"/>
                  <w:right w:val="nil"/>
                </w:tcBorders>
                <w:shd w:val="clear" w:color="auto" w:fill="auto"/>
                <w:vAlign w:val="bottom"/>
                <w:hideMark/>
              </w:tcPr>
              <w:p>
                <w:pPr>
                  <w:ind w:firstLine="71"/>
                  <w:jc w:val="right"/>
                </w:pPr>
                <w:r>
                  <w:t>600 910</w:t>
                </w:r>
              </w:p>
            </w:tc>
          </w:tr>
          <w:tr>
            <w:trPr>
              <w:trHeight w:val="315"/>
              <w:jc w:val="center"/>
            </w:trPr>
            <w:tc>
              <w:tcPr>
                <w:tcW w:w="6964" w:type="dxa"/>
                <w:tcBorders>
                  <w:top w:val="nil"/>
                  <w:left w:val="nil"/>
                  <w:bottom w:val="nil"/>
                  <w:right w:val="nil"/>
                </w:tcBorders>
                <w:shd w:val="clear" w:color="auto" w:fill="auto"/>
                <w:vAlign w:val="bottom"/>
                <w:hideMark/>
              </w:tcPr>
              <w:p>
                <w:r>
                  <w:t>Palūkanos už depozitus ir vertybinius popierius</w:t>
                </w:r>
              </w:p>
            </w:tc>
            <w:tc>
              <w:tcPr>
                <w:tcW w:w="1416" w:type="dxa"/>
                <w:tcBorders>
                  <w:top w:val="nil"/>
                  <w:left w:val="nil"/>
                  <w:bottom w:val="nil"/>
                  <w:right w:val="nil"/>
                </w:tcBorders>
                <w:shd w:val="clear" w:color="auto" w:fill="auto"/>
                <w:vAlign w:val="bottom"/>
                <w:hideMark/>
              </w:tcPr>
              <w:p>
                <w:pPr>
                  <w:ind w:firstLine="71"/>
                  <w:jc w:val="right"/>
                </w:pPr>
                <w:r>
                  <w:t>29 056</w:t>
                </w:r>
              </w:p>
            </w:tc>
          </w:tr>
          <w:tr>
            <w:trPr>
              <w:trHeight w:val="315"/>
              <w:jc w:val="center"/>
            </w:trPr>
            <w:tc>
              <w:tcPr>
                <w:tcW w:w="6964" w:type="dxa"/>
                <w:tcBorders>
                  <w:top w:val="nil"/>
                  <w:left w:val="nil"/>
                  <w:bottom w:val="nil"/>
                  <w:right w:val="nil"/>
                </w:tcBorders>
                <w:shd w:val="clear" w:color="auto" w:fill="auto"/>
                <w:vAlign w:val="bottom"/>
                <w:hideMark/>
              </w:tcPr>
              <w:p>
                <w:r>
                  <w:t>Lietuvos banko likutinis pelnas</w:t>
                </w:r>
              </w:p>
            </w:tc>
            <w:tc>
              <w:tcPr>
                <w:tcW w:w="1416" w:type="dxa"/>
                <w:tcBorders>
                  <w:top w:val="nil"/>
                  <w:left w:val="nil"/>
                  <w:bottom w:val="nil"/>
                  <w:right w:val="nil"/>
                </w:tcBorders>
                <w:shd w:val="clear" w:color="auto" w:fill="auto"/>
                <w:vAlign w:val="bottom"/>
                <w:hideMark/>
              </w:tcPr>
              <w:p>
                <w:pPr>
                  <w:ind w:firstLine="71"/>
                  <w:jc w:val="right"/>
                </w:pPr>
                <w:r>
                  <w:t>20 000</w:t>
                </w:r>
              </w:p>
            </w:tc>
          </w:tr>
          <w:tr>
            <w:trPr>
              <w:trHeight w:val="315"/>
              <w:jc w:val="center"/>
            </w:trPr>
            <w:tc>
              <w:tcPr>
                <w:tcW w:w="6964" w:type="dxa"/>
                <w:tcBorders>
                  <w:top w:val="nil"/>
                  <w:left w:val="nil"/>
                  <w:bottom w:val="nil"/>
                  <w:right w:val="nil"/>
                </w:tcBorders>
                <w:shd w:val="clear" w:color="auto" w:fill="auto"/>
                <w:vAlign w:val="bottom"/>
                <w:hideMark/>
              </w:tcPr>
              <w:p>
                <w:r>
                  <w:t>Dividendai</w:t>
                </w:r>
              </w:p>
            </w:tc>
            <w:tc>
              <w:tcPr>
                <w:tcW w:w="1416" w:type="dxa"/>
                <w:tcBorders>
                  <w:top w:val="nil"/>
                  <w:left w:val="nil"/>
                  <w:bottom w:val="nil"/>
                  <w:right w:val="nil"/>
                </w:tcBorders>
                <w:shd w:val="clear" w:color="auto" w:fill="auto"/>
                <w:vAlign w:val="bottom"/>
                <w:hideMark/>
              </w:tcPr>
              <w:p>
                <w:pPr>
                  <w:ind w:firstLine="71"/>
                  <w:jc w:val="right"/>
                </w:pPr>
                <w:r>
                  <w:t>129 676</w:t>
                </w:r>
              </w:p>
            </w:tc>
          </w:tr>
          <w:tr>
            <w:trPr>
              <w:trHeight w:val="315"/>
              <w:jc w:val="center"/>
            </w:trPr>
            <w:tc>
              <w:tcPr>
                <w:tcW w:w="6964" w:type="dxa"/>
                <w:tcBorders>
                  <w:top w:val="nil"/>
                  <w:left w:val="nil"/>
                  <w:bottom w:val="nil"/>
                  <w:right w:val="nil"/>
                </w:tcBorders>
                <w:shd w:val="clear" w:color="auto" w:fill="auto"/>
                <w:vAlign w:val="bottom"/>
                <w:hideMark/>
              </w:tcPr>
              <w:p>
                <w:r>
                  <w:t>Mokesčiai už valstybinius gamtos išteklius</w:t>
                </w:r>
              </w:p>
            </w:tc>
            <w:tc>
              <w:tcPr>
                <w:tcW w:w="1416" w:type="dxa"/>
                <w:tcBorders>
                  <w:top w:val="nil"/>
                  <w:left w:val="nil"/>
                  <w:bottom w:val="nil"/>
                  <w:right w:val="nil"/>
                </w:tcBorders>
                <w:shd w:val="clear" w:color="auto" w:fill="auto"/>
                <w:vAlign w:val="bottom"/>
                <w:hideMark/>
              </w:tcPr>
              <w:p>
                <w:pPr>
                  <w:ind w:firstLine="71"/>
                  <w:jc w:val="right"/>
                </w:pPr>
                <w:r>
                  <w:t>39 600</w:t>
                </w:r>
              </w:p>
            </w:tc>
          </w:tr>
          <w:tr>
            <w:trPr>
              <w:trHeight w:val="315"/>
              <w:jc w:val="center"/>
            </w:trPr>
            <w:tc>
              <w:tcPr>
                <w:tcW w:w="6964" w:type="dxa"/>
                <w:tcBorders>
                  <w:top w:val="nil"/>
                  <w:left w:val="nil"/>
                  <w:bottom w:val="nil"/>
                  <w:right w:val="nil"/>
                </w:tcBorders>
                <w:shd w:val="clear" w:color="auto" w:fill="auto"/>
                <w:vAlign w:val="bottom"/>
                <w:hideMark/>
              </w:tcPr>
              <w:p>
                <w:r>
                  <w:t>Naftos ir dujų išteklių mokestis</w:t>
                </w:r>
              </w:p>
            </w:tc>
            <w:tc>
              <w:tcPr>
                <w:tcW w:w="1416" w:type="dxa"/>
                <w:tcBorders>
                  <w:top w:val="nil"/>
                  <w:left w:val="nil"/>
                  <w:bottom w:val="nil"/>
                  <w:right w:val="nil"/>
                </w:tcBorders>
                <w:shd w:val="clear" w:color="auto" w:fill="auto"/>
                <w:vAlign w:val="bottom"/>
                <w:hideMark/>
              </w:tcPr>
              <w:p>
                <w:pPr>
                  <w:ind w:firstLine="71"/>
                  <w:jc w:val="right"/>
                </w:pPr>
                <w:r>
                  <w:t>33 000</w:t>
                </w:r>
              </w:p>
            </w:tc>
          </w:tr>
          <w:tr>
            <w:trPr>
              <w:trHeight w:val="315"/>
              <w:jc w:val="center"/>
            </w:trPr>
            <w:tc>
              <w:tcPr>
                <w:tcW w:w="6964" w:type="dxa"/>
                <w:tcBorders>
                  <w:top w:val="nil"/>
                  <w:left w:val="nil"/>
                  <w:bottom w:val="nil"/>
                  <w:right w:val="nil"/>
                </w:tcBorders>
                <w:shd w:val="clear" w:color="auto" w:fill="auto"/>
                <w:vAlign w:val="bottom"/>
                <w:hideMark/>
              </w:tcPr>
              <w:p>
                <w:r>
                  <w:t>Mokestis už valstybės turto naudojimą patikėjimo teise</w:t>
                </w:r>
              </w:p>
            </w:tc>
            <w:tc>
              <w:tcPr>
                <w:tcW w:w="1416" w:type="dxa"/>
                <w:tcBorders>
                  <w:top w:val="nil"/>
                  <w:left w:val="nil"/>
                  <w:bottom w:val="nil"/>
                  <w:right w:val="nil"/>
                </w:tcBorders>
                <w:shd w:val="clear" w:color="auto" w:fill="auto"/>
                <w:vAlign w:val="bottom"/>
                <w:hideMark/>
              </w:tcPr>
              <w:p>
                <w:pPr>
                  <w:ind w:firstLine="71"/>
                  <w:jc w:val="right"/>
                </w:pPr>
                <w:r>
                  <w:t>24 505</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Pajamos už prekes ir paslaugas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398 319</w:t>
                </w:r>
              </w:p>
            </w:tc>
          </w:tr>
          <w:tr>
            <w:trPr>
              <w:trHeight w:val="315"/>
              <w:jc w:val="center"/>
            </w:trPr>
            <w:tc>
              <w:tcPr>
                <w:tcW w:w="6964" w:type="dxa"/>
                <w:tcBorders>
                  <w:top w:val="nil"/>
                  <w:left w:val="nil"/>
                  <w:bottom w:val="nil"/>
                  <w:right w:val="nil"/>
                </w:tcBorders>
                <w:shd w:val="clear" w:color="auto" w:fill="auto"/>
                <w:vAlign w:val="bottom"/>
                <w:hideMark/>
              </w:tcPr>
              <w:p>
                <w:r>
                  <w:t>Pajamos už patalpų nuomą</w:t>
                </w:r>
              </w:p>
            </w:tc>
            <w:tc>
              <w:tcPr>
                <w:tcW w:w="1416" w:type="dxa"/>
                <w:tcBorders>
                  <w:top w:val="nil"/>
                  <w:left w:val="nil"/>
                  <w:bottom w:val="nil"/>
                  <w:right w:val="nil"/>
                </w:tcBorders>
                <w:shd w:val="clear" w:color="auto" w:fill="auto"/>
                <w:vAlign w:val="bottom"/>
                <w:hideMark/>
              </w:tcPr>
              <w:p>
                <w:pPr>
                  <w:ind w:firstLine="71"/>
                  <w:jc w:val="right"/>
                </w:pPr>
                <w:r>
                  <w:t>26 380</w:t>
                </w:r>
              </w:p>
            </w:tc>
          </w:tr>
          <w:tr>
            <w:trPr>
              <w:trHeight w:val="315"/>
              <w:jc w:val="center"/>
            </w:trPr>
            <w:tc>
              <w:tcPr>
                <w:tcW w:w="6964" w:type="dxa"/>
                <w:tcBorders>
                  <w:top w:val="nil"/>
                  <w:left w:val="nil"/>
                  <w:bottom w:val="nil"/>
                  <w:right w:val="nil"/>
                </w:tcBorders>
                <w:shd w:val="clear" w:color="auto" w:fill="auto"/>
                <w:vAlign w:val="bottom"/>
                <w:hideMark/>
              </w:tcPr>
              <w:p>
                <w:r>
                  <w:t>Konsulinis mokestis</w:t>
                </w:r>
              </w:p>
            </w:tc>
            <w:tc>
              <w:tcPr>
                <w:tcW w:w="1416" w:type="dxa"/>
                <w:tcBorders>
                  <w:top w:val="nil"/>
                  <w:left w:val="nil"/>
                  <w:bottom w:val="nil"/>
                  <w:right w:val="nil"/>
                </w:tcBorders>
                <w:shd w:val="clear" w:color="auto" w:fill="auto"/>
                <w:vAlign w:val="bottom"/>
                <w:hideMark/>
              </w:tcPr>
              <w:p>
                <w:pPr>
                  <w:ind w:firstLine="71"/>
                  <w:jc w:val="right"/>
                </w:pPr>
                <w:r>
                  <w:t>77 000</w:t>
                </w:r>
              </w:p>
            </w:tc>
          </w:tr>
          <w:tr>
            <w:trPr>
              <w:trHeight w:val="345"/>
              <w:jc w:val="center"/>
            </w:trPr>
            <w:tc>
              <w:tcPr>
                <w:tcW w:w="6964" w:type="dxa"/>
                <w:tcBorders>
                  <w:top w:val="nil"/>
                  <w:left w:val="nil"/>
                  <w:bottom w:val="nil"/>
                  <w:right w:val="nil"/>
                </w:tcBorders>
                <w:shd w:val="clear" w:color="auto" w:fill="auto"/>
                <w:vAlign w:val="bottom"/>
                <w:hideMark/>
              </w:tcPr>
              <w:p>
                <w:r>
                  <w:t>Pajamos už atsitiktines paslaugas</w:t>
                </w:r>
              </w:p>
            </w:tc>
            <w:tc>
              <w:tcPr>
                <w:tcW w:w="1416" w:type="dxa"/>
                <w:tcBorders>
                  <w:top w:val="nil"/>
                  <w:left w:val="nil"/>
                  <w:bottom w:val="nil"/>
                  <w:right w:val="nil"/>
                </w:tcBorders>
                <w:shd w:val="clear" w:color="auto" w:fill="auto"/>
                <w:vAlign w:val="bottom"/>
                <w:hideMark/>
              </w:tcPr>
              <w:p>
                <w:pPr>
                  <w:ind w:firstLine="71"/>
                  <w:jc w:val="right"/>
                </w:pPr>
                <w:r>
                  <w:t>256 954</w:t>
                </w:r>
              </w:p>
            </w:tc>
          </w:tr>
          <w:tr>
            <w:trPr>
              <w:trHeight w:val="315"/>
              <w:jc w:val="center"/>
            </w:trPr>
            <w:tc>
              <w:tcPr>
                <w:tcW w:w="6964" w:type="dxa"/>
                <w:tcBorders>
                  <w:top w:val="nil"/>
                  <w:left w:val="nil"/>
                  <w:bottom w:val="nil"/>
                  <w:right w:val="nil"/>
                </w:tcBorders>
                <w:shd w:val="clear" w:color="auto" w:fill="auto"/>
                <w:vAlign w:val="bottom"/>
                <w:hideMark/>
              </w:tcPr>
              <w:p>
                <w:r>
                  <w:t>Žyminis mokestis</w:t>
                </w:r>
              </w:p>
            </w:tc>
            <w:tc>
              <w:tcPr>
                <w:tcW w:w="1416" w:type="dxa"/>
                <w:tcBorders>
                  <w:top w:val="nil"/>
                  <w:left w:val="nil"/>
                  <w:bottom w:val="nil"/>
                  <w:right w:val="nil"/>
                </w:tcBorders>
                <w:shd w:val="clear" w:color="auto" w:fill="auto"/>
                <w:vAlign w:val="bottom"/>
                <w:hideMark/>
              </w:tcPr>
              <w:p>
                <w:pPr>
                  <w:ind w:firstLine="71"/>
                  <w:jc w:val="right"/>
                </w:pPr>
                <w:r>
                  <w:t>30 000</w:t>
                </w:r>
              </w:p>
            </w:tc>
          </w:tr>
          <w:tr>
            <w:trPr>
              <w:trHeight w:val="315"/>
              <w:jc w:val="center"/>
            </w:trPr>
            <w:tc>
              <w:tcPr>
                <w:tcW w:w="6964" w:type="dxa"/>
                <w:tcBorders>
                  <w:top w:val="nil"/>
                  <w:left w:val="nil"/>
                  <w:bottom w:val="nil"/>
                  <w:right w:val="nil"/>
                </w:tcBorders>
                <w:shd w:val="clear" w:color="auto" w:fill="auto"/>
                <w:vAlign w:val="bottom"/>
                <w:hideMark/>
              </w:tcPr>
              <w:p>
                <w:r>
                  <w:t>Kitos pajamos</w:t>
                </w:r>
              </w:p>
            </w:tc>
            <w:tc>
              <w:tcPr>
                <w:tcW w:w="1416" w:type="dxa"/>
                <w:tcBorders>
                  <w:top w:val="nil"/>
                  <w:left w:val="nil"/>
                  <w:bottom w:val="nil"/>
                  <w:right w:val="nil"/>
                </w:tcBorders>
                <w:shd w:val="clear" w:color="auto" w:fill="auto"/>
                <w:vAlign w:val="bottom"/>
                <w:hideMark/>
              </w:tcPr>
              <w:p>
                <w:pPr>
                  <w:ind w:firstLine="71"/>
                  <w:jc w:val="right"/>
                </w:pPr>
                <w:r>
                  <w:t>7 985</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Pajamos iš baudų ir konfiskacijos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109 696</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Kitos neišvardytos pajamos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39 300</w:t>
                </w:r>
              </w:p>
            </w:tc>
          </w:tr>
          <w:tr>
            <w:trPr>
              <w:trHeight w:val="315"/>
              <w:jc w:val="center"/>
            </w:trPr>
            <w:tc>
              <w:tcPr>
                <w:tcW w:w="6964" w:type="dxa"/>
                <w:tcBorders>
                  <w:top w:val="nil"/>
                  <w:left w:val="nil"/>
                  <w:bottom w:val="nil"/>
                  <w:right w:val="nil"/>
                </w:tcBorders>
                <w:shd w:val="clear" w:color="auto" w:fill="auto"/>
                <w:vAlign w:val="bottom"/>
                <w:hideMark/>
              </w:tcPr>
              <w:p/>
            </w:tc>
            <w:tc>
              <w:tcPr>
                <w:tcW w:w="1416" w:type="dxa"/>
                <w:tcBorders>
                  <w:top w:val="nil"/>
                  <w:left w:val="nil"/>
                  <w:bottom w:val="nil"/>
                  <w:right w:val="nil"/>
                </w:tcBorders>
                <w:shd w:val="clear" w:color="auto" w:fill="auto"/>
                <w:vAlign w:val="bottom"/>
                <w:hideMark/>
              </w:tcPr>
              <w:p>
                <w:pPr>
                  <w:jc w:val="right"/>
                  <w:rPr>
                    <w:b/>
                    <w:bCs/>
                  </w:rPr>
                </w:pPr>
              </w:p>
            </w:tc>
          </w:tr>
          <w:tr>
            <w:trPr>
              <w:trHeight w:val="630"/>
              <w:jc w:val="center"/>
            </w:trPr>
            <w:tc>
              <w:tcPr>
                <w:tcW w:w="6964" w:type="dxa"/>
                <w:tcBorders>
                  <w:top w:val="nil"/>
                  <w:left w:val="nil"/>
                  <w:bottom w:val="nil"/>
                  <w:right w:val="nil"/>
                </w:tcBorders>
                <w:shd w:val="clear" w:color="auto" w:fill="auto"/>
                <w:vAlign w:val="bottom"/>
                <w:hideMark/>
              </w:tcPr>
              <w:p>
                <w:pPr>
                  <w:rPr>
                    <w:b/>
                  </w:rPr>
                </w:pPr>
                <w:r>
                  <w:rPr>
                    <w:b/>
                  </w:rPr>
                  <w:t>SANDORIAI DĖL MATERIALIOJO IR NEMATERIALIOJO TURTO BEI FINANSINIŲ ĮSIPAREIGOJIMŲ PRISIĖMIMAS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198 072</w:t>
                </w:r>
              </w:p>
            </w:tc>
          </w:tr>
          <w:tr>
            <w:trPr>
              <w:trHeight w:val="315"/>
              <w:jc w:val="center"/>
            </w:trPr>
            <w:tc>
              <w:tcPr>
                <w:tcW w:w="6964" w:type="dxa"/>
                <w:tcBorders>
                  <w:top w:val="nil"/>
                  <w:left w:val="nil"/>
                  <w:bottom w:val="nil"/>
                  <w:right w:val="nil"/>
                </w:tcBorders>
                <w:shd w:val="clear" w:color="auto" w:fill="auto"/>
                <w:vAlign w:val="bottom"/>
                <w:hideMark/>
              </w:tcPr>
              <w:p>
                <w:r>
                  <w:t>Materialiojo ir nematerialiojo turto realizavimo pajamos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188 368</w:t>
                </w:r>
              </w:p>
            </w:tc>
          </w:tr>
          <w:tr>
            <w:trPr>
              <w:trHeight w:val="315"/>
              <w:jc w:val="center"/>
            </w:trPr>
            <w:tc>
              <w:tcPr>
                <w:tcW w:w="6964" w:type="dxa"/>
                <w:tcBorders>
                  <w:top w:val="nil"/>
                  <w:left w:val="nil"/>
                  <w:bottom w:val="nil"/>
                  <w:right w:val="nil"/>
                </w:tcBorders>
                <w:shd w:val="clear" w:color="auto" w:fill="auto"/>
                <w:vAlign w:val="bottom"/>
                <w:hideMark/>
              </w:tcPr>
              <w:p>
                <w:r>
                  <w:t>Žemė</w:t>
                </w:r>
              </w:p>
            </w:tc>
            <w:tc>
              <w:tcPr>
                <w:tcW w:w="1416" w:type="dxa"/>
                <w:tcBorders>
                  <w:top w:val="nil"/>
                  <w:left w:val="nil"/>
                  <w:bottom w:val="nil"/>
                  <w:right w:val="nil"/>
                </w:tcBorders>
                <w:shd w:val="clear" w:color="auto" w:fill="auto"/>
                <w:vAlign w:val="bottom"/>
                <w:hideMark/>
              </w:tcPr>
              <w:p>
                <w:pPr>
                  <w:ind w:firstLine="71"/>
                  <w:jc w:val="right"/>
                </w:pPr>
                <w:r>
                  <w:t>71 941</w:t>
                </w:r>
              </w:p>
            </w:tc>
          </w:tr>
          <w:tr>
            <w:trPr>
              <w:trHeight w:val="315"/>
              <w:jc w:val="center"/>
            </w:trPr>
            <w:tc>
              <w:tcPr>
                <w:tcW w:w="6964" w:type="dxa"/>
                <w:tcBorders>
                  <w:top w:val="nil"/>
                  <w:left w:val="nil"/>
                  <w:bottom w:val="nil"/>
                  <w:right w:val="nil"/>
                </w:tcBorders>
                <w:shd w:val="clear" w:color="auto" w:fill="auto"/>
                <w:vAlign w:val="bottom"/>
                <w:hideMark/>
              </w:tcPr>
              <w:p>
                <w:r>
                  <w:t>Kitas materialusis ir nematerialusis turtas</w:t>
                </w:r>
              </w:p>
            </w:tc>
            <w:tc>
              <w:tcPr>
                <w:tcW w:w="1416" w:type="dxa"/>
                <w:tcBorders>
                  <w:top w:val="nil"/>
                  <w:left w:val="nil"/>
                  <w:bottom w:val="nil"/>
                  <w:right w:val="nil"/>
                </w:tcBorders>
                <w:shd w:val="clear" w:color="auto" w:fill="auto"/>
                <w:vAlign w:val="bottom"/>
                <w:hideMark/>
              </w:tcPr>
              <w:p>
                <w:pPr>
                  <w:ind w:firstLine="71"/>
                  <w:jc w:val="right"/>
                </w:pPr>
                <w:r>
                  <w:t>116 427</w:t>
                </w:r>
              </w:p>
            </w:tc>
          </w:tr>
          <w:tr>
            <w:trPr>
              <w:trHeight w:val="315"/>
              <w:jc w:val="center"/>
            </w:trPr>
            <w:tc>
              <w:tcPr>
                <w:tcW w:w="6964" w:type="dxa"/>
                <w:tcBorders>
                  <w:top w:val="nil"/>
                  <w:left w:val="nil"/>
                  <w:bottom w:val="nil"/>
                  <w:right w:val="nil"/>
                </w:tcBorders>
                <w:shd w:val="clear" w:color="auto" w:fill="auto"/>
                <w:vAlign w:val="bottom"/>
                <w:hideMark/>
              </w:tcPr>
              <w:p>
                <w:r>
                  <w:t>Finansinio turto pardavimo pajamos (paskolų surinkimas)</w:t>
                </w:r>
              </w:p>
            </w:tc>
            <w:tc>
              <w:tcPr>
                <w:tcW w:w="1416" w:type="dxa"/>
                <w:tcBorders>
                  <w:top w:val="nil"/>
                  <w:left w:val="nil"/>
                  <w:bottom w:val="nil"/>
                  <w:right w:val="nil"/>
                </w:tcBorders>
                <w:shd w:val="clear" w:color="auto" w:fill="auto"/>
                <w:vAlign w:val="bottom"/>
                <w:hideMark/>
              </w:tcPr>
              <w:p>
                <w:pPr>
                  <w:ind w:firstLine="71"/>
                  <w:jc w:val="right"/>
                  <w:rPr>
                    <w:b/>
                    <w:bCs/>
                  </w:rPr>
                </w:pPr>
                <w:r>
                  <w:rPr>
                    <w:b/>
                    <w:bCs/>
                  </w:rPr>
                  <w:t>9 704</w:t>
                </w:r>
              </w:p>
            </w:tc>
          </w:tr>
          <w:tr>
            <w:trPr>
              <w:trHeight w:val="315"/>
              <w:jc w:val="center"/>
            </w:trPr>
            <w:tc>
              <w:tcPr>
                <w:tcW w:w="6964" w:type="dxa"/>
                <w:tcBorders>
                  <w:top w:val="nil"/>
                  <w:left w:val="nil"/>
                  <w:bottom w:val="nil"/>
                  <w:right w:val="nil"/>
                </w:tcBorders>
                <w:shd w:val="clear" w:color="auto" w:fill="auto"/>
                <w:vAlign w:val="bottom"/>
                <w:hideMark/>
              </w:tcPr>
              <w:p>
                <w:r>
                  <w:t>Kitos gautinos sumos</w:t>
                </w:r>
              </w:p>
            </w:tc>
            <w:tc>
              <w:tcPr>
                <w:tcW w:w="1416" w:type="dxa"/>
                <w:tcBorders>
                  <w:top w:val="nil"/>
                  <w:left w:val="nil"/>
                  <w:bottom w:val="nil"/>
                  <w:right w:val="nil"/>
                </w:tcBorders>
                <w:shd w:val="clear" w:color="auto" w:fill="auto"/>
                <w:vAlign w:val="bottom"/>
                <w:hideMark/>
              </w:tcPr>
              <w:p>
                <w:pPr>
                  <w:ind w:firstLine="71"/>
                  <w:jc w:val="right"/>
                </w:pPr>
                <w:r>
                  <w:t>9 704</w:t>
                </w: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IŠ VISO:</w:t>
                </w:r>
              </w:p>
            </w:tc>
            <w:tc>
              <w:tcPr>
                <w:tcW w:w="1416" w:type="dxa"/>
                <w:tcBorders>
                  <w:top w:val="nil"/>
                  <w:left w:val="nil"/>
                  <w:bottom w:val="nil"/>
                  <w:right w:val="nil"/>
                </w:tcBorders>
                <w:shd w:val="clear" w:color="auto" w:fill="auto"/>
                <w:vAlign w:val="bottom"/>
                <w:hideMark/>
              </w:tcPr>
              <w:p>
                <w:pPr>
                  <w:jc w:val="right"/>
                  <w:rPr>
                    <w:b/>
                    <w:bCs/>
                  </w:rPr>
                </w:pPr>
                <w:r>
                  <w:rPr>
                    <w:b/>
                    <w:bCs/>
                  </w:rPr>
                  <w:t>18 661 364</w:t>
                </w:r>
              </w:p>
            </w:tc>
          </w:tr>
          <w:tr>
            <w:trPr>
              <w:trHeight w:val="315"/>
              <w:jc w:val="center"/>
            </w:trPr>
            <w:tc>
              <w:tcPr>
                <w:tcW w:w="6964" w:type="dxa"/>
                <w:tcBorders>
                  <w:top w:val="nil"/>
                  <w:left w:val="nil"/>
                  <w:bottom w:val="nil"/>
                  <w:right w:val="nil"/>
                </w:tcBorders>
                <w:shd w:val="clear" w:color="auto" w:fill="auto"/>
                <w:vAlign w:val="bottom"/>
                <w:hideMark/>
              </w:tcPr>
              <w:p/>
            </w:tc>
            <w:tc>
              <w:tcPr>
                <w:tcW w:w="1416" w:type="dxa"/>
                <w:tcBorders>
                  <w:top w:val="nil"/>
                  <w:left w:val="nil"/>
                  <w:bottom w:val="nil"/>
                  <w:right w:val="nil"/>
                </w:tcBorders>
                <w:shd w:val="clear" w:color="auto" w:fill="auto"/>
                <w:vAlign w:val="bottom"/>
                <w:hideMark/>
              </w:tcPr>
              <w:p>
                <w:pPr>
                  <w:jc w:val="right"/>
                </w:pP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Europos Sąjungos ir kitos tarptautinės finansinės paramos lėšos</w:t>
                </w:r>
              </w:p>
            </w:tc>
            <w:tc>
              <w:tcPr>
                <w:tcW w:w="1416" w:type="dxa"/>
                <w:tcBorders>
                  <w:top w:val="nil"/>
                  <w:left w:val="nil"/>
                  <w:bottom w:val="nil"/>
                  <w:right w:val="nil"/>
                </w:tcBorders>
                <w:shd w:val="clear" w:color="auto" w:fill="auto"/>
                <w:vAlign w:val="bottom"/>
                <w:hideMark/>
              </w:tcPr>
              <w:p>
                <w:pPr>
                  <w:jc w:val="right"/>
                  <w:rPr>
                    <w:b/>
                    <w:bCs/>
                  </w:rPr>
                </w:pPr>
                <w:r>
                  <w:rPr>
                    <w:b/>
                    <w:bCs/>
                  </w:rPr>
                  <w:t>7 432 055</w:t>
                </w:r>
              </w:p>
            </w:tc>
          </w:tr>
          <w:tr>
            <w:trPr>
              <w:trHeight w:val="315"/>
              <w:jc w:val="center"/>
            </w:trPr>
            <w:tc>
              <w:tcPr>
                <w:tcW w:w="6964" w:type="dxa"/>
                <w:tcBorders>
                  <w:top w:val="nil"/>
                  <w:left w:val="nil"/>
                  <w:bottom w:val="nil"/>
                  <w:right w:val="nil"/>
                </w:tcBorders>
                <w:shd w:val="clear" w:color="auto" w:fill="auto"/>
                <w:noWrap/>
                <w:vAlign w:val="bottom"/>
                <w:hideMark/>
              </w:tcPr>
              <w:p/>
            </w:tc>
            <w:tc>
              <w:tcPr>
                <w:tcW w:w="1416" w:type="dxa"/>
                <w:tcBorders>
                  <w:top w:val="nil"/>
                  <w:left w:val="nil"/>
                  <w:bottom w:val="nil"/>
                  <w:right w:val="nil"/>
                </w:tcBorders>
                <w:shd w:val="clear" w:color="auto" w:fill="auto"/>
                <w:vAlign w:val="bottom"/>
                <w:hideMark/>
              </w:tcPr>
              <w:p>
                <w:pPr>
                  <w:jc w:val="right"/>
                  <w:rPr>
                    <w:b/>
                    <w:bCs/>
                  </w:rPr>
                </w:pPr>
              </w:p>
            </w:tc>
          </w:tr>
          <w:tr>
            <w:trPr>
              <w:trHeight w:val="315"/>
              <w:jc w:val="center"/>
            </w:trPr>
            <w:tc>
              <w:tcPr>
                <w:tcW w:w="6964" w:type="dxa"/>
                <w:tcBorders>
                  <w:top w:val="nil"/>
                  <w:left w:val="nil"/>
                  <w:bottom w:val="nil"/>
                  <w:right w:val="nil"/>
                </w:tcBorders>
                <w:shd w:val="clear" w:color="auto" w:fill="auto"/>
                <w:vAlign w:val="bottom"/>
                <w:hideMark/>
              </w:tcPr>
              <w:p>
                <w:pPr>
                  <w:rPr>
                    <w:b/>
                  </w:rPr>
                </w:pPr>
                <w:r>
                  <w:rPr>
                    <w:b/>
                  </w:rPr>
                  <w:t>IŠ VISO:</w:t>
                </w:r>
              </w:p>
            </w:tc>
            <w:tc>
              <w:tcPr>
                <w:tcW w:w="1416" w:type="dxa"/>
                <w:tcBorders>
                  <w:top w:val="nil"/>
                  <w:left w:val="nil"/>
                  <w:bottom w:val="nil"/>
                  <w:right w:val="nil"/>
                </w:tcBorders>
                <w:shd w:val="clear" w:color="auto" w:fill="auto"/>
                <w:vAlign w:val="bottom"/>
                <w:hideMark/>
              </w:tcPr>
              <w:p>
                <w:pPr>
                  <w:jc w:val="right"/>
                  <w:rPr>
                    <w:b/>
                    <w:bCs/>
                  </w:rPr>
                </w:pPr>
                <w:r>
                  <w:rPr>
                    <w:b/>
                    <w:bCs/>
                  </w:rPr>
                  <w:t>26 093 419</w:t>
                </w:r>
              </w:p>
            </w:tc>
          </w:tr>
        </w:tbl>
        <w:p>
          <w:pPr>
            <w:jc w:val="center"/>
            <w:rPr>
              <w:b/>
              <w:bCs/>
              <w:caps/>
              <w:szCs w:val="24"/>
              <w:lang w:eastAsia="lt-LT"/>
            </w:rPr>
          </w:pPr>
        </w:p>
        <w:p>
          <w:pPr>
            <w:jc w:val="both"/>
            <w:rPr>
              <w:lang w:val="en-US"/>
            </w:rPr>
          </w:pPr>
          <w:r>
            <w:rPr>
              <w:szCs w:val="24"/>
              <w:lang w:val="en-US"/>
            </w:rPr>
            <w:br w:type="page"/>
          </w:r>
        </w:p>
        <w:sdt>
          <w:sdtPr>
            <w:alias w:val="lentele"/>
            <w:tag w:val="part_a8b34c54d94d4c6da54c847986586503"/>
            <w:lock w:val="sdtLocked"/>
            <w:richText/>
          </w:sdtPr>
          <w:sdtContent>
            <w:p>
              <w:pPr>
                <w:jc w:val="center"/>
                <w:rPr>
                  <w:b/>
                  <w:bCs/>
                  <w:caps/>
                  <w:szCs w:val="24"/>
                  <w:lang w:eastAsia="lt-LT"/>
                </w:rPr>
              </w:pPr>
              <w:sdt>
                <w:sdtPr>
                  <w:alias w:val="Pavadinimas"/>
                  <w:tag w:val="title_a8b34c54d94d4c6da54c847986586503"/>
                  <w:lock w:val="sdtLocked"/>
                  <w:richText/>
                </w:sdtPr>
                <w:sdtContent>
                  <w:r>
                    <w:rPr>
                      <w:b/>
                      <w:bCs/>
                      <w:caps/>
                      <w:szCs w:val="24"/>
                      <w:lang w:eastAsia="lt-LT"/>
                    </w:rPr>
                    <w:t>asignavimai</w:t>
                  </w:r>
                </w:sdtContent>
              </w:sdt>
            </w:p>
            <w:tbl>
              <w:tblPr>
                <w:tblW w:w="9908" w:type="dxa"/>
                <w:jc w:val="center"/>
                <w:tblCellMar>
                  <w:left w:w="28" w:type="dxa"/>
                  <w:right w:w="28" w:type="dxa"/>
                </w:tblCellMar>
                <w:tblLook w:val="04A0" w:firstRow="1" w:lastRow="0" w:firstColumn="1" w:lastColumn="0" w:noHBand="0" w:noVBand="1"/>
              </w:tblPr>
              <w:tblGrid>
                <w:gridCol w:w="4987"/>
                <w:gridCol w:w="1188"/>
                <w:gridCol w:w="1188"/>
                <w:gridCol w:w="1270"/>
                <w:gridCol w:w="1275"/>
              </w:tblGrid>
              <w:tr>
                <w:trPr>
                  <w:trHeight w:val="315"/>
                  <w:tblHeader/>
                  <w:jc w:val="center"/>
                </w:trPr>
                <w:tc>
                  <w:tcPr>
                    <w:tcW w:w="4987" w:type="dxa"/>
                    <w:tcBorders>
                      <w:top w:val="nil"/>
                      <w:left w:val="nil"/>
                      <w:bottom w:val="nil"/>
                      <w:right w:val="nil"/>
                    </w:tcBorders>
                    <w:shd w:val="clear" w:color="auto" w:fill="auto"/>
                    <w:noWrap/>
                    <w:vAlign w:val="bottom"/>
                    <w:hideMark/>
                  </w:tcPr>
                  <w:p>
                    <w:pPr>
                      <w:rPr>
                        <w:color w:val="000000"/>
                      </w:rPr>
                    </w:pPr>
                  </w:p>
                </w:tc>
                <w:tc>
                  <w:tcPr>
                    <w:tcW w:w="1188" w:type="dxa"/>
                    <w:tcBorders>
                      <w:top w:val="nil"/>
                      <w:left w:val="nil"/>
                      <w:bottom w:val="nil"/>
                      <w:right w:val="nil"/>
                    </w:tcBorders>
                    <w:shd w:val="clear" w:color="auto" w:fill="auto"/>
                    <w:noWrap/>
                    <w:vAlign w:val="bottom"/>
                    <w:hideMark/>
                  </w:tcPr>
                  <w:p>
                    <w:pPr>
                      <w:rPr>
                        <w:color w:val="000000"/>
                      </w:rPr>
                    </w:pPr>
                  </w:p>
                </w:tc>
                <w:tc>
                  <w:tcPr>
                    <w:tcW w:w="1188" w:type="dxa"/>
                    <w:tcBorders>
                      <w:top w:val="nil"/>
                      <w:left w:val="nil"/>
                      <w:bottom w:val="nil"/>
                      <w:right w:val="nil"/>
                    </w:tcBorders>
                    <w:shd w:val="clear" w:color="auto" w:fill="auto"/>
                    <w:noWrap/>
                    <w:vAlign w:val="bottom"/>
                    <w:hideMark/>
                  </w:tcPr>
                  <w:p>
                    <w:pPr>
                      <w:rPr>
                        <w:color w:val="000000"/>
                      </w:rPr>
                    </w:pPr>
                  </w:p>
                </w:tc>
                <w:tc>
                  <w:tcPr>
                    <w:tcW w:w="1270" w:type="dxa"/>
                    <w:tcBorders>
                      <w:top w:val="nil"/>
                      <w:left w:val="nil"/>
                      <w:bottom w:val="nil"/>
                      <w:right w:val="nil"/>
                    </w:tcBorders>
                    <w:shd w:val="clear" w:color="auto" w:fill="auto"/>
                    <w:noWrap/>
                    <w:vAlign w:val="bottom"/>
                    <w:hideMark/>
                  </w:tcPr>
                  <w:p>
                    <w:pPr>
                      <w:rPr>
                        <w:color w:val="000000"/>
                      </w:rPr>
                    </w:pPr>
                  </w:p>
                </w:tc>
                <w:tc>
                  <w:tcPr>
                    <w:tcW w:w="1275" w:type="dxa"/>
                    <w:tcBorders>
                      <w:top w:val="nil"/>
                      <w:left w:val="nil"/>
                      <w:bottom w:val="nil"/>
                      <w:right w:val="nil"/>
                    </w:tcBorders>
                    <w:shd w:val="clear" w:color="auto" w:fill="auto"/>
                    <w:noWrap/>
                    <w:vAlign w:val="bottom"/>
                    <w:hideMark/>
                  </w:tcPr>
                  <w:p>
                    <w:pPr>
                      <w:jc w:val="right"/>
                      <w:rPr>
                        <w:color w:val="000000"/>
                      </w:rPr>
                    </w:pPr>
                    <w:r>
                      <w:rPr>
                        <w:color w:val="000000"/>
                      </w:rPr>
                      <w:t>tūkst. Lt</w:t>
                    </w:r>
                  </w:p>
                </w:tc>
              </w:tr>
              <w:tr>
                <w:trPr>
                  <w:trHeight w:val="315"/>
                  <w:tblHeader/>
                  <w:jc w:val="center"/>
                </w:trPr>
                <w:tc>
                  <w:tcPr>
                    <w:tcW w:w="49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Valstybės institucijos ir įstaigos pavadinimas</w:t>
                    </w:r>
                  </w:p>
                </w:tc>
                <w:tc>
                  <w:tcPr>
                    <w:tcW w:w="118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3733" w:type="dxa"/>
                    <w:gridSpan w:val="3"/>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iš jų:</w:t>
                    </w:r>
                  </w:p>
                </w:tc>
              </w:tr>
              <w:tr>
                <w:trPr>
                  <w:trHeight w:val="315"/>
                  <w:tblHeader/>
                  <w:jc w:val="center"/>
                </w:trPr>
                <w:tc>
                  <w:tcPr>
                    <w:tcW w:w="4987"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88"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2458" w:type="dxa"/>
                    <w:gridSpan w:val="2"/>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rPr>
                    </w:pPr>
                    <w:r>
                      <w:rPr>
                        <w:color w:val="000000"/>
                      </w:rPr>
                      <w:t>asignavimai išlaidoms</w:t>
                    </w:r>
                  </w:p>
                </w:tc>
                <w:tc>
                  <w:tcPr>
                    <w:tcW w:w="1275"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asignavimai turtui įsigyti</w:t>
                    </w:r>
                  </w:p>
                </w:tc>
              </w:tr>
              <w:tr>
                <w:trPr>
                  <w:trHeight w:val="315"/>
                  <w:tblHeader/>
                  <w:jc w:val="center"/>
                </w:trPr>
                <w:tc>
                  <w:tcPr>
                    <w:tcW w:w="4987"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88"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88"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viso</w:t>
                    </w:r>
                  </w:p>
                </w:tc>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rPr>
                    </w:pPr>
                    <w:r>
                      <w:rPr>
                        <w:color w:val="000000"/>
                      </w:rPr>
                      <w:t>iš jų darbo užmokesčiui</w:t>
                    </w:r>
                  </w:p>
                </w:tc>
                <w:tc>
                  <w:tcPr>
                    <w:tcW w:w="1275" w:type="dxa"/>
                    <w:vMerge/>
                    <w:tcBorders>
                      <w:top w:val="nil"/>
                      <w:left w:val="single" w:sz="4" w:space="0" w:color="auto"/>
                      <w:bottom w:val="single" w:sz="4" w:space="0" w:color="auto"/>
                      <w:right w:val="single" w:sz="4" w:space="0" w:color="auto"/>
                    </w:tcBorders>
                    <w:vAlign w:val="center"/>
                    <w:hideMark/>
                  </w:tcPr>
                  <w:p>
                    <w:pPr>
                      <w:rPr>
                        <w:color w:val="000000"/>
                      </w:rPr>
                    </w:pPr>
                  </w:p>
                </w:tc>
              </w:tr>
              <w:tr>
                <w:trPr>
                  <w:trHeight w:val="315"/>
                  <w:tblHeader/>
                  <w:jc w:val="center"/>
                </w:trPr>
                <w:tc>
                  <w:tcPr>
                    <w:tcW w:w="4987"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88" w:type="dxa"/>
                    <w:vMerge/>
                    <w:tcBorders>
                      <w:top w:val="single" w:sz="4" w:space="0" w:color="auto"/>
                      <w:left w:val="single" w:sz="4" w:space="0" w:color="auto"/>
                      <w:bottom w:val="single" w:sz="4" w:space="0" w:color="auto"/>
                      <w:right w:val="single" w:sz="4" w:space="0" w:color="auto"/>
                    </w:tcBorders>
                    <w:vAlign w:val="center"/>
                    <w:hideMark/>
                  </w:tcPr>
                  <w:p>
                    <w:pPr>
                      <w:rPr>
                        <w:color w:val="000000"/>
                      </w:rPr>
                    </w:pPr>
                  </w:p>
                </w:tc>
                <w:tc>
                  <w:tcPr>
                    <w:tcW w:w="1188" w:type="dxa"/>
                    <w:vMerge/>
                    <w:tcBorders>
                      <w:top w:val="nil"/>
                      <w:left w:val="single" w:sz="4" w:space="0" w:color="auto"/>
                      <w:bottom w:val="single" w:sz="4" w:space="0" w:color="auto"/>
                      <w:right w:val="single" w:sz="4" w:space="0" w:color="auto"/>
                    </w:tcBorders>
                    <w:vAlign w:val="center"/>
                    <w:hideMark/>
                  </w:tcPr>
                  <w:p>
                    <w:pPr>
                      <w:rPr>
                        <w:color w:val="000000"/>
                      </w:rPr>
                    </w:pPr>
                  </w:p>
                </w:tc>
                <w:tc>
                  <w:tcPr>
                    <w:tcW w:w="1270" w:type="dxa"/>
                    <w:vMerge/>
                    <w:tcBorders>
                      <w:top w:val="nil"/>
                      <w:left w:val="single" w:sz="4" w:space="0" w:color="auto"/>
                      <w:bottom w:val="single" w:sz="4" w:space="0" w:color="auto"/>
                      <w:right w:val="single" w:sz="4" w:space="0" w:color="auto"/>
                    </w:tcBorders>
                    <w:vAlign w:val="center"/>
                    <w:hideMark/>
                  </w:tcPr>
                  <w:p>
                    <w:pPr>
                      <w:rPr>
                        <w:color w:val="000000"/>
                      </w:rPr>
                    </w:pPr>
                  </w:p>
                </w:tc>
                <w:tc>
                  <w:tcPr>
                    <w:tcW w:w="1275" w:type="dxa"/>
                    <w:vMerge/>
                    <w:tcBorders>
                      <w:top w:val="nil"/>
                      <w:left w:val="single" w:sz="4" w:space="0" w:color="auto"/>
                      <w:bottom w:val="single" w:sz="4" w:space="0" w:color="auto"/>
                      <w:right w:val="single" w:sz="4" w:space="0" w:color="auto"/>
                    </w:tcBorders>
                    <w:vAlign w:val="center"/>
                    <w:hideMark/>
                  </w:tcPr>
                  <w:p>
                    <w:pPr>
                      <w:rPr>
                        <w:color w:val="000000"/>
                      </w:rPr>
                    </w:pPr>
                  </w:p>
                </w:tc>
              </w:tr>
              <w:tr>
                <w:trPr>
                  <w:trHeight w:val="315"/>
                  <w:jc w:val="center"/>
                </w:trPr>
                <w:tc>
                  <w:tcPr>
                    <w:tcW w:w="9908" w:type="dxa"/>
                    <w:gridSpan w:val="5"/>
                    <w:tcBorders>
                      <w:top w:val="single" w:sz="4" w:space="0" w:color="auto"/>
                      <w:left w:val="nil"/>
                      <w:bottom w:val="nil"/>
                      <w:right w:val="nil"/>
                    </w:tcBorders>
                    <w:shd w:val="clear" w:color="auto" w:fill="auto"/>
                    <w:noWrap/>
                    <w:vAlign w:val="bottom"/>
                    <w:hideMark/>
                  </w:tcPr>
                  <w:p>
                    <w:pPr>
                      <w:rPr>
                        <w:b/>
                        <w:bCs/>
                        <w:color w:val="000000"/>
                      </w:rPr>
                    </w:pPr>
                    <w:r>
                      <w:rPr>
                        <w:b/>
                        <w:bCs/>
                        <w:color w:val="000000"/>
                      </w:rPr>
                      <w:t>I. RESPUBLIKOS PREZIDENTUI, SEIMUI, VYRIAUSYBEI ATSKAITINGOS INSTITUCIJOS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Prezidento kanceliarija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17 297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14 540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8 125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2 757</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Seimo kanceliarija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97 865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94 609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55 545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3 256</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vyriausioji rinkimų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51 697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51 677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1 650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w:t>
                    </w:r>
                  </w:p>
                </w:tc>
              </w:tr>
              <w:tr>
                <w:trPr>
                  <w:trHeight w:val="315"/>
                  <w:jc w:val="center"/>
                </w:trPr>
                <w:tc>
                  <w:tcPr>
                    <w:tcW w:w="4987" w:type="dxa"/>
                    <w:tcBorders>
                      <w:top w:val="nil"/>
                      <w:left w:val="nil"/>
                      <w:bottom w:val="nil"/>
                      <w:right w:val="nil"/>
                    </w:tcBorders>
                    <w:shd w:val="clear" w:color="auto" w:fill="auto"/>
                    <w:vAlign w:val="bottom"/>
                    <w:hideMark/>
                  </w:tcPr>
                  <w:p>
                    <w:pPr>
                      <w:ind w:firstLine="454"/>
                      <w:rPr>
                        <w:color w:val="000000"/>
                      </w:rPr>
                    </w:pPr>
                    <w:r>
                      <w:rPr>
                        <w:color w:val="000000"/>
                      </w:rPr>
                      <w:t>iš jų: asignavimai politinėms partijoms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18 999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18 999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Seimo kontrolierių įstaiga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3 476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3 456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2 343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valstybės kontrolė</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30 717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30 525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20 232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192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lietuvių kalbos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2 755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2 755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683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konkurencijos taryba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5 559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5 267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3 384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292</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akademinės etikos ir procedūrų kontrolieriaus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610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610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380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Vyriausioji tarnybinės etikos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1 486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1 436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1 023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Žurnalistų etikos inspektoriaus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1 086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1 086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733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radijo ir televizijos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2 500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2 420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1 500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80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Nacionalinė sveikatos taryba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215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215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143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Vaiko teisių apsaugos kontrolieriaus įstaiga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1 543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1 543</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1 055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Lygių galimybių kontrolieriaus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1 464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1 464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765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valstybinė kultūros paveldo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824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824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554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Vyriausybės kanceliarija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36 004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34 889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13 596</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1 115</w:t>
                    </w:r>
                  </w:p>
                </w:tc>
              </w:tr>
              <w:tr>
                <w:trPr>
                  <w:trHeight w:val="315"/>
                  <w:jc w:val="center"/>
                </w:trPr>
                <w:tc>
                  <w:tcPr>
                    <w:tcW w:w="4987" w:type="dxa"/>
                    <w:tcBorders>
                      <w:top w:val="nil"/>
                      <w:left w:val="nil"/>
                      <w:bottom w:val="nil"/>
                      <w:right w:val="nil"/>
                    </w:tcBorders>
                    <w:shd w:val="clear" w:color="auto" w:fill="auto"/>
                    <w:vAlign w:val="bottom"/>
                    <w:hideMark/>
                  </w:tcPr>
                  <w:p>
                    <w:pPr>
                      <w:ind w:firstLine="454"/>
                    </w:pPr>
                    <w:r>
                      <w:t>iš jų: kompensacijai už Lietuvos žydų</w:t>
                    </w:r>
                  </w:p>
                  <w:p>
                    <w:pPr>
                      <w:ind w:firstLine="454"/>
                      <w:rPr>
                        <w:color w:val="000000"/>
                      </w:rPr>
                    </w:pPr>
                    <w:r>
                      <w:t>religinių bendruomenių nekilnojamąjį turtą</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12 500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12 500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kainų ir energetikos kontrolės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9 600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8 424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4 400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1 176</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atominės energetikos saugos inspekcija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6 134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5 951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4 065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183</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Etninės kultūros globos taryba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519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519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271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Viešųjų pirkimų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9 141</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8 575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4 705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566</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valstybės saugumo departamentas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81 306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66 091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42 853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15 215</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specialiųjų tyrimų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23 519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21 737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13 740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1 782</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II. MINISTERIJOS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aplinkos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813 483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798 581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89 604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14 902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energetikos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444 934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444 662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6 205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272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finansų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4 796 965</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4 743 962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251 969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53 003</w:t>
                    </w:r>
                  </w:p>
                </w:tc>
              </w:tr>
              <w:tr>
                <w:trPr>
                  <w:trHeight w:val="315"/>
                  <w:jc w:val="center"/>
                </w:trPr>
                <w:tc>
                  <w:tcPr>
                    <w:tcW w:w="4987" w:type="dxa"/>
                    <w:tcBorders>
                      <w:top w:val="nil"/>
                      <w:left w:val="nil"/>
                      <w:bottom w:val="nil"/>
                      <w:right w:val="nil"/>
                    </w:tcBorders>
                    <w:shd w:val="clear" w:color="auto" w:fill="auto"/>
                    <w:vAlign w:val="bottom"/>
                  </w:tcPr>
                  <w:p>
                    <w:pPr>
                      <w:ind w:firstLine="454"/>
                      <w:rPr>
                        <w:color w:val="000000"/>
                      </w:rPr>
                    </w:pPr>
                    <w:r>
                      <w:rPr>
                        <w:color w:val="000000"/>
                      </w:rPr>
                      <w:t>iš jų:</w:t>
                    </w:r>
                  </w:p>
                </w:tc>
                <w:tc>
                  <w:tcPr>
                    <w:tcW w:w="1188" w:type="dxa"/>
                    <w:tcBorders>
                      <w:top w:val="nil"/>
                      <w:left w:val="nil"/>
                      <w:bottom w:val="nil"/>
                      <w:right w:val="nil"/>
                    </w:tcBorders>
                    <w:shd w:val="clear" w:color="auto" w:fill="auto"/>
                    <w:noWrap/>
                    <w:vAlign w:val="bottom"/>
                  </w:tcPr>
                  <w:p>
                    <w:pPr>
                      <w:jc w:val="right"/>
                      <w:rPr>
                        <w:color w:val="000000"/>
                      </w:rPr>
                    </w:pPr>
                  </w:p>
                </w:tc>
                <w:tc>
                  <w:tcPr>
                    <w:tcW w:w="1188" w:type="dxa"/>
                    <w:tcBorders>
                      <w:top w:val="nil"/>
                      <w:left w:val="nil"/>
                      <w:bottom w:val="nil"/>
                      <w:right w:val="nil"/>
                    </w:tcBorders>
                    <w:shd w:val="clear" w:color="auto" w:fill="auto"/>
                    <w:noWrap/>
                    <w:vAlign w:val="bottom"/>
                  </w:tcPr>
                  <w:p>
                    <w:pPr>
                      <w:jc w:val="right"/>
                      <w:rPr>
                        <w:color w:val="000000"/>
                      </w:rPr>
                    </w:pPr>
                  </w:p>
                </w:tc>
                <w:tc>
                  <w:tcPr>
                    <w:tcW w:w="1270" w:type="dxa"/>
                    <w:tcBorders>
                      <w:top w:val="nil"/>
                      <w:left w:val="nil"/>
                      <w:bottom w:val="nil"/>
                      <w:right w:val="nil"/>
                    </w:tcBorders>
                    <w:shd w:val="clear" w:color="auto" w:fill="auto"/>
                    <w:noWrap/>
                    <w:vAlign w:val="bottom"/>
                  </w:tcPr>
                  <w:p>
                    <w:pPr>
                      <w:jc w:val="right"/>
                      <w:rPr>
                        <w:color w:val="000000"/>
                      </w:rPr>
                    </w:pPr>
                  </w:p>
                </w:tc>
                <w:tc>
                  <w:tcPr>
                    <w:tcW w:w="1275" w:type="dxa"/>
                    <w:tcBorders>
                      <w:top w:val="nil"/>
                      <w:left w:val="nil"/>
                      <w:bottom w:val="nil"/>
                      <w:right w:val="nil"/>
                    </w:tcBorders>
                    <w:shd w:val="clear" w:color="auto" w:fill="auto"/>
                    <w:noWrap/>
                    <w:vAlign w:val="bottom"/>
                  </w:tcPr>
                  <w:p>
                    <w:pPr>
                      <w:jc w:val="right"/>
                      <w:rPr>
                        <w:color w:val="000000"/>
                      </w:rPr>
                    </w:pPr>
                  </w:p>
                </w:tc>
              </w:tr>
              <w:tr>
                <w:trPr>
                  <w:trHeight w:val="315"/>
                  <w:jc w:val="center"/>
                </w:trPr>
                <w:tc>
                  <w:tcPr>
                    <w:tcW w:w="4987" w:type="dxa"/>
                    <w:tcBorders>
                      <w:top w:val="nil"/>
                      <w:left w:val="nil"/>
                      <w:bottom w:val="nil"/>
                      <w:right w:val="nil"/>
                    </w:tcBorders>
                    <w:shd w:val="clear" w:color="auto" w:fill="auto"/>
                    <w:vAlign w:val="bottom"/>
                    <w:hideMark/>
                  </w:tcPr>
                  <w:p>
                    <w:pPr>
                      <w:ind w:firstLine="454"/>
                      <w:rPr>
                        <w:color w:val="000000"/>
                      </w:rPr>
                    </w:pPr>
                    <w:r>
                      <w:rPr>
                        <w:color w:val="000000"/>
                      </w:rPr>
                      <w:t>Lietuvos Respublikos Vyriausybės rezervas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5 000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5 000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630"/>
                  <w:jc w:val="center"/>
                </w:trPr>
                <w:tc>
                  <w:tcPr>
                    <w:tcW w:w="4987" w:type="dxa"/>
                    <w:tcBorders>
                      <w:top w:val="nil"/>
                      <w:left w:val="nil"/>
                      <w:bottom w:val="nil"/>
                      <w:right w:val="nil"/>
                    </w:tcBorders>
                    <w:shd w:val="clear" w:color="auto" w:fill="auto"/>
                    <w:vAlign w:val="bottom"/>
                    <w:hideMark/>
                  </w:tcPr>
                  <w:p>
                    <w:pPr>
                      <w:ind w:firstLine="454"/>
                    </w:pPr>
                    <w:r>
                      <w:t>Tradicinių Lietuvos religinių bendruomenių,</w:t>
                    </w:r>
                  </w:p>
                  <w:p>
                    <w:pPr>
                      <w:ind w:firstLine="454"/>
                    </w:pPr>
                    <w:r>
                      <w:t>bendrijų ir centrų maldos namams atstatyti ir</w:t>
                    </w:r>
                  </w:p>
                  <w:p>
                    <w:pPr>
                      <w:ind w:firstLine="454"/>
                    </w:pPr>
                    <w:r>
                      <w:t>kitoms reikmėms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1 687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1 687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krašto apsaugos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980 533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887 926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372 114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92 607</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kultūros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366 294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318 659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80 737</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47 635</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socialinės apsaugos ir darbo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2 862 485</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2 851 405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124 924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11 080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susisiekimo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2 787 618</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2 407 756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46 840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379 862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sveikatos apsaugos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1 899 741</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1 852 330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100 532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47 411</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švietimo ir mokslo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3 544 987</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3 488 425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281 602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56 562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teisingumo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307 809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292 671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146 780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15 138</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ūkio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1 003 683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992 190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37 872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11 493</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užsienio reikalų ministerija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241 377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232 585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55 921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8 792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vidaus reikalų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1 513 328</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1 485 171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359 103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28 157</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žemės ūkio ministerija</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2 822 234</w:t>
                    </w:r>
                  </w:p>
                </w:tc>
                <w:tc>
                  <w:tcPr>
                    <w:tcW w:w="1188" w:type="dxa"/>
                    <w:tcBorders>
                      <w:top w:val="nil"/>
                      <w:left w:val="nil"/>
                      <w:bottom w:val="nil"/>
                      <w:right w:val="nil"/>
                    </w:tcBorders>
                    <w:shd w:val="clear" w:color="auto" w:fill="auto"/>
                    <w:noWrap/>
                    <w:vAlign w:val="bottom"/>
                    <w:hideMark/>
                  </w:tcPr>
                  <w:p>
                    <w:pPr>
                      <w:jc w:val="right"/>
                      <w:rPr>
                        <w:color w:val="000000"/>
                      </w:rPr>
                    </w:pPr>
                    <w:r>
                      <w:rPr>
                        <w:color w:val="000000"/>
                      </w:rPr>
                      <w:t>2 802 865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120 615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19 369</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III. MINISTRŲ VALDYMO SRIČIŲ INSTITUCIJOS IR ĮSTAIGOS</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ENERGETIKOS MINISTRO VALDYMO SRITIS</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energetikos inspekcija prie Energetikos ministerijos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5 738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5 718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4 098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FINANSŲ MINISTRO VALDYMO SRITIS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statistikos departamentas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26 264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25 054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16 912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1 210</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KULTŪROS MINISTRO VALDYMO SRITIS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nacionalinė Martyno Mažvydo biblioteka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23 893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14 526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9 547</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9 367</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nacionalinis muziejus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13 147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10 577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6 834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2 570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dailės muziejus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15 233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13 969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8 251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1 264</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Nacionalinis M. K. Čiurlionio dailės muziejus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7 995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5 945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3 417</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2 050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nacionalinis operos ir baleto teatras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27 510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27 400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15 438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110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nacionalinis dramos teatras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8 397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8 067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4 614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330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Nacionalinis Kauno dramos teatras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5 954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4 454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2 611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1 500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Koncertinė įstaiga Lietuvos nacionalinė filharmonija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13 977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13 797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8 091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180</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Nacionalinis muziejus Lietuvos Didžiosios Kunigaikštystės valdovų rūmai</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7 045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7 045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3 141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Viešoji įstaiga Spaudos, radijo ir televizijos rėmimo fondas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8 938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8 938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258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Viešoji įstaiga „Lietuvos nacionalinis radijas ir televizija“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50 684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49 384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19 980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1 300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vyriausiojo archyvaro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25 033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22 224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10 929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2 809</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SVEIKATOS APSAUGOS MINISTRO VALDYMO SRITIS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Narkotikų, tabako ir alkoholio kontrolės departamentas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2 663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2 663</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1 735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TEISINGUMO MINISTRO VALDYMO SRITIS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duomenų apsaugos inspekcija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2 382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2 368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1 494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14</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keepNext/>
                      <w:keepLines/>
                      <w:rPr>
                        <w:b/>
                        <w:bCs/>
                        <w:color w:val="000000"/>
                      </w:rPr>
                    </w:pPr>
                    <w:r>
                      <w:rPr>
                        <w:b/>
                        <w:bCs/>
                        <w:color w:val="000000"/>
                      </w:rPr>
                      <w:t>VIDAUS REIKALŲ MINISTRO VALDYMO SRITIS</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Kūno kultūros ir sporto departamentas prie Lietuvos Respublikos Vyriausybės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91 517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74 976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9 531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16 541</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Valstybės tarnybos departamentas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3 719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3 673</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1 899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46</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Policijos departamentas prie Vidaus reikalų ministerijos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671 263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654 451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434 525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16 812</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ŽEMĖS ŪKIO MINISTRO VALDYMO SRITIS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Valstybinė maisto ir veterinarijos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95 043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92 220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41 836</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2 823</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IV. KITOS VALSTYBĖS INSTITUCIJOS IR ĮSTAIGOS</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Konstitucinis Teismas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6 196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6 196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4 238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generalinė prokuratūra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98 624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97 266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69 272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1 358</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Nacionalinė teismų administracija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32 912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16 605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3 805</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16 307</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Teismai</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201 606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201 582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142 813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24</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gyventojų genocido ir rezistencijos tyrimo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6 260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6 002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3 112</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258</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Tarptautinės komisijos nacių ir sovietinio okupacinių režimų nusikaltimams Lietuvoje įvertinti sekretoriatas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456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456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180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Vyriausioji administracinių ginčų komisija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991</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991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656</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Mokestinių ginčų komisija prie Lietuvos Respublikos Vyriausybės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1 228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1 218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848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Respublikos ryšių reguliavimo tarnyba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21 000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15 400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8 900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5 600</w:t>
                    </w:r>
                  </w:p>
                </w:tc>
              </w:tr>
              <w:tr>
                <w:trPr>
                  <w:trHeight w:val="315"/>
                  <w:jc w:val="center"/>
                </w:trPr>
                <w:tc>
                  <w:tcPr>
                    <w:tcW w:w="9908" w:type="dxa"/>
                    <w:gridSpan w:val="5"/>
                    <w:tcBorders>
                      <w:top w:val="nil"/>
                      <w:left w:val="nil"/>
                      <w:bottom w:val="nil"/>
                      <w:right w:val="nil"/>
                    </w:tcBorders>
                    <w:shd w:val="clear" w:color="auto" w:fill="auto"/>
                    <w:noWrap/>
                    <w:vAlign w:val="bottom"/>
                    <w:hideMark/>
                  </w:tcPr>
                  <w:p>
                    <w:pPr>
                      <w:rPr>
                        <w:b/>
                        <w:bCs/>
                        <w:color w:val="000000"/>
                      </w:rPr>
                    </w:pPr>
                    <w:r>
                      <w:rPr>
                        <w:b/>
                        <w:bCs/>
                        <w:color w:val="000000"/>
                      </w:rPr>
                      <w:t>V. ŠVIETIMO, KULTŪROS IR MOKSLO ORGANIZACIJOS (INSTITUTAI)</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Vilniaus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163 202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160 502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2 700</w:t>
                    </w:r>
                  </w:p>
                </w:tc>
              </w:tr>
              <w:tr>
                <w:trPr>
                  <w:trHeight w:val="630"/>
                  <w:jc w:val="center"/>
                </w:trPr>
                <w:tc>
                  <w:tcPr>
                    <w:tcW w:w="4987" w:type="dxa"/>
                    <w:tcBorders>
                      <w:top w:val="nil"/>
                      <w:left w:val="nil"/>
                      <w:bottom w:val="nil"/>
                      <w:right w:val="nil"/>
                    </w:tcBorders>
                    <w:shd w:val="clear" w:color="auto" w:fill="auto"/>
                    <w:vAlign w:val="bottom"/>
                    <w:hideMark/>
                  </w:tcPr>
                  <w:p>
                    <w:pPr>
                      <w:ind w:firstLine="454"/>
                    </w:pPr>
                    <w:r>
                      <w:t>iš jų: valstybinės reikšmės Vilniaus</w:t>
                    </w:r>
                  </w:p>
                  <w:p>
                    <w:pPr>
                      <w:ind w:firstLine="454"/>
                      <w:rPr>
                        <w:color w:val="000000"/>
                      </w:rPr>
                    </w:pPr>
                    <w:r>
                      <w:t>universiteto bibliotekos veiklai užtikrinti</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7 900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6 400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1 500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Vytauto Didžiojo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36 037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35 837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Kauno technologijos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86 133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85 933</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Vilniaus Gedimino technikos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66 532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64 032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2 500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Klaipėdos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24 276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24 276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Aleksandro Stulginskio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15 656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14 656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1 000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Mykolo Romerio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15 828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15 828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sveikatos mokslų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85 819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81 934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3 885</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Vilniaus dailės akademija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20 059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20 059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edukologijos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24 528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23 528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1 000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sporto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6 906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6 906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Šiaulių universitetas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15 886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15 886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muzikos ir teatro akademija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16 909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16 909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energetikos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12 063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11 963</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7 804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Vilniaus universiteto Onkologijos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3 192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2 692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1 109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500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kultūros tyrimų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2 527</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2 527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1 744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istorijos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3 572</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3 572</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2 480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Lietuvių literatūros ir tautosakos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3 415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3 415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2 239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Lietuvių kalbos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3 068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3 068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2 106</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agrarinės ekonomikos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1 865</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1 815</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1 169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50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teisės institutas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1 550</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1 550</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1 089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socialinių tyrimų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1 704</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1 694</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1 076</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10</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Valstybinis mokslinių tyrimų institutas Inovatyvios medicinos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3 501</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3 481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2 249</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20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agrarinių ir miškų mokslų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20 049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18 067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10 301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1 982</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Gamtos tyrimų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10 451</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10 141</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6 773</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310</w:t>
                    </w:r>
                  </w:p>
                </w:tc>
              </w:tr>
              <w:tr>
                <w:trPr>
                  <w:trHeight w:val="630"/>
                  <w:jc w:val="center"/>
                </w:trPr>
                <w:tc>
                  <w:tcPr>
                    <w:tcW w:w="4987" w:type="dxa"/>
                    <w:tcBorders>
                      <w:top w:val="nil"/>
                      <w:left w:val="nil"/>
                      <w:bottom w:val="nil"/>
                      <w:right w:val="nil"/>
                    </w:tcBorders>
                    <w:shd w:val="clear" w:color="auto" w:fill="auto"/>
                    <w:vAlign w:val="bottom"/>
                    <w:hideMark/>
                  </w:tcPr>
                  <w:p>
                    <w:pPr>
                      <w:rPr>
                        <w:color w:val="000000"/>
                      </w:rPr>
                    </w:pPr>
                    <w:r>
                      <w:rPr>
                        <w:color w:val="000000"/>
                      </w:rPr>
                      <w:t>Valstybinis mokslinių tyrimų institutas Fizinių ir technologijos mokslų centras</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22 769</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22 609</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13 371</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160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mokslų akademija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9 143</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8 047</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5 008</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1 096</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Lietuvos mokslo taryba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109 326</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109 326</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3 154</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nil"/>
                      <w:right w:val="nil"/>
                    </w:tcBorders>
                    <w:shd w:val="clear" w:color="auto" w:fill="auto"/>
                    <w:vAlign w:val="bottom"/>
                    <w:hideMark/>
                  </w:tcPr>
                  <w:p>
                    <w:pPr>
                      <w:rPr>
                        <w:color w:val="000000"/>
                      </w:rPr>
                    </w:pPr>
                    <w:r>
                      <w:rPr>
                        <w:color w:val="000000"/>
                      </w:rPr>
                      <w:t>Kauno kunigų seminarija</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428</w:t>
                    </w:r>
                  </w:p>
                </w:tc>
                <w:tc>
                  <w:tcPr>
                    <w:tcW w:w="1188" w:type="dxa"/>
                    <w:tcBorders>
                      <w:top w:val="nil"/>
                      <w:left w:val="nil"/>
                      <w:bottom w:val="nil"/>
                      <w:right w:val="nil"/>
                    </w:tcBorders>
                    <w:shd w:val="clear" w:color="auto" w:fill="auto"/>
                    <w:noWrap/>
                    <w:vAlign w:val="bottom"/>
                    <w:hideMark/>
                  </w:tcPr>
                  <w:p>
                    <w:pPr>
                      <w:ind w:firstLine="71"/>
                      <w:jc w:val="right"/>
                      <w:rPr>
                        <w:color w:val="000000"/>
                      </w:rPr>
                    </w:pPr>
                    <w:r>
                      <w:rPr>
                        <w:color w:val="000000"/>
                      </w:rPr>
                      <w:t>428</w:t>
                    </w:r>
                  </w:p>
                </w:tc>
                <w:tc>
                  <w:tcPr>
                    <w:tcW w:w="1270"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right w:val="nil"/>
                    </w:tcBorders>
                    <w:shd w:val="clear" w:color="auto" w:fill="auto"/>
                    <w:vAlign w:val="bottom"/>
                    <w:hideMark/>
                  </w:tcPr>
                  <w:p>
                    <w:pPr>
                      <w:rPr>
                        <w:color w:val="000000"/>
                      </w:rPr>
                    </w:pPr>
                    <w:r>
                      <w:rPr>
                        <w:color w:val="000000"/>
                      </w:rPr>
                      <w:t>Telšių Vyskupo Vincento Borisevičiaus kunigų seminarija</w:t>
                    </w:r>
                  </w:p>
                </w:tc>
                <w:tc>
                  <w:tcPr>
                    <w:tcW w:w="1188" w:type="dxa"/>
                    <w:tcBorders>
                      <w:top w:val="nil"/>
                      <w:left w:val="nil"/>
                      <w:right w:val="nil"/>
                    </w:tcBorders>
                    <w:shd w:val="clear" w:color="auto" w:fill="auto"/>
                    <w:noWrap/>
                    <w:vAlign w:val="bottom"/>
                    <w:hideMark/>
                  </w:tcPr>
                  <w:p>
                    <w:pPr>
                      <w:ind w:firstLine="71"/>
                      <w:jc w:val="right"/>
                      <w:rPr>
                        <w:color w:val="000000"/>
                      </w:rPr>
                    </w:pPr>
                    <w:r>
                      <w:rPr>
                        <w:color w:val="000000"/>
                      </w:rPr>
                      <w:t>242</w:t>
                    </w:r>
                  </w:p>
                </w:tc>
                <w:tc>
                  <w:tcPr>
                    <w:tcW w:w="1188" w:type="dxa"/>
                    <w:tcBorders>
                      <w:top w:val="nil"/>
                      <w:left w:val="nil"/>
                      <w:right w:val="nil"/>
                    </w:tcBorders>
                    <w:shd w:val="clear" w:color="auto" w:fill="auto"/>
                    <w:noWrap/>
                    <w:vAlign w:val="bottom"/>
                    <w:hideMark/>
                  </w:tcPr>
                  <w:p>
                    <w:pPr>
                      <w:ind w:firstLine="71"/>
                      <w:jc w:val="right"/>
                      <w:rPr>
                        <w:color w:val="000000"/>
                      </w:rPr>
                    </w:pPr>
                    <w:r>
                      <w:rPr>
                        <w:color w:val="000000"/>
                      </w:rPr>
                      <w:t>242</w:t>
                    </w:r>
                  </w:p>
                </w:tc>
                <w:tc>
                  <w:tcPr>
                    <w:tcW w:w="1270" w:type="dxa"/>
                    <w:tcBorders>
                      <w:top w:val="nil"/>
                      <w:left w:val="nil"/>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nil"/>
                      <w:left w:val="nil"/>
                      <w:bottom w:val="single" w:sz="4" w:space="0" w:color="auto"/>
                      <w:right w:val="nil"/>
                    </w:tcBorders>
                    <w:shd w:val="clear" w:color="auto" w:fill="auto"/>
                    <w:vAlign w:val="bottom"/>
                    <w:hideMark/>
                  </w:tcPr>
                  <w:p>
                    <w:pPr>
                      <w:rPr>
                        <w:color w:val="000000"/>
                      </w:rPr>
                    </w:pPr>
                    <w:r>
                      <w:rPr>
                        <w:color w:val="000000"/>
                      </w:rPr>
                      <w:t>Vilniaus Šv. Juozapo kunigų seminarija</w:t>
                    </w:r>
                  </w:p>
                </w:tc>
                <w:tc>
                  <w:tcPr>
                    <w:tcW w:w="1188" w:type="dxa"/>
                    <w:tcBorders>
                      <w:top w:val="nil"/>
                      <w:left w:val="nil"/>
                      <w:bottom w:val="single" w:sz="4" w:space="0" w:color="auto"/>
                      <w:right w:val="nil"/>
                    </w:tcBorders>
                    <w:shd w:val="clear" w:color="auto" w:fill="auto"/>
                    <w:noWrap/>
                    <w:vAlign w:val="bottom"/>
                    <w:hideMark/>
                  </w:tcPr>
                  <w:p>
                    <w:pPr>
                      <w:ind w:firstLine="71"/>
                      <w:jc w:val="right"/>
                      <w:rPr>
                        <w:color w:val="000000"/>
                      </w:rPr>
                    </w:pPr>
                    <w:r>
                      <w:rPr>
                        <w:color w:val="000000"/>
                      </w:rPr>
                      <w:t>335</w:t>
                    </w:r>
                  </w:p>
                </w:tc>
                <w:tc>
                  <w:tcPr>
                    <w:tcW w:w="1188" w:type="dxa"/>
                    <w:tcBorders>
                      <w:top w:val="nil"/>
                      <w:left w:val="nil"/>
                      <w:bottom w:val="single" w:sz="4" w:space="0" w:color="auto"/>
                      <w:right w:val="nil"/>
                    </w:tcBorders>
                    <w:shd w:val="clear" w:color="auto" w:fill="auto"/>
                    <w:noWrap/>
                    <w:vAlign w:val="bottom"/>
                    <w:hideMark/>
                  </w:tcPr>
                  <w:p>
                    <w:pPr>
                      <w:ind w:firstLine="71"/>
                      <w:jc w:val="right"/>
                      <w:rPr>
                        <w:color w:val="000000"/>
                      </w:rPr>
                    </w:pPr>
                    <w:r>
                      <w:rPr>
                        <w:color w:val="000000"/>
                      </w:rPr>
                      <w:t>335</w:t>
                    </w:r>
                  </w:p>
                </w:tc>
                <w:tc>
                  <w:tcPr>
                    <w:tcW w:w="1270" w:type="dxa"/>
                    <w:tcBorders>
                      <w:top w:val="nil"/>
                      <w:left w:val="nil"/>
                      <w:bottom w:val="single" w:sz="4" w:space="0" w:color="auto"/>
                      <w:right w:val="nil"/>
                    </w:tcBorders>
                    <w:shd w:val="clear" w:color="auto" w:fill="auto"/>
                    <w:noWrap/>
                    <w:vAlign w:val="bottom"/>
                    <w:hideMark/>
                  </w:tcPr>
                  <w:p>
                    <w:pPr>
                      <w:ind w:firstLine="71"/>
                      <w:jc w:val="right"/>
                      <w:rPr>
                        <w:color w:val="000000"/>
                      </w:rPr>
                    </w:pPr>
                    <w:r>
                      <w:rPr>
                        <w:color w:val="000000"/>
                      </w:rPr>
                      <w:t>0</w:t>
                    </w:r>
                  </w:p>
                </w:tc>
                <w:tc>
                  <w:tcPr>
                    <w:tcW w:w="1275" w:type="dxa"/>
                    <w:tcBorders>
                      <w:top w:val="nil"/>
                      <w:left w:val="nil"/>
                      <w:bottom w:val="single" w:sz="4" w:space="0" w:color="auto"/>
                      <w:right w:val="nil"/>
                    </w:tcBorders>
                    <w:shd w:val="clear" w:color="auto" w:fill="auto"/>
                    <w:noWrap/>
                    <w:vAlign w:val="bottom"/>
                    <w:hideMark/>
                  </w:tcPr>
                  <w:p>
                    <w:pPr>
                      <w:ind w:firstLine="71"/>
                      <w:jc w:val="right"/>
                      <w:rPr>
                        <w:color w:val="000000"/>
                      </w:rPr>
                    </w:pPr>
                    <w:r>
                      <w:rPr>
                        <w:color w:val="000000"/>
                      </w:rPr>
                      <w:t>0</w:t>
                    </w:r>
                  </w:p>
                </w:tc>
              </w:tr>
              <w:tr>
                <w:trPr>
                  <w:trHeight w:val="315"/>
                  <w:jc w:val="center"/>
                </w:trPr>
                <w:tc>
                  <w:tcPr>
                    <w:tcW w:w="4987" w:type="dxa"/>
                    <w:tcBorders>
                      <w:top w:val="single" w:sz="4" w:space="0" w:color="auto"/>
                      <w:left w:val="nil"/>
                      <w:bottom w:val="nil"/>
                      <w:right w:val="nil"/>
                    </w:tcBorders>
                    <w:shd w:val="clear" w:color="auto" w:fill="auto"/>
                    <w:noWrap/>
                    <w:vAlign w:val="bottom"/>
                    <w:hideMark/>
                  </w:tcPr>
                  <w:p>
                    <w:pPr>
                      <w:rPr>
                        <w:color w:val="000000"/>
                      </w:rPr>
                    </w:pPr>
                    <w:r>
                      <w:rPr>
                        <w:color w:val="000000"/>
                      </w:rPr>
                      <w:t>IŠ VISO:</w:t>
                    </w:r>
                  </w:p>
                </w:tc>
                <w:tc>
                  <w:tcPr>
                    <w:tcW w:w="1188"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27 033 427</w:t>
                    </w:r>
                  </w:p>
                </w:tc>
                <w:tc>
                  <w:tcPr>
                    <w:tcW w:w="1188"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26 122 224</w:t>
                    </w:r>
                  </w:p>
                </w:tc>
                <w:tc>
                  <w:tcPr>
                    <w:tcW w:w="127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3 157 200</w:t>
                    </w:r>
                  </w:p>
                </w:tc>
                <w:tc>
                  <w:tcPr>
                    <w:tcW w:w="1275" w:type="dxa"/>
                    <w:tcBorders>
                      <w:top w:val="single" w:sz="4" w:space="0" w:color="auto"/>
                      <w:left w:val="nil"/>
                      <w:bottom w:val="nil"/>
                      <w:right w:val="nil"/>
                    </w:tcBorders>
                    <w:shd w:val="clear" w:color="auto" w:fill="auto"/>
                    <w:noWrap/>
                    <w:vAlign w:val="bottom"/>
                    <w:hideMark/>
                  </w:tcPr>
                  <w:p>
                    <w:pPr>
                      <w:ind w:firstLine="71"/>
                      <w:jc w:val="right"/>
                      <w:rPr>
                        <w:color w:val="000000"/>
                      </w:rPr>
                    </w:pPr>
                    <w:r>
                      <w:rPr>
                        <w:color w:val="000000"/>
                      </w:rPr>
                      <w:t>911 203</w:t>
                    </w:r>
                  </w:p>
                </w:tc>
              </w:tr>
            </w:tbl>
            <w:p>
              <w:pPr>
                <w:jc w:val="center"/>
                <w:rPr>
                  <w:sz w:val="20"/>
                  <w:lang w:eastAsia="lt-LT"/>
                </w:rPr>
              </w:pPr>
            </w:p>
            <w:p>
              <w:pPr>
                <w:jc w:val="both"/>
                <w:sectPr>
                  <w:pgSz w:w="11907" w:h="16840" w:code="9"/>
                  <w:pgMar w:top="1440" w:right="1152" w:bottom="1152" w:left="2016" w:header="706" w:footer="706" w:gutter="0"/>
                  <w:pgNumType w:start="1"/>
                  <w:cols w:space="1296"/>
                  <w:formProt w:val="0"/>
                  <w:titlePg/>
                </w:sectPr>
              </w:pPr>
              <w:r>
                <w:br w:type="page"/>
              </w:r>
            </w:p>
            <w:p>
              <w:pPr>
                <w:tabs>
                  <w:tab w:val="center" w:pos="4819"/>
                  <w:tab w:val="right" w:pos="9638"/>
                </w:tabs>
              </w:pPr>
            </w:p>
            <w:p>
              <w:pPr>
                <w:tabs>
                  <w:tab w:val="center" w:pos="4153"/>
                  <w:tab w:val="right" w:pos="8306"/>
                </w:tabs>
                <w:rPr>
                  <w:rFonts w:ascii="TimesLT" w:hAnsi="TimesLT"/>
                  <w:lang w:val="en-US"/>
                </w:rPr>
              </w:pPr>
            </w:p>
          </w:sdtContent>
        </w:sdt>
      </w:sdtContent>
    </w:sdt>
    <w:sdt>
      <w:sdtPr>
        <w:alias w:val="2 pr."/>
        <w:tag w:val="part_29eee868564a4059a3d510c86c083598"/>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29eee868564a4059a3d510c86c083598"/>
              <w:lock w:val="sdtLocked"/>
              <w:richText/>
            </w:sdtPr>
            <w:sdtContent>
              <w:r>
                <w:rPr>
                  <w:szCs w:val="24"/>
                  <w:lang w:eastAsia="lt-LT"/>
                </w:rPr>
                <w:t>2</w:t>
              </w:r>
            </w:sdtContent>
          </w:sdt>
          <w:r>
            <w:rPr>
              <w:szCs w:val="24"/>
              <w:lang w:eastAsia="lt-LT"/>
            </w:rPr>
            <w:t xml:space="preserve"> priedėlis</w:t>
          </w:r>
        </w:p>
        <w:p>
          <w:pPr>
            <w:jc w:val="center"/>
            <w:rPr>
              <w:sz w:val="20"/>
              <w:lang w:eastAsia="lt-LT"/>
            </w:rPr>
          </w:pPr>
        </w:p>
        <w:p>
          <w:pPr>
            <w:spacing w:line="360" w:lineRule="auto"/>
            <w:jc w:val="center"/>
            <w:rPr>
              <w:b/>
              <w:bCs/>
              <w:caps/>
              <w:lang w:eastAsia="lt-LT"/>
            </w:rPr>
          </w:pPr>
          <w:sdt>
            <w:sdtPr>
              <w:alias w:val="Pavadinimas"/>
              <w:tag w:val="title_29eee868564a4059a3d510c86c083598"/>
              <w:lock w:val="sdtLocked"/>
              <w:richText/>
            </w:sdtPr>
            <w:sdtContent>
              <w:r>
                <w:rPr>
                  <w:b/>
                  <w:bCs/>
                  <w:caps/>
                  <w:lang w:eastAsia="lt-LT"/>
                </w:rPr>
                <w:t>2014 METŲ biudžetinių įstaigų pajamų ĮMOKOS Į VALSTYBĖS BIUDŽETĄ, valstybės biudžeto pajamų iš mokesčių dalis ir kitos lėšos, įstatymais, nutarimais ir kitais teisės aktais SKIRIAMOS PROGRAMOMS FINANSUOTI, PAGAL ASIGNAVIMŲ VALDYTOJUS</w:t>
              </w:r>
            </w:sdtContent>
          </w:sdt>
        </w:p>
        <w:tbl>
          <w:tblPr>
            <w:tblW w:w="9914" w:type="dxa"/>
            <w:jc w:val="center"/>
            <w:tblInd w:w="-255" w:type="dxa"/>
            <w:tblCellMar>
              <w:left w:w="28" w:type="dxa"/>
              <w:right w:w="28" w:type="dxa"/>
            </w:tblCellMar>
            <w:tblLook w:val="04A0" w:firstRow="1" w:lastRow="0" w:firstColumn="1" w:lastColumn="0" w:noHBand="0" w:noVBand="1"/>
          </w:tblPr>
          <w:tblGrid>
            <w:gridCol w:w="4856"/>
            <w:gridCol w:w="1140"/>
            <w:gridCol w:w="1700"/>
            <w:gridCol w:w="1140"/>
            <w:gridCol w:w="1078"/>
          </w:tblGrid>
          <w:tr>
            <w:trPr>
              <w:trHeight w:val="315"/>
              <w:tblHeader/>
              <w:jc w:val="center"/>
            </w:trPr>
            <w:tc>
              <w:tcPr>
                <w:tcW w:w="4856" w:type="dxa"/>
                <w:tcBorders>
                  <w:bottom w:val="single" w:sz="4" w:space="0" w:color="auto"/>
                </w:tcBorders>
                <w:shd w:val="clear" w:color="auto" w:fill="auto"/>
                <w:tcMar>
                  <w:left w:w="28" w:type="dxa"/>
                  <w:right w:w="28" w:type="dxa"/>
                </w:tcMar>
                <w:vAlign w:val="center"/>
              </w:tcPr>
              <w:p>
                <w:pPr>
                  <w:jc w:val="center"/>
                </w:pPr>
              </w:p>
            </w:tc>
            <w:tc>
              <w:tcPr>
                <w:tcW w:w="1140" w:type="dxa"/>
                <w:tcBorders>
                  <w:bottom w:val="single" w:sz="4" w:space="0" w:color="auto"/>
                </w:tcBorders>
                <w:shd w:val="clear" w:color="auto" w:fill="auto"/>
                <w:tcMar>
                  <w:left w:w="28" w:type="dxa"/>
                  <w:right w:w="28" w:type="dxa"/>
                </w:tcMar>
                <w:vAlign w:val="center"/>
              </w:tcPr>
              <w:p>
                <w:pPr>
                  <w:jc w:val="center"/>
                </w:pPr>
              </w:p>
            </w:tc>
            <w:tc>
              <w:tcPr>
                <w:tcW w:w="3918" w:type="dxa"/>
                <w:gridSpan w:val="3"/>
                <w:tcBorders>
                  <w:bottom w:val="single" w:sz="4" w:space="0" w:color="auto"/>
                </w:tcBorders>
                <w:shd w:val="clear" w:color="auto" w:fill="auto"/>
                <w:noWrap/>
                <w:tcMar>
                  <w:left w:w="28" w:type="dxa"/>
                  <w:right w:w="28" w:type="dxa"/>
                </w:tcMar>
                <w:vAlign w:val="center"/>
              </w:tcPr>
              <w:p>
                <w:pPr>
                  <w:jc w:val="right"/>
                </w:pPr>
                <w:r>
                  <w:t>tūkst. Lt</w:t>
                </w:r>
              </w:p>
            </w:tc>
          </w:tr>
          <w:tr>
            <w:trPr>
              <w:trHeight w:val="315"/>
              <w:tblHeader/>
              <w:jc w:val="center"/>
            </w:trPr>
            <w:tc>
              <w:tcPr>
                <w:tcW w:w="4856" w:type="dxa"/>
                <w:vMerge w:val="restart"/>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hideMark/>
              </w:tcPr>
              <w:p>
                <w:pPr>
                  <w:jc w:val="center"/>
                </w:pPr>
                <w:r>
                  <w:t>Valstybės institucijos ir įstaigos</w:t>
                </w:r>
              </w:p>
            </w:tc>
            <w:tc>
              <w:tcPr>
                <w:tcW w:w="1140" w:type="dxa"/>
                <w:vMerge w:val="restart"/>
                <w:tcBorders>
                  <w:top w:val="single" w:sz="4" w:space="0" w:color="auto"/>
                  <w:left w:val="single" w:sz="4" w:space="0" w:color="auto"/>
                  <w:bottom w:val="single" w:sz="4" w:space="0" w:color="auto"/>
                  <w:right w:val="nil"/>
                </w:tcBorders>
                <w:shd w:val="clear" w:color="auto" w:fill="auto"/>
                <w:tcMar>
                  <w:left w:w="28" w:type="dxa"/>
                  <w:right w:w="28" w:type="dxa"/>
                </w:tcMar>
                <w:vAlign w:val="center"/>
                <w:hideMark/>
              </w:tcPr>
              <w:p>
                <w:pPr>
                  <w:jc w:val="center"/>
                </w:pPr>
                <w:r>
                  <w:t>Iš viso</w:t>
                </w:r>
              </w:p>
            </w:tc>
            <w:tc>
              <w:tcPr>
                <w:tcW w:w="3918" w:type="dxa"/>
                <w:gridSpan w:val="3"/>
                <w:tcBorders>
                  <w:top w:val="single" w:sz="4" w:space="0" w:color="auto"/>
                  <w:left w:val="single" w:sz="4" w:space="0" w:color="auto"/>
                  <w:bottom w:val="single" w:sz="4" w:space="0" w:color="auto"/>
                  <w:right w:val="single" w:sz="4" w:space="0" w:color="auto"/>
                </w:tcBorders>
                <w:shd w:val="clear" w:color="auto" w:fill="auto"/>
                <w:noWrap/>
                <w:tcMar>
                  <w:left w:w="28" w:type="dxa"/>
                  <w:right w:w="28" w:type="dxa"/>
                </w:tcMar>
                <w:vAlign w:val="center"/>
                <w:hideMark/>
              </w:tcPr>
              <w:p>
                <w:pPr>
                  <w:jc w:val="center"/>
                </w:pPr>
                <w:r>
                  <w:t>iš jų:</w:t>
                </w:r>
              </w:p>
            </w:tc>
          </w:tr>
          <w:tr>
            <w:trPr>
              <w:trHeight w:val="750"/>
              <w:tblHeader/>
              <w:jc w:val="center"/>
            </w:trPr>
            <w:tc>
              <w:tcPr>
                <w:tcW w:w="4856"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pPr>
                  <w:jc w:val="center"/>
                </w:pPr>
              </w:p>
            </w:tc>
            <w:tc>
              <w:tcPr>
                <w:tcW w:w="1140" w:type="dxa"/>
                <w:vMerge/>
                <w:tcBorders>
                  <w:top w:val="single" w:sz="4" w:space="0" w:color="auto"/>
                  <w:left w:val="single" w:sz="4" w:space="0" w:color="auto"/>
                  <w:bottom w:val="single" w:sz="4" w:space="0" w:color="auto"/>
                  <w:right w:val="nil"/>
                </w:tcBorders>
                <w:tcMar>
                  <w:left w:w="28" w:type="dxa"/>
                  <w:right w:w="28" w:type="dxa"/>
                </w:tcMar>
                <w:vAlign w:val="center"/>
                <w:hideMark/>
              </w:tcPr>
              <w:p>
                <w:pPr>
                  <w:jc w:val="center"/>
                </w:pPr>
              </w:p>
            </w:tc>
            <w:tc>
              <w:tcPr>
                <w:tcW w:w="1700" w:type="dxa"/>
                <w:vMerge w:val="restart"/>
                <w:tcBorders>
                  <w:top w:val="nil"/>
                  <w:left w:val="single" w:sz="4" w:space="0" w:color="auto"/>
                  <w:bottom w:val="single" w:sz="4" w:space="0" w:color="auto"/>
                  <w:right w:val="single" w:sz="4" w:space="0" w:color="auto"/>
                </w:tcBorders>
                <w:shd w:val="clear" w:color="auto" w:fill="auto"/>
                <w:tcMar>
                  <w:left w:w="28" w:type="dxa"/>
                  <w:right w:w="28" w:type="dxa"/>
                </w:tcMar>
                <w:vAlign w:val="center"/>
                <w:hideMark/>
              </w:tcPr>
              <w:p>
                <w:pPr>
                  <w:jc w:val="center"/>
                </w:pPr>
                <w:r>
                  <w:t>valstybės biudžeto pajamų iš mokesčių dalis ir kitos lėšos įstatymais, nutarimais ir kitais teisės aktais skiriamos programoms finansuoti</w:t>
                </w:r>
              </w:p>
            </w:tc>
            <w:tc>
              <w:tcPr>
                <w:tcW w:w="2218" w:type="dxa"/>
                <w:gridSpan w:val="2"/>
                <w:tcBorders>
                  <w:top w:val="single" w:sz="4" w:space="0" w:color="auto"/>
                  <w:left w:val="nil"/>
                  <w:bottom w:val="single" w:sz="4" w:space="0" w:color="auto"/>
                  <w:right w:val="single" w:sz="4" w:space="0" w:color="auto"/>
                </w:tcBorders>
                <w:shd w:val="clear" w:color="auto" w:fill="auto"/>
                <w:tcMar>
                  <w:left w:w="28" w:type="dxa"/>
                  <w:right w:w="28" w:type="dxa"/>
                </w:tcMar>
                <w:vAlign w:val="center"/>
                <w:hideMark/>
              </w:tcPr>
              <w:p>
                <w:pPr>
                  <w:jc w:val="center"/>
                </w:pPr>
                <w:r>
                  <w:t>biudžetinių įstaigų pajamų įmokos</w:t>
                </w:r>
              </w:p>
            </w:tc>
          </w:tr>
          <w:tr>
            <w:trPr>
              <w:trHeight w:val="1936"/>
              <w:tblHeader/>
              <w:jc w:val="center"/>
            </w:trPr>
            <w:tc>
              <w:tcPr>
                <w:tcW w:w="4856" w:type="dxa"/>
                <w:vMerge/>
                <w:tcBorders>
                  <w:top w:val="single" w:sz="4" w:space="0" w:color="auto"/>
                  <w:left w:val="single" w:sz="4" w:space="0" w:color="auto"/>
                  <w:bottom w:val="single" w:sz="4" w:space="0" w:color="auto"/>
                  <w:right w:val="single" w:sz="4" w:space="0" w:color="auto"/>
                </w:tcBorders>
                <w:tcMar>
                  <w:left w:w="28" w:type="dxa"/>
                  <w:right w:w="28" w:type="dxa"/>
                </w:tcMar>
                <w:vAlign w:val="center"/>
                <w:hideMark/>
              </w:tcPr>
              <w:p>
                <w:pPr>
                  <w:jc w:val="center"/>
                </w:pPr>
              </w:p>
            </w:tc>
            <w:tc>
              <w:tcPr>
                <w:tcW w:w="1140" w:type="dxa"/>
                <w:vMerge/>
                <w:tcBorders>
                  <w:top w:val="single" w:sz="4" w:space="0" w:color="auto"/>
                  <w:left w:val="single" w:sz="4" w:space="0" w:color="auto"/>
                  <w:bottom w:val="single" w:sz="4" w:space="0" w:color="auto"/>
                  <w:right w:val="nil"/>
                </w:tcBorders>
                <w:tcMar>
                  <w:left w:w="28" w:type="dxa"/>
                  <w:right w:w="28" w:type="dxa"/>
                </w:tcMar>
                <w:vAlign w:val="center"/>
                <w:hideMark/>
              </w:tcPr>
              <w:p>
                <w:pPr>
                  <w:jc w:val="center"/>
                </w:pPr>
              </w:p>
            </w:tc>
            <w:tc>
              <w:tcPr>
                <w:tcW w:w="1700" w:type="dxa"/>
                <w:vMerge/>
                <w:tcBorders>
                  <w:top w:val="nil"/>
                  <w:left w:val="single" w:sz="4" w:space="0" w:color="auto"/>
                  <w:bottom w:val="single" w:sz="4" w:space="0" w:color="auto"/>
                  <w:right w:val="single" w:sz="4" w:space="0" w:color="auto"/>
                </w:tcBorders>
                <w:tcMar>
                  <w:left w:w="28" w:type="dxa"/>
                  <w:right w:w="28" w:type="dxa"/>
                </w:tcMar>
                <w:vAlign w:val="center"/>
                <w:hideMark/>
              </w:tcPr>
              <w:p>
                <w:pPr>
                  <w:jc w:val="center"/>
                </w:pPr>
              </w:p>
            </w:tc>
            <w:tc>
              <w:tcPr>
                <w:tcW w:w="1140" w:type="dxa"/>
                <w:tcBorders>
                  <w:top w:val="nil"/>
                  <w:left w:val="nil"/>
                  <w:bottom w:val="single" w:sz="4" w:space="0" w:color="auto"/>
                  <w:right w:val="single" w:sz="4" w:space="0" w:color="auto"/>
                </w:tcBorders>
                <w:shd w:val="clear" w:color="auto" w:fill="auto"/>
                <w:tcMar>
                  <w:left w:w="28" w:type="dxa"/>
                  <w:right w:w="28" w:type="dxa"/>
                </w:tcMar>
                <w:vAlign w:val="center"/>
                <w:hideMark/>
              </w:tcPr>
              <w:p>
                <w:pPr>
                  <w:jc w:val="center"/>
                </w:pPr>
                <w:r>
                  <w:t>iš viso</w:t>
                </w:r>
              </w:p>
            </w:tc>
            <w:tc>
              <w:tcPr>
                <w:tcW w:w="1078" w:type="dxa"/>
                <w:tcBorders>
                  <w:top w:val="nil"/>
                  <w:left w:val="nil"/>
                  <w:bottom w:val="single" w:sz="4" w:space="0" w:color="auto"/>
                  <w:right w:val="single" w:sz="4" w:space="0" w:color="auto"/>
                </w:tcBorders>
                <w:shd w:val="clear" w:color="auto" w:fill="auto"/>
                <w:tcMar>
                  <w:left w:w="28" w:type="dxa"/>
                  <w:right w:w="28" w:type="dxa"/>
                </w:tcMar>
                <w:vAlign w:val="center"/>
                <w:hideMark/>
              </w:tcPr>
              <w:p>
                <w:pPr>
                  <w:jc w:val="center"/>
                </w:pPr>
                <w:r>
                  <w:t>iš jų: pagal įstatymus, nutarimus ir kitus teisės aktus</w:t>
                </w: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Prezidento kanceliarija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Seimo kanceliarija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1 200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1 200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valstybės kontrolė</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radijo ir televizijos komisija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2 500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2 500</w:t>
                </w:r>
              </w:p>
            </w:tc>
            <w:tc>
              <w:tcPr>
                <w:tcW w:w="1078"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2 500</w:t>
                </w: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Valstybinė kainų ir energetikos kontrolės komisija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9 600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9 600</w:t>
                </w:r>
              </w:p>
            </w:tc>
            <w:tc>
              <w:tcPr>
                <w:tcW w:w="1078"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9 600</w:t>
                </w: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specialiųjų tyrimų tarnyba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aplinkos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171 499</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165 708</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5 791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finansų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9 497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9 497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krašto apsaugos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967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967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kultūros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81 320</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50 600</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30 720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socialinės apsaugos ir darbo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58 947</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10 502</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48 445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susisiekimo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jc w:val="right"/>
                  <w:rPr>
                    <w:color w:val="000000"/>
                  </w:rPr>
                </w:pPr>
                <w:r>
                  <w:rPr>
                    <w:color w:val="000000"/>
                  </w:rPr>
                  <w:t>1 202 766*</w:t>
                </w:r>
              </w:p>
            </w:tc>
            <w:tc>
              <w:tcPr>
                <w:tcW w:w="1700" w:type="dxa"/>
                <w:tcBorders>
                  <w:top w:val="nil"/>
                  <w:left w:val="nil"/>
                  <w:bottom w:val="nil"/>
                  <w:right w:val="nil"/>
                </w:tcBorders>
                <w:shd w:val="clear" w:color="auto" w:fill="auto"/>
                <w:noWrap/>
                <w:tcMar>
                  <w:left w:w="28" w:type="dxa"/>
                  <w:right w:w="28" w:type="dxa"/>
                </w:tcMar>
                <w:vAlign w:val="bottom"/>
                <w:hideMark/>
              </w:tcPr>
              <w:p>
                <w:pPr>
                  <w:jc w:val="right"/>
                  <w:rPr>
                    <w:color w:val="000000"/>
                  </w:rPr>
                </w:pPr>
                <w:r>
                  <w:rPr>
                    <w:color w:val="000000"/>
                  </w:rPr>
                  <w:t>1 188 033*</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14 733</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sveikatos apsaugos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13 887</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200</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13 687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švietimo ir mokslo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29 474</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29 474</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teisingumo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15 106</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700</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14 406</w:t>
                </w:r>
              </w:p>
            </w:tc>
            <w:tc>
              <w:tcPr>
                <w:tcW w:w="1078"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8 300</w:t>
                </w: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ūkio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12 704</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11 050</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1 654</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užsienio reikalų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1 547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1 547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vidaus reikalų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41 244</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41 228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žemės ūkio ministerija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6 716</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3 716</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3 000</w:t>
                </w:r>
              </w:p>
            </w:tc>
            <w:tc>
              <w:tcPr>
                <w:tcW w:w="1078"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20</w:t>
                </w: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Valstybinė energetikos inspekcija prie Energetikos ministerijos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1 000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1 000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statistikos departamentas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nacionalinė Martyno Mažvydo biblioteka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425</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425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nacionalinis muziejus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dailės muziejus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900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Nacionalinis M. K. Čiurlionio dailės muziejus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250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250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nacionalinis operos ir baleto teatras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5 400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5 400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nacionalinis dramos teatras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1 500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1 500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tcPr>
              <w:p>
                <w:pPr>
                  <w:rPr>
                    <w:color w:val="000000"/>
                  </w:rPr>
                </w:pPr>
                <w:r>
                  <w:rPr>
                    <w:color w:val="000000"/>
                  </w:rPr>
                  <w:t>Nacionalinis Kauno dramos teatras</w:t>
                </w:r>
              </w:p>
            </w:tc>
            <w:tc>
              <w:tcPr>
                <w:tcW w:w="1140" w:type="dxa"/>
                <w:tcBorders>
                  <w:top w:val="nil"/>
                  <w:left w:val="nil"/>
                  <w:bottom w:val="nil"/>
                  <w:right w:val="nil"/>
                </w:tcBorders>
                <w:shd w:val="clear" w:color="auto" w:fill="auto"/>
                <w:noWrap/>
                <w:tcMar>
                  <w:left w:w="28" w:type="dxa"/>
                  <w:right w:w="28" w:type="dxa"/>
                </w:tcMar>
                <w:vAlign w:val="bottom"/>
              </w:tcPr>
              <w:p>
                <w:pPr>
                  <w:jc w:val="right"/>
                  <w:rPr>
                    <w:color w:val="000000"/>
                  </w:rPr>
                </w:pPr>
                <w:r>
                  <w:rPr>
                    <w:color w:val="000000"/>
                  </w:rPr>
                  <w:t>1 210</w:t>
                </w:r>
              </w:p>
            </w:tc>
            <w:tc>
              <w:tcPr>
                <w:tcW w:w="1700" w:type="dxa"/>
                <w:tcBorders>
                  <w:top w:val="nil"/>
                  <w:left w:val="nil"/>
                  <w:bottom w:val="nil"/>
                  <w:right w:val="nil"/>
                </w:tcBorders>
                <w:shd w:val="clear" w:color="auto" w:fill="auto"/>
                <w:noWrap/>
                <w:tcMar>
                  <w:left w:w="28" w:type="dxa"/>
                  <w:right w:w="28" w:type="dxa"/>
                </w:tcMar>
                <w:vAlign w:val="bottom"/>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tcPr>
              <w:p>
                <w:pPr>
                  <w:jc w:val="right"/>
                  <w:rPr>
                    <w:color w:val="000000"/>
                  </w:rPr>
                </w:pPr>
                <w:r>
                  <w:rPr>
                    <w:color w:val="000000"/>
                  </w:rPr>
                  <w:t>1 210</w:t>
                </w:r>
              </w:p>
            </w:tc>
            <w:tc>
              <w:tcPr>
                <w:tcW w:w="1078" w:type="dxa"/>
                <w:tcBorders>
                  <w:top w:val="nil"/>
                  <w:left w:val="nil"/>
                  <w:bottom w:val="nil"/>
                  <w:right w:val="nil"/>
                </w:tcBorders>
                <w:shd w:val="clear" w:color="auto" w:fill="auto"/>
                <w:noWrap/>
                <w:tcMar>
                  <w:left w:w="28" w:type="dxa"/>
                  <w:right w:w="28" w:type="dxa"/>
                </w:tcMar>
                <w:vAlign w:val="bottom"/>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Koncertinė įstaiga Lietuvos nacionalinė filharmonija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1 800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1 800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Nacionalinis muziejus Lietuvos Didžiosios Kunigaikštystės valdovų rūmai</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vyriausiojo archyvaro tarnyba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1 308</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1 308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Kūno kultūros ir sporto departamentas prie Lietuvos Respublikos Vyriausybės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21 237</w:t>
                </w:r>
              </w:p>
            </w:tc>
            <w:tc>
              <w:tcPr>
                <w:tcW w:w="170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19 404</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1 833</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Valstybės tarnybos departamentas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Policijos departamentas prie Vidaus reikalų ministerijos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1 867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1 867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Valstybinė maisto ir veterinarijos tarnyba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8 000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8 000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Konstitucinis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generalinė prokuratūra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64</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64</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Nacionalinė teismų administracija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Teismai</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244</w:t>
                </w:r>
              </w:p>
            </w:tc>
            <w:tc>
              <w:tcPr>
                <w:tcW w:w="1700" w:type="dxa"/>
                <w:tcBorders>
                  <w:top w:val="nil"/>
                  <w:left w:val="nil"/>
                  <w:bottom w:val="nil"/>
                  <w:right w:val="nil"/>
                </w:tcBorders>
                <w:shd w:val="clear" w:color="auto" w:fill="auto"/>
                <w:noWrap/>
                <w:tcMar>
                  <w:left w:w="28" w:type="dxa"/>
                  <w:right w:w="28" w:type="dxa"/>
                </w:tcMar>
                <w:vAlign w:val="bottom"/>
                <w:hideMark/>
              </w:tcPr>
              <w:p>
                <w:pPr>
                  <w:jc w:val="right"/>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244</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pPr>
                <w:r>
                  <w:t>iš jų:</w:t>
                </w:r>
              </w:p>
            </w:tc>
            <w:tc>
              <w:tcPr>
                <w:tcW w:w="114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Lietuvos Aukščiausiasis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Lietuvos vyriausiasis administracinis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Lietuvos apeliacinis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Vilniaus apygardos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Kauno apygardos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Klaipėdos apygardos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28</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Šiaulių apygardos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Panevėžio apygardos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Vilniaus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Kauno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17</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17</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Klaipėdos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Šiaulių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Panevėžio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Druskininkų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Palangos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Alytaus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Biržų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Joniškio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Kaišiadorių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Klaipėdos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Lazdijų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Marijampolės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Mažeikių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Radviliškio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Rokiškio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Skuodo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16</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Šakių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Šalčininkų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Šilutės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Švenčionių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Tauragės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Telšių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Trakų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Utenos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Varėnos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Vilkaviškio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5</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Vilniaus rajono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Visagino miesto apylinkės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Vilniaus apygardos administracinis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18</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Kauno apygardos administracinis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Klaipėdos apygardos administracinis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ind w:firstLine="454"/>
                  <w:rPr>
                    <w:color w:val="000000"/>
                  </w:rPr>
                </w:pPr>
                <w:r>
                  <w:rPr>
                    <w:color w:val="000000"/>
                  </w:rPr>
                  <w:t>Šiaulių apygardos administracinis teismas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gyventojų genocido ir rezistencijos tyrimo centras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94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Tarptautinės komisijos nacių ir sovietinio okupacinių režimų nusikaltimams Lietuvoje įvertinti sekretoriatas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Respublikos ryšių reguliavimo tarnyba</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21 000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21 000</w:t>
                </w:r>
              </w:p>
            </w:tc>
            <w:tc>
              <w:tcPr>
                <w:tcW w:w="1078"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21 000</w:t>
                </w: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energetikos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4 080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4 080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Vilniaus universiteto Onkologijos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1 450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1 450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kultūros tyrimų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40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istorijos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110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110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Lietuvių literatūros ir tautosakos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Lietuvių kalbos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agrarinės ekonomikos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300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teisės institutas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socialinių tyrimų centras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Valstybinis mokslinių tyrimų institutas Inovatyvios medicinos centras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120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120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Lietuvos agrarinių ir miškų mokslų centras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10 300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10 300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nil"/>
                  <w:right w:val="nil"/>
                </w:tcBorders>
                <w:shd w:val="clear" w:color="auto" w:fill="auto"/>
                <w:tcMar>
                  <w:left w:w="28" w:type="dxa"/>
                  <w:right w:w="28" w:type="dxa"/>
                </w:tcMar>
                <w:vAlign w:val="bottom"/>
                <w:hideMark/>
              </w:tcPr>
              <w:p>
                <w:pPr>
                  <w:rPr>
                    <w:color w:val="000000"/>
                  </w:rPr>
                </w:pPr>
                <w:r>
                  <w:rPr>
                    <w:color w:val="000000"/>
                  </w:rPr>
                  <w:t>Gamtos tyrimų centras</w:t>
                </w: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1 400</w:t>
                </w:r>
              </w:p>
            </w:tc>
            <w:tc>
              <w:tcPr>
                <w:tcW w:w="1700" w:type="dxa"/>
                <w:tcBorders>
                  <w:top w:val="nil"/>
                  <w:left w:val="nil"/>
                  <w:bottom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nil"/>
                  <w:right w:val="nil"/>
                </w:tcBorders>
                <w:shd w:val="clear" w:color="auto" w:fill="auto"/>
                <w:noWrap/>
                <w:tcMar>
                  <w:left w:w="28" w:type="dxa"/>
                  <w:right w:w="28" w:type="dxa"/>
                </w:tcMar>
                <w:vAlign w:val="bottom"/>
                <w:hideMark/>
              </w:tcPr>
              <w:p>
                <w:pPr>
                  <w:ind w:firstLine="71"/>
                  <w:jc w:val="right"/>
                  <w:rPr>
                    <w:color w:val="000000"/>
                  </w:rPr>
                </w:pPr>
                <w:r>
                  <w:rPr>
                    <w:color w:val="000000"/>
                  </w:rPr>
                  <w:t>1 400</w:t>
                </w:r>
              </w:p>
            </w:tc>
            <w:tc>
              <w:tcPr>
                <w:tcW w:w="1078" w:type="dxa"/>
                <w:tcBorders>
                  <w:top w:val="nil"/>
                  <w:left w:val="nil"/>
                  <w:bottom w:val="nil"/>
                  <w:right w:val="nil"/>
                </w:tcBorders>
                <w:shd w:val="clear" w:color="auto" w:fill="auto"/>
                <w:noWrap/>
                <w:tcMar>
                  <w:left w:w="28" w:type="dxa"/>
                  <w:right w:w="28" w:type="dxa"/>
                </w:tcMar>
                <w:vAlign w:val="bottom"/>
                <w:hideMark/>
              </w:tcPr>
              <w:p>
                <w:pPr>
                  <w:rPr>
                    <w:color w:val="000000"/>
                  </w:rPr>
                </w:pPr>
              </w:p>
            </w:tc>
          </w:tr>
          <w:tr>
            <w:trPr>
              <w:trHeight w:val="630"/>
              <w:jc w:val="center"/>
            </w:trPr>
            <w:tc>
              <w:tcPr>
                <w:tcW w:w="4856" w:type="dxa"/>
                <w:tcBorders>
                  <w:top w:val="nil"/>
                  <w:left w:val="nil"/>
                  <w:right w:val="nil"/>
                </w:tcBorders>
                <w:shd w:val="clear" w:color="auto" w:fill="auto"/>
                <w:tcMar>
                  <w:left w:w="28" w:type="dxa"/>
                  <w:right w:w="28" w:type="dxa"/>
                </w:tcMar>
                <w:vAlign w:val="bottom"/>
                <w:hideMark/>
              </w:tcPr>
              <w:p>
                <w:pPr>
                  <w:rPr>
                    <w:color w:val="000000"/>
                  </w:rPr>
                </w:pPr>
                <w:r>
                  <w:rPr>
                    <w:color w:val="000000"/>
                  </w:rPr>
                  <w:t>Valstybinis mokslinių tyrimų institutas Fizinių ir technologijos mokslų centras</w:t>
                </w:r>
              </w:p>
            </w:tc>
            <w:tc>
              <w:tcPr>
                <w:tcW w:w="1140" w:type="dxa"/>
                <w:tcBorders>
                  <w:top w:val="nil"/>
                  <w:left w:val="nil"/>
                  <w:right w:val="nil"/>
                </w:tcBorders>
                <w:shd w:val="clear" w:color="auto" w:fill="auto"/>
                <w:noWrap/>
                <w:tcMar>
                  <w:left w:w="28" w:type="dxa"/>
                  <w:right w:w="28" w:type="dxa"/>
                </w:tcMar>
                <w:vAlign w:val="bottom"/>
                <w:hideMark/>
              </w:tcPr>
              <w:p>
                <w:pPr>
                  <w:ind w:firstLine="71"/>
                  <w:jc w:val="right"/>
                  <w:rPr>
                    <w:color w:val="000000"/>
                  </w:rPr>
                </w:pPr>
                <w:r>
                  <w:rPr>
                    <w:color w:val="000000"/>
                  </w:rPr>
                  <w:t>4 000</w:t>
                </w:r>
              </w:p>
            </w:tc>
            <w:tc>
              <w:tcPr>
                <w:tcW w:w="1700" w:type="dxa"/>
                <w:tcBorders>
                  <w:top w:val="nil"/>
                  <w:left w:val="nil"/>
                  <w:right w:val="nil"/>
                </w:tcBorders>
                <w:shd w:val="clear" w:color="auto" w:fill="auto"/>
                <w:noWrap/>
                <w:tcMar>
                  <w:left w:w="28" w:type="dxa"/>
                  <w:right w:w="28" w:type="dxa"/>
                </w:tcMar>
                <w:vAlign w:val="bottom"/>
                <w:hideMark/>
              </w:tcPr>
              <w:p>
                <w:pPr>
                  <w:rPr>
                    <w:color w:val="000000"/>
                  </w:rPr>
                </w:pPr>
              </w:p>
            </w:tc>
            <w:tc>
              <w:tcPr>
                <w:tcW w:w="1140" w:type="dxa"/>
                <w:tcBorders>
                  <w:top w:val="nil"/>
                  <w:left w:val="nil"/>
                  <w:right w:val="nil"/>
                </w:tcBorders>
                <w:shd w:val="clear" w:color="auto" w:fill="auto"/>
                <w:noWrap/>
                <w:tcMar>
                  <w:left w:w="28" w:type="dxa"/>
                  <w:right w:w="28" w:type="dxa"/>
                </w:tcMar>
                <w:vAlign w:val="bottom"/>
                <w:hideMark/>
              </w:tcPr>
              <w:p>
                <w:pPr>
                  <w:ind w:firstLine="71"/>
                  <w:jc w:val="right"/>
                  <w:rPr>
                    <w:color w:val="000000"/>
                  </w:rPr>
                </w:pPr>
                <w:r>
                  <w:rPr>
                    <w:color w:val="000000"/>
                  </w:rPr>
                  <w:t>4 000</w:t>
                </w:r>
              </w:p>
            </w:tc>
            <w:tc>
              <w:tcPr>
                <w:tcW w:w="1078" w:type="dxa"/>
                <w:tcBorders>
                  <w:top w:val="nil"/>
                  <w:left w:val="nil"/>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nil"/>
                  <w:left w:val="nil"/>
                  <w:bottom w:val="single" w:sz="4" w:space="0" w:color="auto"/>
                  <w:right w:val="nil"/>
                </w:tcBorders>
                <w:shd w:val="clear" w:color="auto" w:fill="auto"/>
                <w:tcMar>
                  <w:left w:w="28" w:type="dxa"/>
                  <w:right w:w="28" w:type="dxa"/>
                </w:tcMar>
                <w:vAlign w:val="bottom"/>
                <w:hideMark/>
              </w:tcPr>
              <w:p>
                <w:pPr>
                  <w:rPr>
                    <w:color w:val="000000"/>
                  </w:rPr>
                </w:pPr>
                <w:r>
                  <w:rPr>
                    <w:color w:val="000000"/>
                  </w:rPr>
                  <w:t>Lietuvos mokslų akademija</w:t>
                </w:r>
              </w:p>
            </w:tc>
            <w:tc>
              <w:tcPr>
                <w:tcW w:w="1140" w:type="dxa"/>
                <w:tcBorders>
                  <w:top w:val="nil"/>
                  <w:left w:val="nil"/>
                  <w:bottom w:val="single" w:sz="4" w:space="0" w:color="auto"/>
                  <w:right w:val="nil"/>
                </w:tcBorders>
                <w:shd w:val="clear" w:color="auto" w:fill="auto"/>
                <w:noWrap/>
                <w:tcMar>
                  <w:left w:w="28" w:type="dxa"/>
                  <w:right w:w="28" w:type="dxa"/>
                </w:tcMar>
                <w:vAlign w:val="bottom"/>
                <w:hideMark/>
              </w:tcPr>
              <w:p>
                <w:pPr>
                  <w:ind w:firstLine="71"/>
                  <w:jc w:val="right"/>
                  <w:rPr>
                    <w:color w:val="000000"/>
                  </w:rPr>
                </w:pPr>
                <w:r>
                  <w:rPr>
                    <w:color w:val="000000"/>
                  </w:rPr>
                  <w:t>305</w:t>
                </w:r>
              </w:p>
            </w:tc>
            <w:tc>
              <w:tcPr>
                <w:tcW w:w="1700" w:type="dxa"/>
                <w:tcBorders>
                  <w:top w:val="nil"/>
                  <w:left w:val="nil"/>
                  <w:bottom w:val="single" w:sz="4" w:space="0" w:color="auto"/>
                  <w:right w:val="nil"/>
                </w:tcBorders>
                <w:shd w:val="clear" w:color="auto" w:fill="auto"/>
                <w:noWrap/>
                <w:tcMar>
                  <w:left w:w="28" w:type="dxa"/>
                  <w:right w:w="28" w:type="dxa"/>
                </w:tcMar>
                <w:vAlign w:val="bottom"/>
                <w:hideMark/>
              </w:tcPr>
              <w:p>
                <w:pPr>
                  <w:rPr>
                    <w:color w:val="000000"/>
                  </w:rPr>
                </w:pPr>
              </w:p>
            </w:tc>
            <w:tc>
              <w:tcPr>
                <w:tcW w:w="1140" w:type="dxa"/>
                <w:tcBorders>
                  <w:top w:val="nil"/>
                  <w:left w:val="nil"/>
                  <w:bottom w:val="single" w:sz="4" w:space="0" w:color="auto"/>
                  <w:right w:val="nil"/>
                </w:tcBorders>
                <w:shd w:val="clear" w:color="auto" w:fill="auto"/>
                <w:noWrap/>
                <w:tcMar>
                  <w:left w:w="28" w:type="dxa"/>
                  <w:right w:w="28" w:type="dxa"/>
                </w:tcMar>
                <w:vAlign w:val="bottom"/>
                <w:hideMark/>
              </w:tcPr>
              <w:p>
                <w:pPr>
                  <w:ind w:firstLine="71"/>
                  <w:jc w:val="right"/>
                  <w:rPr>
                    <w:color w:val="000000"/>
                  </w:rPr>
                </w:pPr>
                <w:r>
                  <w:rPr>
                    <w:color w:val="000000"/>
                  </w:rPr>
                  <w:t>305</w:t>
                </w:r>
              </w:p>
            </w:tc>
            <w:tc>
              <w:tcPr>
                <w:tcW w:w="1078" w:type="dxa"/>
                <w:tcBorders>
                  <w:top w:val="nil"/>
                  <w:left w:val="nil"/>
                  <w:bottom w:val="single" w:sz="4" w:space="0" w:color="auto"/>
                  <w:right w:val="nil"/>
                </w:tcBorders>
                <w:shd w:val="clear" w:color="auto" w:fill="auto"/>
                <w:noWrap/>
                <w:tcMar>
                  <w:left w:w="28" w:type="dxa"/>
                  <w:right w:w="28" w:type="dxa"/>
                </w:tcMar>
                <w:vAlign w:val="bottom"/>
                <w:hideMark/>
              </w:tcPr>
              <w:p>
                <w:pPr>
                  <w:rPr>
                    <w:color w:val="000000"/>
                  </w:rPr>
                </w:pPr>
              </w:p>
            </w:tc>
          </w:tr>
          <w:tr>
            <w:trPr>
              <w:trHeight w:val="315"/>
              <w:jc w:val="center"/>
            </w:trPr>
            <w:tc>
              <w:tcPr>
                <w:tcW w:w="4856" w:type="dxa"/>
                <w:tcBorders>
                  <w:top w:val="single" w:sz="4" w:space="0" w:color="auto"/>
                  <w:left w:val="nil"/>
                  <w:right w:val="nil"/>
                </w:tcBorders>
                <w:shd w:val="clear" w:color="auto" w:fill="auto"/>
                <w:tcMar>
                  <w:left w:w="28" w:type="dxa"/>
                  <w:right w:w="28" w:type="dxa"/>
                </w:tcMar>
                <w:vAlign w:val="bottom"/>
                <w:hideMark/>
              </w:tcPr>
              <w:p>
                <w:r>
                  <w:t>IŠ VISO:</w:t>
                </w:r>
              </w:p>
            </w:tc>
            <w:tc>
              <w:tcPr>
                <w:tcW w:w="1140" w:type="dxa"/>
                <w:tcBorders>
                  <w:top w:val="single" w:sz="4" w:space="0" w:color="auto"/>
                  <w:left w:val="nil"/>
                  <w:right w:val="nil"/>
                </w:tcBorders>
                <w:shd w:val="clear" w:color="auto" w:fill="auto"/>
                <w:noWrap/>
                <w:tcMar>
                  <w:left w:w="28" w:type="dxa"/>
                  <w:right w:w="28" w:type="dxa"/>
                </w:tcMar>
                <w:vAlign w:val="bottom"/>
                <w:hideMark/>
              </w:tcPr>
              <w:p>
                <w:pPr>
                  <w:jc w:val="right"/>
                  <w:rPr>
                    <w:color w:val="000000"/>
                  </w:rPr>
                </w:pPr>
                <w:r>
                  <w:rPr>
                    <w:color w:val="000000"/>
                  </w:rPr>
                  <w:t>1 749 548</w:t>
                </w:r>
              </w:p>
            </w:tc>
            <w:tc>
              <w:tcPr>
                <w:tcW w:w="1700" w:type="dxa"/>
                <w:tcBorders>
                  <w:top w:val="single" w:sz="4" w:space="0" w:color="auto"/>
                  <w:left w:val="nil"/>
                  <w:right w:val="nil"/>
                </w:tcBorders>
                <w:shd w:val="clear" w:color="auto" w:fill="auto"/>
                <w:noWrap/>
                <w:tcMar>
                  <w:left w:w="28" w:type="dxa"/>
                  <w:right w:w="28" w:type="dxa"/>
                </w:tcMar>
                <w:vAlign w:val="bottom"/>
                <w:hideMark/>
              </w:tcPr>
              <w:p>
                <w:pPr>
                  <w:jc w:val="right"/>
                  <w:rPr>
                    <w:color w:val="000000"/>
                  </w:rPr>
                </w:pPr>
                <w:r>
                  <w:rPr>
                    <w:color w:val="000000"/>
                  </w:rPr>
                  <w:t>1 449 929</w:t>
                </w:r>
              </w:p>
            </w:tc>
            <w:tc>
              <w:tcPr>
                <w:tcW w:w="1140" w:type="dxa"/>
                <w:tcBorders>
                  <w:top w:val="single" w:sz="4" w:space="0" w:color="auto"/>
                  <w:left w:val="nil"/>
                  <w:right w:val="nil"/>
                </w:tcBorders>
                <w:shd w:val="clear" w:color="auto" w:fill="auto"/>
                <w:noWrap/>
                <w:tcMar>
                  <w:left w:w="28" w:type="dxa"/>
                  <w:right w:w="28" w:type="dxa"/>
                </w:tcMar>
                <w:vAlign w:val="bottom"/>
                <w:hideMark/>
              </w:tcPr>
              <w:p>
                <w:pPr>
                  <w:ind w:firstLine="71"/>
                  <w:jc w:val="right"/>
                  <w:rPr>
                    <w:color w:val="000000"/>
                  </w:rPr>
                </w:pPr>
                <w:r>
                  <w:rPr>
                    <w:color w:val="000000"/>
                  </w:rPr>
                  <w:t>299 619</w:t>
                </w:r>
              </w:p>
            </w:tc>
            <w:tc>
              <w:tcPr>
                <w:tcW w:w="1078" w:type="dxa"/>
                <w:tcBorders>
                  <w:top w:val="single" w:sz="4" w:space="0" w:color="auto"/>
                  <w:left w:val="nil"/>
                  <w:right w:val="nil"/>
                </w:tcBorders>
                <w:shd w:val="clear" w:color="auto" w:fill="auto"/>
                <w:noWrap/>
                <w:tcMar>
                  <w:left w:w="28" w:type="dxa"/>
                  <w:right w:w="28" w:type="dxa"/>
                </w:tcMar>
                <w:vAlign w:val="bottom"/>
                <w:hideMark/>
              </w:tcPr>
              <w:p>
                <w:pPr>
                  <w:ind w:firstLine="71"/>
                  <w:jc w:val="right"/>
                  <w:rPr>
                    <w:color w:val="000000"/>
                  </w:rPr>
                </w:pPr>
                <w:r>
                  <w:rPr>
                    <w:color w:val="000000"/>
                  </w:rPr>
                  <w:t>41 420</w:t>
                </w:r>
              </w:p>
            </w:tc>
          </w:tr>
        </w:tbl>
        <w:p/>
        <w:p>
          <w:r>
            <w:t>* Iš šių lėšų skiriama bendroms biudžeto reikmėms:</w:t>
          </w:r>
        </w:p>
        <w:p>
          <w:r>
            <w:t>Lietuvos Respublikos susisiekimo ministerijos – 128 526 tūkst. litų (iš Kelių priežiūros ir plėtros programos). Nepasitvirtinus pajamų surinkimo prognozėms, proporcingai mažinama šių lėšų suma.</w:t>
          </w:r>
        </w:p>
        <w:p/>
        <w:p>
          <w:pPr>
            <w:sectPr>
              <w:pgSz w:w="11907" w:h="16840" w:code="9"/>
              <w:pgMar w:top="1440" w:right="1152" w:bottom="1152" w:left="2016" w:header="706" w:footer="706" w:gutter="0"/>
              <w:pgNumType w:start="1"/>
              <w:cols w:space="1296"/>
              <w:formProt w:val="0"/>
              <w:titlePg/>
              <w:docGrid w:linePitch="326"/>
            </w:sectPr>
          </w:pPr>
          <w:r>
            <w:br w:type="page"/>
          </w:r>
        </w:p>
        <w:p>
          <w:pPr>
            <w:tabs>
              <w:tab w:val="center" w:pos="4819"/>
              <w:tab w:val="right" w:pos="9638"/>
            </w:tabs>
          </w:pPr>
        </w:p>
        <w:p>
          <w:pPr>
            <w:tabs>
              <w:tab w:val="center" w:pos="4153"/>
              <w:tab w:val="right" w:pos="8306"/>
            </w:tabs>
            <w:rPr>
              <w:rFonts w:ascii="TimesLT" w:hAnsi="TimesLT"/>
              <w:lang w:val="en-US"/>
            </w:rPr>
          </w:pPr>
        </w:p>
      </w:sdtContent>
    </w:sdt>
    <w:sdt>
      <w:sdtPr>
        <w:alias w:val="3 pr."/>
        <w:tag w:val="part_b446cd666ccc424399a4e3ea9ba0faca"/>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b446cd666ccc424399a4e3ea9ba0faca"/>
              <w:lock w:val="sdtLocked"/>
              <w:richText/>
            </w:sdtPr>
            <w:sdtContent>
              <w:r>
                <w:rPr>
                  <w:szCs w:val="24"/>
                  <w:lang w:eastAsia="lt-LT"/>
                </w:rPr>
                <w:t>3</w:t>
              </w:r>
            </w:sdtContent>
          </w:sdt>
          <w:r>
            <w:rPr>
              <w:szCs w:val="24"/>
              <w:lang w:eastAsia="lt-LT"/>
            </w:rPr>
            <w:t xml:space="preserve"> priedėlis</w:t>
          </w:r>
        </w:p>
        <w:p>
          <w:pPr>
            <w:jc w:val="center"/>
            <w:rPr>
              <w:sz w:val="20"/>
              <w:lang w:eastAsia="lt-LT"/>
            </w:rPr>
          </w:pPr>
        </w:p>
        <w:sdt>
          <w:sdtPr>
            <w:alias w:val="Pavadinimas"/>
            <w:tag w:val="title_b446cd666ccc424399a4e3ea9ba0faca"/>
            <w:lock w:val="sdtLocked"/>
            <w:richText/>
          </w:sdtPr>
          <w:sdtContent>
            <w:p>
              <w:pPr>
                <w:spacing w:line="360" w:lineRule="auto"/>
                <w:jc w:val="center"/>
                <w:rPr>
                  <w:b/>
                  <w:bCs/>
                  <w:caps/>
                  <w:lang w:eastAsia="lt-LT"/>
                </w:rPr>
              </w:pPr>
              <w:r>
                <w:rPr>
                  <w:b/>
                  <w:bCs/>
                  <w:caps/>
                  <w:lang w:eastAsia="lt-LT"/>
                </w:rPr>
                <w:t>LIETUVOS RESPUBLIKOS</w:t>
              </w:r>
            </w:p>
            <w:p>
              <w:pPr>
                <w:spacing w:line="360" w:lineRule="auto"/>
                <w:jc w:val="center"/>
                <w:rPr>
                  <w:b/>
                  <w:bCs/>
                  <w:caps/>
                  <w:lang w:eastAsia="lt-LT"/>
                </w:rPr>
              </w:pPr>
              <w:r>
                <w:rPr>
                  <w:b/>
                  <w:bCs/>
                  <w:caps/>
                  <w:lang w:eastAsia="lt-LT"/>
                </w:rPr>
                <w:t>2014 METŲ VALSTYBĖS BIUDŽETO ASIGNAVIMAI TEISMAMS</w:t>
              </w:r>
            </w:p>
          </w:sdtContent>
        </w:sdt>
        <w:p>
          <w:pPr>
            <w:jc w:val="center"/>
            <w:rPr>
              <w:sz w:val="20"/>
              <w:lang w:eastAsia="lt-LT"/>
            </w:rPr>
          </w:pPr>
        </w:p>
        <w:tbl>
          <w:tblPr>
            <w:tblW w:w="9621" w:type="dxa"/>
            <w:jc w:val="center"/>
            <w:tblInd w:w="516" w:type="dxa"/>
            <w:tblCellMar>
              <w:left w:w="28" w:type="dxa"/>
              <w:right w:w="28" w:type="dxa"/>
            </w:tblCellMar>
            <w:tblLook w:val="04A0" w:firstRow="1" w:lastRow="0" w:firstColumn="1" w:lastColumn="0" w:noHBand="0" w:noVBand="1"/>
          </w:tblPr>
          <w:tblGrid>
            <w:gridCol w:w="4515"/>
            <w:gridCol w:w="1160"/>
            <w:gridCol w:w="1160"/>
            <w:gridCol w:w="1430"/>
            <w:gridCol w:w="1356"/>
          </w:tblGrid>
          <w:tr>
            <w:trPr>
              <w:trHeight w:val="315"/>
              <w:tblHeader/>
              <w:jc w:val="center"/>
            </w:trPr>
            <w:tc>
              <w:tcPr>
                <w:tcW w:w="4515" w:type="dxa"/>
                <w:tcBorders>
                  <w:bottom w:val="single" w:sz="4" w:space="0" w:color="auto"/>
                </w:tcBorders>
                <w:shd w:val="clear" w:color="auto" w:fill="auto"/>
                <w:vAlign w:val="center"/>
              </w:tcPr>
              <w:p>
                <w:pPr>
                  <w:jc w:val="center"/>
                </w:pPr>
              </w:p>
            </w:tc>
            <w:tc>
              <w:tcPr>
                <w:tcW w:w="1160" w:type="dxa"/>
                <w:tcBorders>
                  <w:bottom w:val="single" w:sz="4" w:space="0" w:color="auto"/>
                </w:tcBorders>
                <w:shd w:val="clear" w:color="auto" w:fill="auto"/>
                <w:vAlign w:val="center"/>
              </w:tcPr>
              <w:p>
                <w:pPr>
                  <w:jc w:val="center"/>
                </w:pPr>
              </w:p>
            </w:tc>
            <w:tc>
              <w:tcPr>
                <w:tcW w:w="3946" w:type="dxa"/>
                <w:gridSpan w:val="3"/>
                <w:tcBorders>
                  <w:bottom w:val="single" w:sz="4" w:space="0" w:color="auto"/>
                </w:tcBorders>
                <w:shd w:val="clear" w:color="auto" w:fill="auto"/>
                <w:vAlign w:val="center"/>
              </w:tcPr>
              <w:p>
                <w:pPr>
                  <w:jc w:val="right"/>
                </w:pPr>
                <w:r>
                  <w:t>tūkst. Lt</w:t>
                </w:r>
              </w:p>
            </w:tc>
          </w:tr>
          <w:tr>
            <w:trPr>
              <w:trHeight w:val="315"/>
              <w:tblHeader/>
              <w:jc w:val="center"/>
            </w:trPr>
            <w:tc>
              <w:tcPr>
                <w:tcW w:w="451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pPr>
                <w:r>
                  <w:t>Valstybės institucijos ir įstaigos pavadinimas</w:t>
                </w:r>
              </w:p>
            </w:tc>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pPr>
                <w:r>
                  <w:t>Iš viso</w:t>
                </w:r>
              </w:p>
            </w:tc>
            <w:tc>
              <w:tcPr>
                <w:tcW w:w="3946" w:type="dxa"/>
                <w:gridSpan w:val="3"/>
                <w:tcBorders>
                  <w:top w:val="single" w:sz="4" w:space="0" w:color="auto"/>
                  <w:left w:val="nil"/>
                  <w:bottom w:val="single" w:sz="4" w:space="0" w:color="auto"/>
                  <w:right w:val="single" w:sz="4" w:space="0" w:color="auto"/>
                </w:tcBorders>
                <w:shd w:val="clear" w:color="auto" w:fill="auto"/>
                <w:vAlign w:val="center"/>
                <w:hideMark/>
              </w:tcPr>
              <w:p>
                <w:pPr>
                  <w:jc w:val="center"/>
                </w:pPr>
                <w:r>
                  <w:t>iš jų:</w:t>
                </w:r>
              </w:p>
            </w:tc>
          </w:tr>
          <w:tr>
            <w:trPr>
              <w:trHeight w:val="315"/>
              <w:tblHeader/>
              <w:jc w:val="center"/>
            </w:trPr>
            <w:tc>
              <w:tcPr>
                <w:tcW w:w="4515" w:type="dxa"/>
                <w:vMerge/>
                <w:tcBorders>
                  <w:top w:val="single" w:sz="4" w:space="0" w:color="auto"/>
                  <w:left w:val="single" w:sz="4" w:space="0" w:color="auto"/>
                  <w:bottom w:val="single" w:sz="4" w:space="0" w:color="auto"/>
                  <w:right w:val="single" w:sz="4" w:space="0" w:color="auto"/>
                </w:tcBorders>
                <w:vAlign w:val="center"/>
                <w:hideMark/>
              </w:tcPr>
              <w:p/>
            </w:tc>
            <w:tc>
              <w:tcPr>
                <w:tcW w:w="1160" w:type="dxa"/>
                <w:vMerge/>
                <w:tcBorders>
                  <w:top w:val="single" w:sz="4" w:space="0" w:color="auto"/>
                  <w:left w:val="single" w:sz="4" w:space="0" w:color="auto"/>
                  <w:bottom w:val="single" w:sz="4" w:space="0" w:color="auto"/>
                  <w:right w:val="single" w:sz="4" w:space="0" w:color="auto"/>
                </w:tcBorders>
                <w:vAlign w:val="center"/>
                <w:hideMark/>
              </w:tcPr>
              <w:p>
                <w:pPr>
                  <w:jc w:val="center"/>
                </w:pPr>
              </w:p>
            </w:tc>
            <w:tc>
              <w:tcPr>
                <w:tcW w:w="2590" w:type="dxa"/>
                <w:gridSpan w:val="2"/>
                <w:tcBorders>
                  <w:top w:val="single" w:sz="4" w:space="0" w:color="auto"/>
                  <w:left w:val="nil"/>
                  <w:bottom w:val="single" w:sz="4" w:space="0" w:color="auto"/>
                  <w:right w:val="single" w:sz="4" w:space="0" w:color="auto"/>
                </w:tcBorders>
                <w:shd w:val="clear" w:color="auto" w:fill="auto"/>
                <w:vAlign w:val="center"/>
                <w:hideMark/>
              </w:tcPr>
              <w:p>
                <w:pPr>
                  <w:jc w:val="center"/>
                </w:pPr>
                <w:r>
                  <w:t>asignavimai išlaidoms</w:t>
                </w:r>
              </w:p>
            </w:tc>
            <w:tc>
              <w:tcPr>
                <w:tcW w:w="1356"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pPr>
                <w:r>
                  <w:t>asignavimai turtui įsigyti</w:t>
                </w:r>
              </w:p>
            </w:tc>
          </w:tr>
          <w:tr>
            <w:trPr>
              <w:trHeight w:val="315"/>
              <w:tblHeader/>
              <w:jc w:val="center"/>
            </w:trPr>
            <w:tc>
              <w:tcPr>
                <w:tcW w:w="4515" w:type="dxa"/>
                <w:vMerge/>
                <w:tcBorders>
                  <w:top w:val="single" w:sz="4" w:space="0" w:color="auto"/>
                  <w:left w:val="single" w:sz="4" w:space="0" w:color="auto"/>
                  <w:bottom w:val="single" w:sz="4" w:space="0" w:color="auto"/>
                  <w:right w:val="single" w:sz="4" w:space="0" w:color="auto"/>
                </w:tcBorders>
                <w:vAlign w:val="center"/>
                <w:hideMark/>
              </w:tcPr>
              <w:p/>
            </w:tc>
            <w:tc>
              <w:tcPr>
                <w:tcW w:w="1160" w:type="dxa"/>
                <w:vMerge/>
                <w:tcBorders>
                  <w:top w:val="single" w:sz="4" w:space="0" w:color="auto"/>
                  <w:left w:val="single" w:sz="4" w:space="0" w:color="auto"/>
                  <w:bottom w:val="single" w:sz="4" w:space="0" w:color="auto"/>
                  <w:right w:val="single" w:sz="4" w:space="0" w:color="auto"/>
                </w:tcBorders>
                <w:vAlign w:val="center"/>
                <w:hideMark/>
              </w:tcPr>
              <w:p>
                <w:pPr>
                  <w:jc w:val="right"/>
                </w:pPr>
              </w:p>
            </w:tc>
            <w:tc>
              <w:tcPr>
                <w:tcW w:w="116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pPr>
                <w:r>
                  <w:t>iš viso</w:t>
                </w:r>
              </w:p>
            </w:tc>
            <w:tc>
              <w:tcPr>
                <w:tcW w:w="143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pPr>
                <w:r>
                  <w:t>iš jų darbo užmokesčiui</w:t>
                </w:r>
              </w:p>
            </w:tc>
            <w:tc>
              <w:tcPr>
                <w:tcW w:w="1356" w:type="dxa"/>
                <w:vMerge/>
                <w:tcBorders>
                  <w:top w:val="nil"/>
                  <w:left w:val="single" w:sz="4" w:space="0" w:color="auto"/>
                  <w:bottom w:val="single" w:sz="4" w:space="0" w:color="auto"/>
                  <w:right w:val="single" w:sz="4" w:space="0" w:color="auto"/>
                </w:tcBorders>
                <w:vAlign w:val="center"/>
                <w:hideMark/>
              </w:tcPr>
              <w:p>
                <w:pPr>
                  <w:jc w:val="right"/>
                </w:pPr>
              </w:p>
            </w:tc>
          </w:tr>
          <w:tr>
            <w:trPr>
              <w:trHeight w:val="315"/>
              <w:tblHeader/>
              <w:jc w:val="center"/>
            </w:trPr>
            <w:tc>
              <w:tcPr>
                <w:tcW w:w="4515" w:type="dxa"/>
                <w:vMerge/>
                <w:tcBorders>
                  <w:top w:val="single" w:sz="4" w:space="0" w:color="auto"/>
                  <w:left w:val="single" w:sz="4" w:space="0" w:color="auto"/>
                  <w:bottom w:val="single" w:sz="4" w:space="0" w:color="auto"/>
                  <w:right w:val="single" w:sz="4" w:space="0" w:color="auto"/>
                </w:tcBorders>
                <w:vAlign w:val="center"/>
                <w:hideMark/>
              </w:tcPr>
              <w:p/>
            </w:tc>
            <w:tc>
              <w:tcPr>
                <w:tcW w:w="1160" w:type="dxa"/>
                <w:vMerge/>
                <w:tcBorders>
                  <w:top w:val="single" w:sz="4" w:space="0" w:color="auto"/>
                  <w:left w:val="single" w:sz="4" w:space="0" w:color="auto"/>
                  <w:bottom w:val="single" w:sz="4" w:space="0" w:color="auto"/>
                  <w:right w:val="single" w:sz="4" w:space="0" w:color="auto"/>
                </w:tcBorders>
                <w:vAlign w:val="center"/>
                <w:hideMark/>
              </w:tcPr>
              <w:p>
                <w:pPr>
                  <w:jc w:val="right"/>
                </w:pPr>
              </w:p>
            </w:tc>
            <w:tc>
              <w:tcPr>
                <w:tcW w:w="1160" w:type="dxa"/>
                <w:vMerge/>
                <w:tcBorders>
                  <w:top w:val="nil"/>
                  <w:left w:val="single" w:sz="4" w:space="0" w:color="auto"/>
                  <w:bottom w:val="single" w:sz="4" w:space="0" w:color="auto"/>
                  <w:right w:val="single" w:sz="4" w:space="0" w:color="auto"/>
                </w:tcBorders>
                <w:vAlign w:val="center"/>
                <w:hideMark/>
              </w:tcPr>
              <w:p>
                <w:pPr>
                  <w:jc w:val="right"/>
                </w:pPr>
              </w:p>
            </w:tc>
            <w:tc>
              <w:tcPr>
                <w:tcW w:w="1430" w:type="dxa"/>
                <w:vMerge/>
                <w:tcBorders>
                  <w:top w:val="nil"/>
                  <w:left w:val="single" w:sz="4" w:space="0" w:color="auto"/>
                  <w:bottom w:val="single" w:sz="4" w:space="0" w:color="auto"/>
                  <w:right w:val="single" w:sz="4" w:space="0" w:color="auto"/>
                </w:tcBorders>
                <w:vAlign w:val="center"/>
                <w:hideMark/>
              </w:tcPr>
              <w:p>
                <w:pPr>
                  <w:jc w:val="right"/>
                </w:pPr>
              </w:p>
            </w:tc>
            <w:tc>
              <w:tcPr>
                <w:tcW w:w="1356" w:type="dxa"/>
                <w:vMerge/>
                <w:tcBorders>
                  <w:top w:val="nil"/>
                  <w:left w:val="single" w:sz="4" w:space="0" w:color="auto"/>
                  <w:bottom w:val="single" w:sz="4" w:space="0" w:color="auto"/>
                  <w:right w:val="single" w:sz="4" w:space="0" w:color="auto"/>
                </w:tcBorders>
                <w:vAlign w:val="center"/>
                <w:hideMark/>
              </w:tcPr>
              <w:p>
                <w:pPr>
                  <w:jc w:val="right"/>
                </w:pPr>
              </w:p>
            </w:tc>
          </w:tr>
          <w:tr>
            <w:trPr>
              <w:trHeight w:val="315"/>
              <w:jc w:val="center"/>
            </w:trPr>
            <w:tc>
              <w:tcPr>
                <w:tcW w:w="4515" w:type="dxa"/>
                <w:tcBorders>
                  <w:top w:val="nil"/>
                  <w:left w:val="nil"/>
                  <w:bottom w:val="nil"/>
                  <w:right w:val="nil"/>
                </w:tcBorders>
                <w:shd w:val="clear" w:color="auto" w:fill="auto"/>
                <w:hideMark/>
              </w:tcPr>
              <w:p>
                <w:r>
                  <w:t>Lietuvos Aukščiausiasis Teismas</w:t>
                </w:r>
              </w:p>
            </w:tc>
            <w:tc>
              <w:tcPr>
                <w:tcW w:w="1160" w:type="dxa"/>
                <w:tcBorders>
                  <w:top w:val="nil"/>
                  <w:left w:val="nil"/>
                  <w:bottom w:val="nil"/>
                  <w:right w:val="nil"/>
                </w:tcBorders>
                <w:shd w:val="clear" w:color="auto" w:fill="auto"/>
                <w:noWrap/>
              </w:tcPr>
              <w:p>
                <w:pPr>
                  <w:jc w:val="right"/>
                </w:pPr>
                <w:r>
                  <w:t>12 292</w:t>
                </w:r>
              </w:p>
            </w:tc>
            <w:tc>
              <w:tcPr>
                <w:tcW w:w="1160" w:type="dxa"/>
                <w:tcBorders>
                  <w:top w:val="nil"/>
                  <w:left w:val="nil"/>
                  <w:bottom w:val="nil"/>
                  <w:right w:val="nil"/>
                </w:tcBorders>
                <w:shd w:val="clear" w:color="auto" w:fill="auto"/>
                <w:noWrap/>
              </w:tcPr>
              <w:p>
                <w:pPr>
                  <w:jc w:val="right"/>
                </w:pPr>
                <w:r>
                  <w:t>12 292</w:t>
                </w:r>
              </w:p>
            </w:tc>
            <w:tc>
              <w:tcPr>
                <w:tcW w:w="1430" w:type="dxa"/>
                <w:tcBorders>
                  <w:top w:val="nil"/>
                  <w:left w:val="nil"/>
                  <w:bottom w:val="nil"/>
                  <w:right w:val="nil"/>
                </w:tcBorders>
                <w:shd w:val="clear" w:color="auto" w:fill="auto"/>
                <w:noWrap/>
              </w:tcPr>
              <w:p>
                <w:pPr>
                  <w:jc w:val="right"/>
                </w:pPr>
                <w:r>
                  <w:t>8 910</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Lietuvos vyriausiasis administracinis teismas</w:t>
                </w:r>
              </w:p>
            </w:tc>
            <w:tc>
              <w:tcPr>
                <w:tcW w:w="1160" w:type="dxa"/>
                <w:tcBorders>
                  <w:top w:val="nil"/>
                  <w:left w:val="nil"/>
                  <w:bottom w:val="nil"/>
                  <w:right w:val="nil"/>
                </w:tcBorders>
                <w:shd w:val="clear" w:color="auto" w:fill="auto"/>
                <w:noWrap/>
              </w:tcPr>
              <w:p>
                <w:pPr>
                  <w:jc w:val="right"/>
                </w:pPr>
                <w:r>
                  <w:t>6 374</w:t>
                </w:r>
              </w:p>
            </w:tc>
            <w:tc>
              <w:tcPr>
                <w:tcW w:w="1160" w:type="dxa"/>
                <w:tcBorders>
                  <w:top w:val="nil"/>
                  <w:left w:val="nil"/>
                  <w:bottom w:val="nil"/>
                  <w:right w:val="nil"/>
                </w:tcBorders>
                <w:shd w:val="clear" w:color="auto" w:fill="auto"/>
                <w:noWrap/>
              </w:tcPr>
              <w:p>
                <w:pPr>
                  <w:jc w:val="right"/>
                </w:pPr>
                <w:r>
                  <w:t>6 374</w:t>
                </w:r>
              </w:p>
            </w:tc>
            <w:tc>
              <w:tcPr>
                <w:tcW w:w="1430" w:type="dxa"/>
                <w:tcBorders>
                  <w:top w:val="nil"/>
                  <w:left w:val="nil"/>
                  <w:bottom w:val="nil"/>
                  <w:right w:val="nil"/>
                </w:tcBorders>
                <w:shd w:val="clear" w:color="auto" w:fill="auto"/>
                <w:noWrap/>
              </w:tcPr>
              <w:p>
                <w:pPr>
                  <w:jc w:val="right"/>
                </w:pPr>
                <w:r>
                  <w:t>4 550</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Lietuvos apeliacinis teismas</w:t>
                </w:r>
              </w:p>
            </w:tc>
            <w:tc>
              <w:tcPr>
                <w:tcW w:w="1160" w:type="dxa"/>
                <w:tcBorders>
                  <w:top w:val="nil"/>
                  <w:left w:val="nil"/>
                  <w:bottom w:val="nil"/>
                  <w:right w:val="nil"/>
                </w:tcBorders>
                <w:shd w:val="clear" w:color="auto" w:fill="auto"/>
                <w:noWrap/>
              </w:tcPr>
              <w:p>
                <w:pPr>
                  <w:jc w:val="right"/>
                </w:pPr>
                <w:r>
                  <w:t>11 034</w:t>
                </w:r>
              </w:p>
            </w:tc>
            <w:tc>
              <w:tcPr>
                <w:tcW w:w="1160" w:type="dxa"/>
                <w:tcBorders>
                  <w:top w:val="nil"/>
                  <w:left w:val="nil"/>
                  <w:bottom w:val="nil"/>
                  <w:right w:val="nil"/>
                </w:tcBorders>
                <w:shd w:val="clear" w:color="auto" w:fill="auto"/>
                <w:noWrap/>
              </w:tcPr>
              <w:p>
                <w:pPr>
                  <w:jc w:val="right"/>
                </w:pPr>
                <w:r>
                  <w:t>11 018</w:t>
                </w:r>
              </w:p>
            </w:tc>
            <w:tc>
              <w:tcPr>
                <w:tcW w:w="1430" w:type="dxa"/>
                <w:tcBorders>
                  <w:top w:val="nil"/>
                  <w:left w:val="nil"/>
                  <w:bottom w:val="nil"/>
                  <w:right w:val="nil"/>
                </w:tcBorders>
                <w:shd w:val="clear" w:color="auto" w:fill="auto"/>
                <w:noWrap/>
              </w:tcPr>
              <w:p>
                <w:pPr>
                  <w:jc w:val="right"/>
                </w:pPr>
                <w:r>
                  <w:t>8 020</w:t>
                </w:r>
              </w:p>
            </w:tc>
            <w:tc>
              <w:tcPr>
                <w:tcW w:w="1356" w:type="dxa"/>
                <w:tcBorders>
                  <w:top w:val="nil"/>
                  <w:left w:val="nil"/>
                  <w:bottom w:val="nil"/>
                  <w:right w:val="nil"/>
                </w:tcBorders>
                <w:shd w:val="clear" w:color="auto" w:fill="auto"/>
                <w:noWrap/>
              </w:tcPr>
              <w:p>
                <w:pPr>
                  <w:ind w:firstLine="71"/>
                  <w:jc w:val="right"/>
                </w:pPr>
                <w:r>
                  <w:t>16</w:t>
                </w:r>
              </w:p>
            </w:tc>
          </w:tr>
          <w:tr>
            <w:trPr>
              <w:trHeight w:val="315"/>
              <w:jc w:val="center"/>
            </w:trPr>
            <w:tc>
              <w:tcPr>
                <w:tcW w:w="4515" w:type="dxa"/>
                <w:tcBorders>
                  <w:top w:val="nil"/>
                  <w:left w:val="nil"/>
                  <w:bottom w:val="nil"/>
                  <w:right w:val="nil"/>
                </w:tcBorders>
                <w:shd w:val="clear" w:color="auto" w:fill="auto"/>
                <w:hideMark/>
              </w:tcPr>
              <w:p>
                <w:r>
                  <w:t>Vilniaus apygardos teismas</w:t>
                </w:r>
              </w:p>
            </w:tc>
            <w:tc>
              <w:tcPr>
                <w:tcW w:w="1160" w:type="dxa"/>
                <w:tcBorders>
                  <w:top w:val="nil"/>
                  <w:left w:val="nil"/>
                  <w:bottom w:val="nil"/>
                  <w:right w:val="nil"/>
                </w:tcBorders>
                <w:shd w:val="clear" w:color="auto" w:fill="auto"/>
                <w:noWrap/>
              </w:tcPr>
              <w:p>
                <w:pPr>
                  <w:jc w:val="right"/>
                </w:pPr>
                <w:r>
                  <w:t>14 810</w:t>
                </w:r>
              </w:p>
            </w:tc>
            <w:tc>
              <w:tcPr>
                <w:tcW w:w="1160" w:type="dxa"/>
                <w:tcBorders>
                  <w:top w:val="nil"/>
                  <w:left w:val="nil"/>
                  <w:bottom w:val="nil"/>
                  <w:right w:val="nil"/>
                </w:tcBorders>
                <w:shd w:val="clear" w:color="auto" w:fill="auto"/>
                <w:noWrap/>
              </w:tcPr>
              <w:p>
                <w:pPr>
                  <w:jc w:val="right"/>
                </w:pPr>
                <w:r>
                  <w:t>14 810</w:t>
                </w:r>
              </w:p>
            </w:tc>
            <w:tc>
              <w:tcPr>
                <w:tcW w:w="1430" w:type="dxa"/>
                <w:tcBorders>
                  <w:top w:val="nil"/>
                  <w:left w:val="nil"/>
                  <w:bottom w:val="nil"/>
                  <w:right w:val="nil"/>
                </w:tcBorders>
                <w:shd w:val="clear" w:color="auto" w:fill="auto"/>
                <w:noWrap/>
              </w:tcPr>
              <w:p>
                <w:pPr>
                  <w:jc w:val="right"/>
                </w:pPr>
                <w:r>
                  <w:t>10 644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Kauno apygardos teismas</w:t>
                </w:r>
              </w:p>
            </w:tc>
            <w:tc>
              <w:tcPr>
                <w:tcW w:w="1160" w:type="dxa"/>
                <w:tcBorders>
                  <w:top w:val="nil"/>
                  <w:left w:val="nil"/>
                  <w:bottom w:val="nil"/>
                  <w:right w:val="nil"/>
                </w:tcBorders>
                <w:shd w:val="clear" w:color="auto" w:fill="auto"/>
                <w:noWrap/>
              </w:tcPr>
              <w:p>
                <w:pPr>
                  <w:jc w:val="right"/>
                </w:pPr>
                <w:r>
                  <w:t>11 098</w:t>
                </w:r>
              </w:p>
            </w:tc>
            <w:tc>
              <w:tcPr>
                <w:tcW w:w="1160" w:type="dxa"/>
                <w:tcBorders>
                  <w:top w:val="nil"/>
                  <w:left w:val="nil"/>
                  <w:bottom w:val="nil"/>
                  <w:right w:val="nil"/>
                </w:tcBorders>
                <w:shd w:val="clear" w:color="auto" w:fill="auto"/>
                <w:noWrap/>
              </w:tcPr>
              <w:p>
                <w:pPr>
                  <w:jc w:val="right"/>
                </w:pPr>
                <w:r>
                  <w:t>11 098</w:t>
                </w:r>
              </w:p>
            </w:tc>
            <w:tc>
              <w:tcPr>
                <w:tcW w:w="1430" w:type="dxa"/>
                <w:tcBorders>
                  <w:top w:val="nil"/>
                  <w:left w:val="nil"/>
                  <w:bottom w:val="nil"/>
                  <w:right w:val="nil"/>
                </w:tcBorders>
                <w:shd w:val="clear" w:color="auto" w:fill="auto"/>
                <w:noWrap/>
              </w:tcPr>
              <w:p>
                <w:pPr>
                  <w:jc w:val="right"/>
                </w:pPr>
                <w:r>
                  <w:t>7 899</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Klaipėdos apygardos teismas</w:t>
                </w:r>
              </w:p>
            </w:tc>
            <w:tc>
              <w:tcPr>
                <w:tcW w:w="1160" w:type="dxa"/>
                <w:tcBorders>
                  <w:top w:val="nil"/>
                  <w:left w:val="nil"/>
                  <w:bottom w:val="nil"/>
                  <w:right w:val="nil"/>
                </w:tcBorders>
                <w:shd w:val="clear" w:color="auto" w:fill="auto"/>
                <w:noWrap/>
              </w:tcPr>
              <w:p>
                <w:pPr>
                  <w:jc w:val="right"/>
                </w:pPr>
                <w:r>
                  <w:t>7 062</w:t>
                </w:r>
              </w:p>
            </w:tc>
            <w:tc>
              <w:tcPr>
                <w:tcW w:w="1160" w:type="dxa"/>
                <w:tcBorders>
                  <w:top w:val="nil"/>
                  <w:left w:val="nil"/>
                  <w:bottom w:val="nil"/>
                  <w:right w:val="nil"/>
                </w:tcBorders>
                <w:shd w:val="clear" w:color="auto" w:fill="auto"/>
                <w:noWrap/>
              </w:tcPr>
              <w:p>
                <w:pPr>
                  <w:jc w:val="right"/>
                </w:pPr>
                <w:r>
                  <w:t>7 062</w:t>
                </w:r>
              </w:p>
            </w:tc>
            <w:tc>
              <w:tcPr>
                <w:tcW w:w="1430" w:type="dxa"/>
                <w:tcBorders>
                  <w:top w:val="nil"/>
                  <w:left w:val="nil"/>
                  <w:bottom w:val="nil"/>
                  <w:right w:val="nil"/>
                </w:tcBorders>
                <w:shd w:val="clear" w:color="auto" w:fill="auto"/>
                <w:noWrap/>
              </w:tcPr>
              <w:p>
                <w:pPr>
                  <w:jc w:val="right"/>
                </w:pPr>
                <w:r>
                  <w:t>5 116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Šiaulių apygardos teismas</w:t>
                </w:r>
              </w:p>
            </w:tc>
            <w:tc>
              <w:tcPr>
                <w:tcW w:w="1160" w:type="dxa"/>
                <w:tcBorders>
                  <w:top w:val="nil"/>
                  <w:left w:val="nil"/>
                  <w:bottom w:val="nil"/>
                  <w:right w:val="nil"/>
                </w:tcBorders>
                <w:shd w:val="clear" w:color="auto" w:fill="auto"/>
                <w:noWrap/>
              </w:tcPr>
              <w:p>
                <w:pPr>
                  <w:jc w:val="right"/>
                </w:pPr>
                <w:r>
                  <w:t>5 402</w:t>
                </w:r>
              </w:p>
            </w:tc>
            <w:tc>
              <w:tcPr>
                <w:tcW w:w="1160" w:type="dxa"/>
                <w:tcBorders>
                  <w:top w:val="nil"/>
                  <w:left w:val="nil"/>
                  <w:bottom w:val="nil"/>
                  <w:right w:val="nil"/>
                </w:tcBorders>
                <w:shd w:val="clear" w:color="auto" w:fill="auto"/>
                <w:noWrap/>
              </w:tcPr>
              <w:p>
                <w:pPr>
                  <w:jc w:val="right"/>
                </w:pPr>
                <w:r>
                  <w:t>5 402</w:t>
                </w:r>
              </w:p>
            </w:tc>
            <w:tc>
              <w:tcPr>
                <w:tcW w:w="1430" w:type="dxa"/>
                <w:tcBorders>
                  <w:top w:val="nil"/>
                  <w:left w:val="nil"/>
                  <w:bottom w:val="nil"/>
                  <w:right w:val="nil"/>
                </w:tcBorders>
                <w:shd w:val="clear" w:color="auto" w:fill="auto"/>
                <w:noWrap/>
              </w:tcPr>
              <w:p>
                <w:pPr>
                  <w:jc w:val="right"/>
                </w:pPr>
                <w:r>
                  <w:t>3 920</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Panevėžio apygardos teismas</w:t>
                </w:r>
              </w:p>
            </w:tc>
            <w:tc>
              <w:tcPr>
                <w:tcW w:w="1160" w:type="dxa"/>
                <w:tcBorders>
                  <w:top w:val="nil"/>
                  <w:left w:val="nil"/>
                  <w:bottom w:val="nil"/>
                  <w:right w:val="nil"/>
                </w:tcBorders>
                <w:shd w:val="clear" w:color="auto" w:fill="auto"/>
                <w:noWrap/>
              </w:tcPr>
              <w:p>
                <w:pPr>
                  <w:jc w:val="right"/>
                </w:pPr>
                <w:r>
                  <w:t>5 086</w:t>
                </w:r>
              </w:p>
            </w:tc>
            <w:tc>
              <w:tcPr>
                <w:tcW w:w="1160" w:type="dxa"/>
                <w:tcBorders>
                  <w:top w:val="nil"/>
                  <w:left w:val="nil"/>
                  <w:bottom w:val="nil"/>
                  <w:right w:val="nil"/>
                </w:tcBorders>
                <w:shd w:val="clear" w:color="auto" w:fill="auto"/>
                <w:noWrap/>
              </w:tcPr>
              <w:p>
                <w:pPr>
                  <w:jc w:val="right"/>
                </w:pPr>
                <w:r>
                  <w:t>5 086</w:t>
                </w:r>
              </w:p>
            </w:tc>
            <w:tc>
              <w:tcPr>
                <w:tcW w:w="1430" w:type="dxa"/>
                <w:tcBorders>
                  <w:top w:val="nil"/>
                  <w:left w:val="nil"/>
                  <w:bottom w:val="nil"/>
                  <w:right w:val="nil"/>
                </w:tcBorders>
                <w:shd w:val="clear" w:color="auto" w:fill="auto"/>
                <w:noWrap/>
              </w:tcPr>
              <w:p>
                <w:pPr>
                  <w:jc w:val="right"/>
                </w:pPr>
                <w:r>
                  <w:t>3 704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Vilniaus miesto apylinkės teismas</w:t>
                </w:r>
              </w:p>
            </w:tc>
            <w:tc>
              <w:tcPr>
                <w:tcW w:w="1160" w:type="dxa"/>
                <w:tcBorders>
                  <w:top w:val="nil"/>
                  <w:left w:val="nil"/>
                  <w:bottom w:val="nil"/>
                  <w:right w:val="nil"/>
                </w:tcBorders>
                <w:shd w:val="clear" w:color="auto" w:fill="auto"/>
                <w:noWrap/>
              </w:tcPr>
              <w:p>
                <w:pPr>
                  <w:jc w:val="right"/>
                </w:pPr>
                <w:r>
                  <w:t>23 587</w:t>
                </w:r>
              </w:p>
            </w:tc>
            <w:tc>
              <w:tcPr>
                <w:tcW w:w="1160" w:type="dxa"/>
                <w:tcBorders>
                  <w:top w:val="nil"/>
                  <w:left w:val="nil"/>
                  <w:bottom w:val="nil"/>
                  <w:right w:val="nil"/>
                </w:tcBorders>
                <w:shd w:val="clear" w:color="auto" w:fill="auto"/>
                <w:noWrap/>
              </w:tcPr>
              <w:p>
                <w:pPr>
                  <w:jc w:val="right"/>
                </w:pPr>
                <w:r>
                  <w:t>23 587</w:t>
                </w:r>
              </w:p>
            </w:tc>
            <w:tc>
              <w:tcPr>
                <w:tcW w:w="1430" w:type="dxa"/>
                <w:tcBorders>
                  <w:top w:val="nil"/>
                  <w:left w:val="nil"/>
                  <w:bottom w:val="nil"/>
                  <w:right w:val="nil"/>
                </w:tcBorders>
                <w:shd w:val="clear" w:color="auto" w:fill="auto"/>
                <w:noWrap/>
              </w:tcPr>
              <w:p>
                <w:pPr>
                  <w:jc w:val="right"/>
                </w:pPr>
                <w:r>
                  <w:t>16 528</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Kauno apylinkės teismas</w:t>
                </w:r>
              </w:p>
            </w:tc>
            <w:tc>
              <w:tcPr>
                <w:tcW w:w="1160" w:type="dxa"/>
                <w:tcBorders>
                  <w:top w:val="nil"/>
                  <w:left w:val="nil"/>
                  <w:bottom w:val="nil"/>
                  <w:right w:val="nil"/>
                </w:tcBorders>
                <w:shd w:val="clear" w:color="auto" w:fill="auto"/>
                <w:noWrap/>
              </w:tcPr>
              <w:p>
                <w:pPr>
                  <w:jc w:val="right"/>
                </w:pPr>
                <w:r>
                  <w:t>13 955</w:t>
                </w:r>
              </w:p>
            </w:tc>
            <w:tc>
              <w:tcPr>
                <w:tcW w:w="1160" w:type="dxa"/>
                <w:tcBorders>
                  <w:top w:val="nil"/>
                  <w:left w:val="nil"/>
                  <w:bottom w:val="nil"/>
                  <w:right w:val="nil"/>
                </w:tcBorders>
                <w:shd w:val="clear" w:color="auto" w:fill="auto"/>
                <w:noWrap/>
              </w:tcPr>
              <w:p>
                <w:pPr>
                  <w:jc w:val="right"/>
                </w:pPr>
                <w:r>
                  <w:t>13 955</w:t>
                </w:r>
              </w:p>
            </w:tc>
            <w:tc>
              <w:tcPr>
                <w:tcW w:w="1430" w:type="dxa"/>
                <w:tcBorders>
                  <w:top w:val="nil"/>
                  <w:left w:val="nil"/>
                  <w:bottom w:val="nil"/>
                  <w:right w:val="nil"/>
                </w:tcBorders>
                <w:shd w:val="clear" w:color="auto" w:fill="auto"/>
                <w:noWrap/>
              </w:tcPr>
              <w:p>
                <w:pPr>
                  <w:jc w:val="right"/>
                </w:pPr>
                <w:r>
                  <w:t>9 899</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Klaipėdos miesto apylinkės teismas</w:t>
                </w:r>
              </w:p>
            </w:tc>
            <w:tc>
              <w:tcPr>
                <w:tcW w:w="1160" w:type="dxa"/>
                <w:tcBorders>
                  <w:top w:val="nil"/>
                  <w:left w:val="nil"/>
                  <w:bottom w:val="nil"/>
                  <w:right w:val="nil"/>
                </w:tcBorders>
                <w:shd w:val="clear" w:color="auto" w:fill="auto"/>
                <w:noWrap/>
              </w:tcPr>
              <w:p>
                <w:pPr>
                  <w:jc w:val="right"/>
                </w:pPr>
                <w:r>
                  <w:t>7 784</w:t>
                </w:r>
              </w:p>
            </w:tc>
            <w:tc>
              <w:tcPr>
                <w:tcW w:w="1160" w:type="dxa"/>
                <w:tcBorders>
                  <w:top w:val="nil"/>
                  <w:left w:val="nil"/>
                  <w:bottom w:val="nil"/>
                  <w:right w:val="nil"/>
                </w:tcBorders>
                <w:shd w:val="clear" w:color="auto" w:fill="auto"/>
                <w:noWrap/>
              </w:tcPr>
              <w:p>
                <w:pPr>
                  <w:jc w:val="right"/>
                </w:pPr>
                <w:r>
                  <w:t>7 784</w:t>
                </w:r>
              </w:p>
            </w:tc>
            <w:tc>
              <w:tcPr>
                <w:tcW w:w="1430" w:type="dxa"/>
                <w:tcBorders>
                  <w:top w:val="nil"/>
                  <w:left w:val="nil"/>
                  <w:bottom w:val="nil"/>
                  <w:right w:val="nil"/>
                </w:tcBorders>
                <w:shd w:val="clear" w:color="auto" w:fill="auto"/>
                <w:noWrap/>
              </w:tcPr>
              <w:p>
                <w:pPr>
                  <w:jc w:val="right"/>
                </w:pPr>
                <w:r>
                  <w:t>5 552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Šiaulių apylinkės teismas</w:t>
                </w:r>
              </w:p>
            </w:tc>
            <w:tc>
              <w:tcPr>
                <w:tcW w:w="1160" w:type="dxa"/>
                <w:tcBorders>
                  <w:top w:val="nil"/>
                  <w:left w:val="nil"/>
                  <w:bottom w:val="nil"/>
                  <w:right w:val="nil"/>
                </w:tcBorders>
                <w:shd w:val="clear" w:color="auto" w:fill="auto"/>
                <w:noWrap/>
              </w:tcPr>
              <w:p>
                <w:pPr>
                  <w:jc w:val="right"/>
                </w:pPr>
                <w:r>
                  <w:t>6 260</w:t>
                </w:r>
              </w:p>
            </w:tc>
            <w:tc>
              <w:tcPr>
                <w:tcW w:w="1160" w:type="dxa"/>
                <w:tcBorders>
                  <w:top w:val="nil"/>
                  <w:left w:val="nil"/>
                  <w:bottom w:val="nil"/>
                  <w:right w:val="nil"/>
                </w:tcBorders>
                <w:shd w:val="clear" w:color="auto" w:fill="auto"/>
                <w:noWrap/>
              </w:tcPr>
              <w:p>
                <w:pPr>
                  <w:jc w:val="right"/>
                </w:pPr>
                <w:r>
                  <w:t>6 260</w:t>
                </w:r>
              </w:p>
            </w:tc>
            <w:tc>
              <w:tcPr>
                <w:tcW w:w="1430" w:type="dxa"/>
                <w:tcBorders>
                  <w:top w:val="nil"/>
                  <w:left w:val="nil"/>
                  <w:bottom w:val="nil"/>
                  <w:right w:val="nil"/>
                </w:tcBorders>
                <w:shd w:val="clear" w:color="auto" w:fill="auto"/>
                <w:noWrap/>
              </w:tcPr>
              <w:p>
                <w:pPr>
                  <w:jc w:val="right"/>
                </w:pPr>
                <w:r>
                  <w:t>4 452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Panevėžio miesto apylinkės teismas</w:t>
                </w:r>
              </w:p>
            </w:tc>
            <w:tc>
              <w:tcPr>
                <w:tcW w:w="1160" w:type="dxa"/>
                <w:tcBorders>
                  <w:top w:val="nil"/>
                  <w:left w:val="nil"/>
                  <w:bottom w:val="nil"/>
                  <w:right w:val="nil"/>
                </w:tcBorders>
                <w:shd w:val="clear" w:color="auto" w:fill="auto"/>
                <w:noWrap/>
              </w:tcPr>
              <w:p>
                <w:pPr>
                  <w:jc w:val="right"/>
                </w:pPr>
                <w:r>
                  <w:t>5 243</w:t>
                </w:r>
              </w:p>
            </w:tc>
            <w:tc>
              <w:tcPr>
                <w:tcW w:w="1160" w:type="dxa"/>
                <w:tcBorders>
                  <w:top w:val="nil"/>
                  <w:left w:val="nil"/>
                  <w:bottom w:val="nil"/>
                  <w:right w:val="nil"/>
                </w:tcBorders>
                <w:shd w:val="clear" w:color="auto" w:fill="auto"/>
                <w:noWrap/>
              </w:tcPr>
              <w:p>
                <w:pPr>
                  <w:jc w:val="right"/>
                </w:pPr>
                <w:r>
                  <w:t>5 243</w:t>
                </w:r>
              </w:p>
            </w:tc>
            <w:tc>
              <w:tcPr>
                <w:tcW w:w="1430" w:type="dxa"/>
                <w:tcBorders>
                  <w:top w:val="nil"/>
                  <w:left w:val="nil"/>
                  <w:bottom w:val="nil"/>
                  <w:right w:val="nil"/>
                </w:tcBorders>
                <w:shd w:val="clear" w:color="auto" w:fill="auto"/>
                <w:noWrap/>
              </w:tcPr>
              <w:p>
                <w:pPr>
                  <w:jc w:val="right"/>
                </w:pPr>
                <w:r>
                  <w:t>3 661</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Druskininkų miesto apylinkės teismas</w:t>
                </w:r>
              </w:p>
            </w:tc>
            <w:tc>
              <w:tcPr>
                <w:tcW w:w="1160" w:type="dxa"/>
                <w:tcBorders>
                  <w:top w:val="nil"/>
                  <w:left w:val="nil"/>
                  <w:bottom w:val="nil"/>
                  <w:right w:val="nil"/>
                </w:tcBorders>
                <w:shd w:val="clear" w:color="auto" w:fill="auto"/>
                <w:noWrap/>
              </w:tcPr>
              <w:p>
                <w:pPr>
                  <w:jc w:val="right"/>
                </w:pPr>
                <w:r>
                  <w:t>1 077</w:t>
                </w:r>
              </w:p>
            </w:tc>
            <w:tc>
              <w:tcPr>
                <w:tcW w:w="1160" w:type="dxa"/>
                <w:tcBorders>
                  <w:top w:val="nil"/>
                  <w:left w:val="nil"/>
                  <w:bottom w:val="nil"/>
                  <w:right w:val="nil"/>
                </w:tcBorders>
                <w:shd w:val="clear" w:color="auto" w:fill="auto"/>
                <w:noWrap/>
              </w:tcPr>
              <w:p>
                <w:pPr>
                  <w:jc w:val="right"/>
                </w:pPr>
                <w:r>
                  <w:t>1 077</w:t>
                </w:r>
              </w:p>
            </w:tc>
            <w:tc>
              <w:tcPr>
                <w:tcW w:w="1430" w:type="dxa"/>
                <w:tcBorders>
                  <w:top w:val="nil"/>
                  <w:left w:val="nil"/>
                  <w:bottom w:val="nil"/>
                  <w:right w:val="nil"/>
                </w:tcBorders>
                <w:shd w:val="clear" w:color="auto" w:fill="auto"/>
                <w:noWrap/>
              </w:tcPr>
              <w:p>
                <w:pPr>
                  <w:ind w:firstLine="71"/>
                  <w:jc w:val="right"/>
                </w:pPr>
                <w:r>
                  <w:t>743</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Palangos miesto apylinkės teismas</w:t>
                </w:r>
              </w:p>
            </w:tc>
            <w:tc>
              <w:tcPr>
                <w:tcW w:w="1160" w:type="dxa"/>
                <w:tcBorders>
                  <w:top w:val="nil"/>
                  <w:left w:val="nil"/>
                  <w:bottom w:val="nil"/>
                  <w:right w:val="nil"/>
                </w:tcBorders>
                <w:shd w:val="clear" w:color="auto" w:fill="auto"/>
                <w:noWrap/>
              </w:tcPr>
              <w:p>
                <w:pPr>
                  <w:ind w:firstLine="71"/>
                  <w:jc w:val="right"/>
                </w:pPr>
                <w:r>
                  <w:t>810</w:t>
                </w:r>
              </w:p>
            </w:tc>
            <w:tc>
              <w:tcPr>
                <w:tcW w:w="1160" w:type="dxa"/>
                <w:tcBorders>
                  <w:top w:val="nil"/>
                  <w:left w:val="nil"/>
                  <w:bottom w:val="nil"/>
                  <w:right w:val="nil"/>
                </w:tcBorders>
                <w:shd w:val="clear" w:color="auto" w:fill="auto"/>
                <w:noWrap/>
              </w:tcPr>
              <w:p>
                <w:pPr>
                  <w:ind w:firstLine="71"/>
                  <w:jc w:val="right"/>
                </w:pPr>
                <w:r>
                  <w:t>810</w:t>
                </w:r>
              </w:p>
            </w:tc>
            <w:tc>
              <w:tcPr>
                <w:tcW w:w="1430" w:type="dxa"/>
                <w:tcBorders>
                  <w:top w:val="nil"/>
                  <w:left w:val="nil"/>
                  <w:bottom w:val="nil"/>
                  <w:right w:val="nil"/>
                </w:tcBorders>
                <w:shd w:val="clear" w:color="auto" w:fill="auto"/>
                <w:noWrap/>
              </w:tcPr>
              <w:p>
                <w:pPr>
                  <w:ind w:firstLine="71"/>
                  <w:jc w:val="right"/>
                </w:pPr>
                <w:r>
                  <w:t>556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Akmenės rajono apylinkės teismas</w:t>
                </w:r>
              </w:p>
            </w:tc>
            <w:tc>
              <w:tcPr>
                <w:tcW w:w="1160" w:type="dxa"/>
                <w:tcBorders>
                  <w:top w:val="nil"/>
                  <w:left w:val="nil"/>
                  <w:bottom w:val="nil"/>
                  <w:right w:val="nil"/>
                </w:tcBorders>
                <w:shd w:val="clear" w:color="auto" w:fill="auto"/>
                <w:noWrap/>
              </w:tcPr>
              <w:p>
                <w:pPr>
                  <w:jc w:val="right"/>
                </w:pPr>
                <w:r>
                  <w:t>1 011</w:t>
                </w:r>
              </w:p>
            </w:tc>
            <w:tc>
              <w:tcPr>
                <w:tcW w:w="1160" w:type="dxa"/>
                <w:tcBorders>
                  <w:top w:val="nil"/>
                  <w:left w:val="nil"/>
                  <w:bottom w:val="nil"/>
                  <w:right w:val="nil"/>
                </w:tcBorders>
                <w:shd w:val="clear" w:color="auto" w:fill="auto"/>
                <w:noWrap/>
              </w:tcPr>
              <w:p>
                <w:pPr>
                  <w:jc w:val="right"/>
                </w:pPr>
                <w:r>
                  <w:t>1 011</w:t>
                </w:r>
              </w:p>
            </w:tc>
            <w:tc>
              <w:tcPr>
                <w:tcW w:w="1430" w:type="dxa"/>
                <w:tcBorders>
                  <w:top w:val="nil"/>
                  <w:left w:val="nil"/>
                  <w:bottom w:val="nil"/>
                  <w:right w:val="nil"/>
                </w:tcBorders>
                <w:shd w:val="clear" w:color="auto" w:fill="auto"/>
                <w:noWrap/>
              </w:tcPr>
              <w:p>
                <w:pPr>
                  <w:ind w:firstLine="71"/>
                  <w:jc w:val="right"/>
                </w:pPr>
                <w:r>
                  <w:t>695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Alytaus rajono apylinkės teismas</w:t>
                </w:r>
              </w:p>
            </w:tc>
            <w:tc>
              <w:tcPr>
                <w:tcW w:w="1160" w:type="dxa"/>
                <w:tcBorders>
                  <w:top w:val="nil"/>
                  <w:left w:val="nil"/>
                  <w:bottom w:val="nil"/>
                  <w:right w:val="nil"/>
                </w:tcBorders>
                <w:shd w:val="clear" w:color="auto" w:fill="auto"/>
                <w:noWrap/>
              </w:tcPr>
              <w:p>
                <w:pPr>
                  <w:jc w:val="right"/>
                </w:pPr>
                <w:r>
                  <w:t>3 100</w:t>
                </w:r>
              </w:p>
            </w:tc>
            <w:tc>
              <w:tcPr>
                <w:tcW w:w="1160" w:type="dxa"/>
                <w:tcBorders>
                  <w:top w:val="nil"/>
                  <w:left w:val="nil"/>
                  <w:bottom w:val="nil"/>
                  <w:right w:val="nil"/>
                </w:tcBorders>
                <w:shd w:val="clear" w:color="auto" w:fill="auto"/>
                <w:noWrap/>
              </w:tcPr>
              <w:p>
                <w:pPr>
                  <w:jc w:val="right"/>
                </w:pPr>
                <w:r>
                  <w:t>3 100</w:t>
                </w:r>
              </w:p>
            </w:tc>
            <w:tc>
              <w:tcPr>
                <w:tcW w:w="1430" w:type="dxa"/>
                <w:tcBorders>
                  <w:top w:val="nil"/>
                  <w:left w:val="nil"/>
                  <w:bottom w:val="nil"/>
                  <w:right w:val="nil"/>
                </w:tcBorders>
                <w:shd w:val="clear" w:color="auto" w:fill="auto"/>
                <w:noWrap/>
              </w:tcPr>
              <w:p>
                <w:pPr>
                  <w:jc w:val="right"/>
                </w:pPr>
                <w:r>
                  <w:t>2 175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Anykščių rajono apylinkės teismas</w:t>
                </w:r>
              </w:p>
            </w:tc>
            <w:tc>
              <w:tcPr>
                <w:tcW w:w="1160" w:type="dxa"/>
                <w:tcBorders>
                  <w:top w:val="nil"/>
                  <w:left w:val="nil"/>
                  <w:bottom w:val="nil"/>
                  <w:right w:val="nil"/>
                </w:tcBorders>
                <w:shd w:val="clear" w:color="auto" w:fill="auto"/>
                <w:noWrap/>
              </w:tcPr>
              <w:p>
                <w:pPr>
                  <w:jc w:val="right"/>
                </w:pPr>
                <w:r>
                  <w:t>1 014</w:t>
                </w:r>
              </w:p>
            </w:tc>
            <w:tc>
              <w:tcPr>
                <w:tcW w:w="1160" w:type="dxa"/>
                <w:tcBorders>
                  <w:top w:val="nil"/>
                  <w:left w:val="nil"/>
                  <w:bottom w:val="nil"/>
                  <w:right w:val="nil"/>
                </w:tcBorders>
                <w:shd w:val="clear" w:color="auto" w:fill="auto"/>
                <w:noWrap/>
              </w:tcPr>
              <w:p>
                <w:pPr>
                  <w:jc w:val="right"/>
                </w:pPr>
                <w:r>
                  <w:t>1 014</w:t>
                </w:r>
              </w:p>
            </w:tc>
            <w:tc>
              <w:tcPr>
                <w:tcW w:w="1430" w:type="dxa"/>
                <w:tcBorders>
                  <w:top w:val="nil"/>
                  <w:left w:val="nil"/>
                  <w:bottom w:val="nil"/>
                  <w:right w:val="nil"/>
                </w:tcBorders>
                <w:shd w:val="clear" w:color="auto" w:fill="auto"/>
                <w:noWrap/>
              </w:tcPr>
              <w:p>
                <w:pPr>
                  <w:ind w:firstLine="71"/>
                  <w:jc w:val="right"/>
                </w:pPr>
                <w:r>
                  <w:t>693</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Biržų rajono apylinkės teismas</w:t>
                </w:r>
              </w:p>
            </w:tc>
            <w:tc>
              <w:tcPr>
                <w:tcW w:w="1160" w:type="dxa"/>
                <w:tcBorders>
                  <w:top w:val="nil"/>
                  <w:left w:val="nil"/>
                  <w:bottom w:val="nil"/>
                  <w:right w:val="nil"/>
                </w:tcBorders>
                <w:shd w:val="clear" w:color="auto" w:fill="auto"/>
                <w:noWrap/>
              </w:tcPr>
              <w:p>
                <w:pPr>
                  <w:jc w:val="right"/>
                </w:pPr>
                <w:r>
                  <w:t>1 043</w:t>
                </w:r>
              </w:p>
            </w:tc>
            <w:tc>
              <w:tcPr>
                <w:tcW w:w="1160" w:type="dxa"/>
                <w:tcBorders>
                  <w:top w:val="nil"/>
                  <w:left w:val="nil"/>
                  <w:bottom w:val="nil"/>
                  <w:right w:val="nil"/>
                </w:tcBorders>
                <w:shd w:val="clear" w:color="auto" w:fill="auto"/>
                <w:noWrap/>
              </w:tcPr>
              <w:p>
                <w:pPr>
                  <w:jc w:val="right"/>
                </w:pPr>
                <w:r>
                  <w:t>1 043</w:t>
                </w:r>
              </w:p>
            </w:tc>
            <w:tc>
              <w:tcPr>
                <w:tcW w:w="1430" w:type="dxa"/>
                <w:tcBorders>
                  <w:top w:val="nil"/>
                  <w:left w:val="nil"/>
                  <w:bottom w:val="nil"/>
                  <w:right w:val="nil"/>
                </w:tcBorders>
                <w:shd w:val="clear" w:color="auto" w:fill="auto"/>
                <w:noWrap/>
              </w:tcPr>
              <w:p>
                <w:pPr>
                  <w:ind w:firstLine="71"/>
                  <w:jc w:val="right"/>
                </w:pPr>
                <w:r>
                  <w:t>717</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Ignalinos rajono apylinkės teismas</w:t>
                </w:r>
              </w:p>
            </w:tc>
            <w:tc>
              <w:tcPr>
                <w:tcW w:w="1160" w:type="dxa"/>
                <w:tcBorders>
                  <w:top w:val="nil"/>
                  <w:left w:val="nil"/>
                  <w:bottom w:val="nil"/>
                  <w:right w:val="nil"/>
                </w:tcBorders>
                <w:shd w:val="clear" w:color="auto" w:fill="auto"/>
                <w:noWrap/>
              </w:tcPr>
              <w:p>
                <w:pPr>
                  <w:jc w:val="right"/>
                </w:pPr>
                <w:r>
                  <w:t>1 065</w:t>
                </w:r>
              </w:p>
            </w:tc>
            <w:tc>
              <w:tcPr>
                <w:tcW w:w="1160" w:type="dxa"/>
                <w:tcBorders>
                  <w:top w:val="nil"/>
                  <w:left w:val="nil"/>
                  <w:bottom w:val="nil"/>
                  <w:right w:val="nil"/>
                </w:tcBorders>
                <w:shd w:val="clear" w:color="auto" w:fill="auto"/>
                <w:noWrap/>
              </w:tcPr>
              <w:p>
                <w:pPr>
                  <w:jc w:val="right"/>
                </w:pPr>
                <w:r>
                  <w:t>1 065</w:t>
                </w:r>
              </w:p>
            </w:tc>
            <w:tc>
              <w:tcPr>
                <w:tcW w:w="1430" w:type="dxa"/>
                <w:tcBorders>
                  <w:top w:val="nil"/>
                  <w:left w:val="nil"/>
                  <w:bottom w:val="nil"/>
                  <w:right w:val="nil"/>
                </w:tcBorders>
                <w:shd w:val="clear" w:color="auto" w:fill="auto"/>
                <w:noWrap/>
              </w:tcPr>
              <w:p>
                <w:pPr>
                  <w:ind w:firstLine="71"/>
                  <w:jc w:val="right"/>
                </w:pPr>
                <w:r>
                  <w:t>758</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Jonavos rajono apylinkės teismas</w:t>
                </w:r>
              </w:p>
            </w:tc>
            <w:tc>
              <w:tcPr>
                <w:tcW w:w="1160" w:type="dxa"/>
                <w:tcBorders>
                  <w:top w:val="nil"/>
                  <w:left w:val="nil"/>
                  <w:bottom w:val="nil"/>
                  <w:right w:val="nil"/>
                </w:tcBorders>
                <w:shd w:val="clear" w:color="auto" w:fill="auto"/>
                <w:noWrap/>
              </w:tcPr>
              <w:p>
                <w:pPr>
                  <w:jc w:val="right"/>
                </w:pPr>
                <w:r>
                  <w:t>2 077</w:t>
                </w:r>
              </w:p>
            </w:tc>
            <w:tc>
              <w:tcPr>
                <w:tcW w:w="1160" w:type="dxa"/>
                <w:tcBorders>
                  <w:top w:val="nil"/>
                  <w:left w:val="nil"/>
                  <w:bottom w:val="nil"/>
                  <w:right w:val="nil"/>
                </w:tcBorders>
                <w:shd w:val="clear" w:color="auto" w:fill="auto"/>
                <w:noWrap/>
              </w:tcPr>
              <w:p>
                <w:pPr>
                  <w:jc w:val="right"/>
                </w:pPr>
                <w:r>
                  <w:t>2 077</w:t>
                </w:r>
              </w:p>
            </w:tc>
            <w:tc>
              <w:tcPr>
                <w:tcW w:w="1430" w:type="dxa"/>
                <w:tcBorders>
                  <w:top w:val="nil"/>
                  <w:left w:val="nil"/>
                  <w:bottom w:val="nil"/>
                  <w:right w:val="nil"/>
                </w:tcBorders>
                <w:shd w:val="clear" w:color="auto" w:fill="auto"/>
                <w:noWrap/>
              </w:tcPr>
              <w:p>
                <w:pPr>
                  <w:jc w:val="right"/>
                </w:pPr>
                <w:r>
                  <w:t>1 477</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Joniškio rajono apylinkės teismas</w:t>
                </w:r>
              </w:p>
            </w:tc>
            <w:tc>
              <w:tcPr>
                <w:tcW w:w="1160" w:type="dxa"/>
                <w:tcBorders>
                  <w:top w:val="nil"/>
                  <w:left w:val="nil"/>
                  <w:bottom w:val="nil"/>
                  <w:right w:val="nil"/>
                </w:tcBorders>
                <w:shd w:val="clear" w:color="auto" w:fill="auto"/>
                <w:noWrap/>
              </w:tcPr>
              <w:p>
                <w:pPr>
                  <w:ind w:firstLine="71"/>
                  <w:jc w:val="right"/>
                </w:pPr>
                <w:r>
                  <w:t>916</w:t>
                </w:r>
              </w:p>
            </w:tc>
            <w:tc>
              <w:tcPr>
                <w:tcW w:w="1160" w:type="dxa"/>
                <w:tcBorders>
                  <w:top w:val="nil"/>
                  <w:left w:val="nil"/>
                  <w:bottom w:val="nil"/>
                  <w:right w:val="nil"/>
                </w:tcBorders>
                <w:shd w:val="clear" w:color="auto" w:fill="auto"/>
                <w:noWrap/>
              </w:tcPr>
              <w:p>
                <w:pPr>
                  <w:ind w:firstLine="71"/>
                  <w:jc w:val="right"/>
                </w:pPr>
                <w:r>
                  <w:t>916</w:t>
                </w:r>
              </w:p>
            </w:tc>
            <w:tc>
              <w:tcPr>
                <w:tcW w:w="1430" w:type="dxa"/>
                <w:tcBorders>
                  <w:top w:val="nil"/>
                  <w:left w:val="nil"/>
                  <w:bottom w:val="nil"/>
                  <w:right w:val="nil"/>
                </w:tcBorders>
                <w:shd w:val="clear" w:color="auto" w:fill="auto"/>
                <w:noWrap/>
              </w:tcPr>
              <w:p>
                <w:pPr>
                  <w:ind w:firstLine="71"/>
                  <w:jc w:val="right"/>
                </w:pPr>
                <w:r>
                  <w:t>621</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Jurbarko rajono apylinkės teismas</w:t>
                </w:r>
              </w:p>
            </w:tc>
            <w:tc>
              <w:tcPr>
                <w:tcW w:w="1160" w:type="dxa"/>
                <w:tcBorders>
                  <w:top w:val="nil"/>
                  <w:left w:val="nil"/>
                  <w:bottom w:val="nil"/>
                  <w:right w:val="nil"/>
                </w:tcBorders>
                <w:shd w:val="clear" w:color="auto" w:fill="auto"/>
                <w:noWrap/>
              </w:tcPr>
              <w:p>
                <w:pPr>
                  <w:jc w:val="right"/>
                </w:pPr>
                <w:r>
                  <w:t>1 035</w:t>
                </w:r>
              </w:p>
            </w:tc>
            <w:tc>
              <w:tcPr>
                <w:tcW w:w="1160" w:type="dxa"/>
                <w:tcBorders>
                  <w:top w:val="nil"/>
                  <w:left w:val="nil"/>
                  <w:bottom w:val="nil"/>
                  <w:right w:val="nil"/>
                </w:tcBorders>
                <w:shd w:val="clear" w:color="auto" w:fill="auto"/>
                <w:noWrap/>
              </w:tcPr>
              <w:p>
                <w:pPr>
                  <w:jc w:val="right"/>
                </w:pPr>
                <w:r>
                  <w:t>1 035</w:t>
                </w:r>
              </w:p>
            </w:tc>
            <w:tc>
              <w:tcPr>
                <w:tcW w:w="1430" w:type="dxa"/>
                <w:tcBorders>
                  <w:top w:val="nil"/>
                  <w:left w:val="nil"/>
                  <w:bottom w:val="nil"/>
                  <w:right w:val="nil"/>
                </w:tcBorders>
                <w:shd w:val="clear" w:color="auto" w:fill="auto"/>
                <w:noWrap/>
              </w:tcPr>
              <w:p>
                <w:pPr>
                  <w:ind w:firstLine="71"/>
                  <w:jc w:val="right"/>
                </w:pPr>
                <w:r>
                  <w:t>714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Kaišiadorių rajono apylinkės teismas</w:t>
                </w:r>
              </w:p>
            </w:tc>
            <w:tc>
              <w:tcPr>
                <w:tcW w:w="1160" w:type="dxa"/>
                <w:tcBorders>
                  <w:top w:val="nil"/>
                  <w:left w:val="nil"/>
                  <w:bottom w:val="nil"/>
                  <w:right w:val="nil"/>
                </w:tcBorders>
                <w:shd w:val="clear" w:color="auto" w:fill="auto"/>
                <w:noWrap/>
              </w:tcPr>
              <w:p>
                <w:pPr>
                  <w:jc w:val="right"/>
                </w:pPr>
                <w:r>
                  <w:t>1 445</w:t>
                </w:r>
              </w:p>
            </w:tc>
            <w:tc>
              <w:tcPr>
                <w:tcW w:w="1160" w:type="dxa"/>
                <w:tcBorders>
                  <w:top w:val="nil"/>
                  <w:left w:val="nil"/>
                  <w:bottom w:val="nil"/>
                  <w:right w:val="nil"/>
                </w:tcBorders>
                <w:shd w:val="clear" w:color="auto" w:fill="auto"/>
                <w:noWrap/>
              </w:tcPr>
              <w:p>
                <w:pPr>
                  <w:jc w:val="right"/>
                </w:pPr>
                <w:r>
                  <w:t>1 445</w:t>
                </w:r>
              </w:p>
            </w:tc>
            <w:tc>
              <w:tcPr>
                <w:tcW w:w="1430" w:type="dxa"/>
                <w:tcBorders>
                  <w:top w:val="nil"/>
                  <w:left w:val="nil"/>
                  <w:bottom w:val="nil"/>
                  <w:right w:val="nil"/>
                </w:tcBorders>
                <w:shd w:val="clear" w:color="auto" w:fill="auto"/>
                <w:noWrap/>
              </w:tcPr>
              <w:p>
                <w:pPr>
                  <w:ind w:firstLine="71"/>
                  <w:jc w:val="right"/>
                </w:pPr>
                <w:r>
                  <w:t>976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Kėdainių rajono apylinkės teismas</w:t>
                </w:r>
              </w:p>
            </w:tc>
            <w:tc>
              <w:tcPr>
                <w:tcW w:w="1160" w:type="dxa"/>
                <w:tcBorders>
                  <w:top w:val="nil"/>
                  <w:left w:val="nil"/>
                  <w:bottom w:val="nil"/>
                  <w:right w:val="nil"/>
                </w:tcBorders>
                <w:shd w:val="clear" w:color="auto" w:fill="auto"/>
                <w:noWrap/>
              </w:tcPr>
              <w:p>
                <w:pPr>
                  <w:jc w:val="right"/>
                </w:pPr>
                <w:r>
                  <w:t>1 638</w:t>
                </w:r>
              </w:p>
            </w:tc>
            <w:tc>
              <w:tcPr>
                <w:tcW w:w="1160" w:type="dxa"/>
                <w:tcBorders>
                  <w:top w:val="nil"/>
                  <w:left w:val="nil"/>
                  <w:bottom w:val="nil"/>
                  <w:right w:val="nil"/>
                </w:tcBorders>
                <w:shd w:val="clear" w:color="auto" w:fill="auto"/>
                <w:noWrap/>
              </w:tcPr>
              <w:p>
                <w:pPr>
                  <w:jc w:val="right"/>
                </w:pPr>
                <w:r>
                  <w:t>1 638</w:t>
                </w:r>
              </w:p>
            </w:tc>
            <w:tc>
              <w:tcPr>
                <w:tcW w:w="1430" w:type="dxa"/>
                <w:tcBorders>
                  <w:top w:val="nil"/>
                  <w:left w:val="nil"/>
                  <w:bottom w:val="nil"/>
                  <w:right w:val="nil"/>
                </w:tcBorders>
                <w:shd w:val="clear" w:color="auto" w:fill="auto"/>
                <w:noWrap/>
              </w:tcPr>
              <w:p>
                <w:pPr>
                  <w:jc w:val="right"/>
                </w:pPr>
                <w:r>
                  <w:t>1 141</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Kelmės rajono apylinkės teismas</w:t>
                </w:r>
              </w:p>
            </w:tc>
            <w:tc>
              <w:tcPr>
                <w:tcW w:w="1160" w:type="dxa"/>
                <w:tcBorders>
                  <w:top w:val="nil"/>
                  <w:left w:val="nil"/>
                  <w:bottom w:val="nil"/>
                  <w:right w:val="nil"/>
                </w:tcBorders>
                <w:shd w:val="clear" w:color="auto" w:fill="auto"/>
                <w:noWrap/>
              </w:tcPr>
              <w:p>
                <w:pPr>
                  <w:ind w:firstLine="71"/>
                  <w:jc w:val="right"/>
                </w:pPr>
                <w:r>
                  <w:t>998</w:t>
                </w:r>
              </w:p>
            </w:tc>
            <w:tc>
              <w:tcPr>
                <w:tcW w:w="1160" w:type="dxa"/>
                <w:tcBorders>
                  <w:top w:val="nil"/>
                  <w:left w:val="nil"/>
                  <w:bottom w:val="nil"/>
                  <w:right w:val="nil"/>
                </w:tcBorders>
                <w:shd w:val="clear" w:color="auto" w:fill="auto"/>
                <w:noWrap/>
              </w:tcPr>
              <w:p>
                <w:pPr>
                  <w:ind w:firstLine="71"/>
                  <w:jc w:val="right"/>
                </w:pPr>
                <w:r>
                  <w:t>998</w:t>
                </w:r>
              </w:p>
            </w:tc>
            <w:tc>
              <w:tcPr>
                <w:tcW w:w="1430" w:type="dxa"/>
                <w:tcBorders>
                  <w:top w:val="nil"/>
                  <w:left w:val="nil"/>
                  <w:bottom w:val="nil"/>
                  <w:right w:val="nil"/>
                </w:tcBorders>
                <w:shd w:val="clear" w:color="auto" w:fill="auto"/>
                <w:noWrap/>
              </w:tcPr>
              <w:p>
                <w:pPr>
                  <w:ind w:firstLine="71"/>
                  <w:jc w:val="right"/>
                </w:pPr>
                <w:r>
                  <w:t>693</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Klaipėdos rajono apylinkės teismas</w:t>
                </w:r>
              </w:p>
            </w:tc>
            <w:tc>
              <w:tcPr>
                <w:tcW w:w="1160" w:type="dxa"/>
                <w:tcBorders>
                  <w:top w:val="nil"/>
                  <w:left w:val="nil"/>
                  <w:bottom w:val="nil"/>
                  <w:right w:val="nil"/>
                </w:tcBorders>
                <w:shd w:val="clear" w:color="auto" w:fill="auto"/>
                <w:noWrap/>
              </w:tcPr>
              <w:p>
                <w:pPr>
                  <w:jc w:val="right"/>
                </w:pPr>
                <w:r>
                  <w:t>1 481</w:t>
                </w:r>
              </w:p>
            </w:tc>
            <w:tc>
              <w:tcPr>
                <w:tcW w:w="1160" w:type="dxa"/>
                <w:tcBorders>
                  <w:top w:val="nil"/>
                  <w:left w:val="nil"/>
                  <w:bottom w:val="nil"/>
                  <w:right w:val="nil"/>
                </w:tcBorders>
                <w:shd w:val="clear" w:color="auto" w:fill="auto"/>
                <w:noWrap/>
              </w:tcPr>
              <w:p>
                <w:pPr>
                  <w:jc w:val="right"/>
                </w:pPr>
                <w:r>
                  <w:t>1 481</w:t>
                </w:r>
              </w:p>
            </w:tc>
            <w:tc>
              <w:tcPr>
                <w:tcW w:w="1430" w:type="dxa"/>
                <w:tcBorders>
                  <w:top w:val="nil"/>
                  <w:left w:val="nil"/>
                  <w:bottom w:val="nil"/>
                  <w:right w:val="nil"/>
                </w:tcBorders>
                <w:shd w:val="clear" w:color="auto" w:fill="auto"/>
                <w:noWrap/>
              </w:tcPr>
              <w:p>
                <w:pPr>
                  <w:jc w:val="right"/>
                </w:pPr>
                <w:r>
                  <w:t>1 007</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Kretingos rajono apylinkės teismas</w:t>
                </w:r>
              </w:p>
            </w:tc>
            <w:tc>
              <w:tcPr>
                <w:tcW w:w="1160" w:type="dxa"/>
                <w:tcBorders>
                  <w:top w:val="nil"/>
                  <w:left w:val="nil"/>
                  <w:bottom w:val="nil"/>
                  <w:right w:val="nil"/>
                </w:tcBorders>
                <w:shd w:val="clear" w:color="auto" w:fill="auto"/>
                <w:noWrap/>
              </w:tcPr>
              <w:p>
                <w:pPr>
                  <w:jc w:val="right"/>
                </w:pPr>
                <w:r>
                  <w:t>1 180</w:t>
                </w:r>
              </w:p>
            </w:tc>
            <w:tc>
              <w:tcPr>
                <w:tcW w:w="1160" w:type="dxa"/>
                <w:tcBorders>
                  <w:top w:val="nil"/>
                  <w:left w:val="nil"/>
                  <w:bottom w:val="nil"/>
                  <w:right w:val="nil"/>
                </w:tcBorders>
                <w:shd w:val="clear" w:color="auto" w:fill="auto"/>
                <w:noWrap/>
              </w:tcPr>
              <w:p>
                <w:pPr>
                  <w:jc w:val="right"/>
                </w:pPr>
                <w:r>
                  <w:t>1 180</w:t>
                </w:r>
              </w:p>
            </w:tc>
            <w:tc>
              <w:tcPr>
                <w:tcW w:w="1430" w:type="dxa"/>
                <w:tcBorders>
                  <w:top w:val="nil"/>
                  <w:left w:val="nil"/>
                  <w:bottom w:val="nil"/>
                  <w:right w:val="nil"/>
                </w:tcBorders>
                <w:shd w:val="clear" w:color="auto" w:fill="auto"/>
                <w:noWrap/>
              </w:tcPr>
              <w:p>
                <w:pPr>
                  <w:ind w:firstLine="71"/>
                  <w:jc w:val="right"/>
                </w:pPr>
                <w:r>
                  <w:t>826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Kupiškio rajono apylinkės teismas</w:t>
                </w:r>
              </w:p>
            </w:tc>
            <w:tc>
              <w:tcPr>
                <w:tcW w:w="1160" w:type="dxa"/>
                <w:tcBorders>
                  <w:top w:val="nil"/>
                  <w:left w:val="nil"/>
                  <w:bottom w:val="nil"/>
                  <w:right w:val="nil"/>
                </w:tcBorders>
                <w:shd w:val="clear" w:color="auto" w:fill="auto"/>
                <w:noWrap/>
              </w:tcPr>
              <w:p>
                <w:pPr>
                  <w:ind w:firstLine="71"/>
                  <w:jc w:val="right"/>
                </w:pPr>
                <w:r>
                  <w:t>774</w:t>
                </w:r>
              </w:p>
            </w:tc>
            <w:tc>
              <w:tcPr>
                <w:tcW w:w="1160" w:type="dxa"/>
                <w:tcBorders>
                  <w:top w:val="nil"/>
                  <w:left w:val="nil"/>
                  <w:bottom w:val="nil"/>
                  <w:right w:val="nil"/>
                </w:tcBorders>
                <w:shd w:val="clear" w:color="auto" w:fill="auto"/>
                <w:noWrap/>
              </w:tcPr>
              <w:p>
                <w:pPr>
                  <w:ind w:firstLine="71"/>
                  <w:jc w:val="right"/>
                </w:pPr>
                <w:r>
                  <w:t>774</w:t>
                </w:r>
              </w:p>
            </w:tc>
            <w:tc>
              <w:tcPr>
                <w:tcW w:w="1430" w:type="dxa"/>
                <w:tcBorders>
                  <w:top w:val="nil"/>
                  <w:left w:val="nil"/>
                  <w:bottom w:val="nil"/>
                  <w:right w:val="nil"/>
                </w:tcBorders>
                <w:shd w:val="clear" w:color="auto" w:fill="auto"/>
                <w:noWrap/>
              </w:tcPr>
              <w:p>
                <w:pPr>
                  <w:ind w:firstLine="71"/>
                  <w:jc w:val="right"/>
                </w:pPr>
                <w:r>
                  <w:t>542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Lazdijų rajono apylinkės teismas</w:t>
                </w:r>
              </w:p>
            </w:tc>
            <w:tc>
              <w:tcPr>
                <w:tcW w:w="1160" w:type="dxa"/>
                <w:tcBorders>
                  <w:top w:val="nil"/>
                  <w:left w:val="nil"/>
                  <w:bottom w:val="nil"/>
                  <w:right w:val="nil"/>
                </w:tcBorders>
                <w:shd w:val="clear" w:color="auto" w:fill="auto"/>
                <w:noWrap/>
              </w:tcPr>
              <w:p>
                <w:pPr>
                  <w:ind w:firstLine="71"/>
                  <w:jc w:val="right"/>
                </w:pPr>
                <w:r>
                  <w:t>997</w:t>
                </w:r>
              </w:p>
            </w:tc>
            <w:tc>
              <w:tcPr>
                <w:tcW w:w="1160" w:type="dxa"/>
                <w:tcBorders>
                  <w:top w:val="nil"/>
                  <w:left w:val="nil"/>
                  <w:bottom w:val="nil"/>
                  <w:right w:val="nil"/>
                </w:tcBorders>
                <w:shd w:val="clear" w:color="auto" w:fill="auto"/>
                <w:noWrap/>
              </w:tcPr>
              <w:p>
                <w:pPr>
                  <w:ind w:firstLine="71"/>
                  <w:jc w:val="right"/>
                </w:pPr>
                <w:r>
                  <w:t>997</w:t>
                </w:r>
              </w:p>
            </w:tc>
            <w:tc>
              <w:tcPr>
                <w:tcW w:w="1430" w:type="dxa"/>
                <w:tcBorders>
                  <w:top w:val="nil"/>
                  <w:left w:val="nil"/>
                  <w:bottom w:val="nil"/>
                  <w:right w:val="nil"/>
                </w:tcBorders>
                <w:shd w:val="clear" w:color="auto" w:fill="auto"/>
                <w:noWrap/>
              </w:tcPr>
              <w:p>
                <w:pPr>
                  <w:ind w:firstLine="71"/>
                  <w:jc w:val="right"/>
                </w:pPr>
                <w:r>
                  <w:t>654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Marijampolės rajono apylinkės teismas</w:t>
                </w:r>
              </w:p>
            </w:tc>
            <w:tc>
              <w:tcPr>
                <w:tcW w:w="1160" w:type="dxa"/>
                <w:tcBorders>
                  <w:top w:val="nil"/>
                  <w:left w:val="nil"/>
                  <w:bottom w:val="nil"/>
                  <w:right w:val="nil"/>
                </w:tcBorders>
                <w:shd w:val="clear" w:color="auto" w:fill="auto"/>
                <w:noWrap/>
              </w:tcPr>
              <w:p>
                <w:pPr>
                  <w:jc w:val="right"/>
                </w:pPr>
                <w:r>
                  <w:t>2 921</w:t>
                </w:r>
              </w:p>
            </w:tc>
            <w:tc>
              <w:tcPr>
                <w:tcW w:w="1160" w:type="dxa"/>
                <w:tcBorders>
                  <w:top w:val="nil"/>
                  <w:left w:val="nil"/>
                  <w:bottom w:val="nil"/>
                  <w:right w:val="nil"/>
                </w:tcBorders>
                <w:shd w:val="clear" w:color="auto" w:fill="auto"/>
                <w:noWrap/>
              </w:tcPr>
              <w:p>
                <w:pPr>
                  <w:jc w:val="right"/>
                </w:pPr>
                <w:r>
                  <w:t>2 921</w:t>
                </w:r>
              </w:p>
            </w:tc>
            <w:tc>
              <w:tcPr>
                <w:tcW w:w="1430" w:type="dxa"/>
                <w:tcBorders>
                  <w:top w:val="nil"/>
                  <w:left w:val="nil"/>
                  <w:bottom w:val="nil"/>
                  <w:right w:val="nil"/>
                </w:tcBorders>
                <w:shd w:val="clear" w:color="auto" w:fill="auto"/>
                <w:noWrap/>
              </w:tcPr>
              <w:p>
                <w:pPr>
                  <w:jc w:val="right"/>
                </w:pPr>
                <w:r>
                  <w:t>2 058</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Mažeikių rajono apylinkės teismas</w:t>
                </w:r>
              </w:p>
            </w:tc>
            <w:tc>
              <w:tcPr>
                <w:tcW w:w="1160" w:type="dxa"/>
                <w:tcBorders>
                  <w:top w:val="nil"/>
                  <w:left w:val="nil"/>
                  <w:bottom w:val="nil"/>
                  <w:right w:val="nil"/>
                </w:tcBorders>
                <w:shd w:val="clear" w:color="auto" w:fill="auto"/>
                <w:noWrap/>
              </w:tcPr>
              <w:p>
                <w:pPr>
                  <w:jc w:val="right"/>
                </w:pPr>
                <w:r>
                  <w:t>1 866</w:t>
                </w:r>
              </w:p>
            </w:tc>
            <w:tc>
              <w:tcPr>
                <w:tcW w:w="1160" w:type="dxa"/>
                <w:tcBorders>
                  <w:top w:val="nil"/>
                  <w:left w:val="nil"/>
                  <w:bottom w:val="nil"/>
                  <w:right w:val="nil"/>
                </w:tcBorders>
                <w:shd w:val="clear" w:color="auto" w:fill="auto"/>
                <w:noWrap/>
              </w:tcPr>
              <w:p>
                <w:pPr>
                  <w:jc w:val="right"/>
                </w:pPr>
                <w:r>
                  <w:t>1 866</w:t>
                </w:r>
              </w:p>
            </w:tc>
            <w:tc>
              <w:tcPr>
                <w:tcW w:w="1430" w:type="dxa"/>
                <w:tcBorders>
                  <w:top w:val="nil"/>
                  <w:left w:val="nil"/>
                  <w:bottom w:val="nil"/>
                  <w:right w:val="nil"/>
                </w:tcBorders>
                <w:shd w:val="clear" w:color="auto" w:fill="auto"/>
                <w:noWrap/>
              </w:tcPr>
              <w:p>
                <w:pPr>
                  <w:jc w:val="right"/>
                </w:pPr>
                <w:r>
                  <w:t>1 293</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Molėtų rajono apylinkės teismas</w:t>
                </w:r>
              </w:p>
            </w:tc>
            <w:tc>
              <w:tcPr>
                <w:tcW w:w="1160" w:type="dxa"/>
                <w:tcBorders>
                  <w:top w:val="nil"/>
                  <w:left w:val="nil"/>
                  <w:bottom w:val="nil"/>
                  <w:right w:val="nil"/>
                </w:tcBorders>
                <w:shd w:val="clear" w:color="auto" w:fill="auto"/>
                <w:noWrap/>
              </w:tcPr>
              <w:p>
                <w:pPr>
                  <w:ind w:firstLine="71"/>
                  <w:jc w:val="right"/>
                </w:pPr>
                <w:r>
                  <w:t>806</w:t>
                </w:r>
              </w:p>
            </w:tc>
            <w:tc>
              <w:tcPr>
                <w:tcW w:w="1160" w:type="dxa"/>
                <w:tcBorders>
                  <w:top w:val="nil"/>
                  <w:left w:val="nil"/>
                  <w:bottom w:val="nil"/>
                  <w:right w:val="nil"/>
                </w:tcBorders>
                <w:shd w:val="clear" w:color="auto" w:fill="auto"/>
                <w:noWrap/>
              </w:tcPr>
              <w:p>
                <w:pPr>
                  <w:ind w:firstLine="71"/>
                  <w:jc w:val="right"/>
                </w:pPr>
                <w:r>
                  <w:t>806</w:t>
                </w:r>
              </w:p>
            </w:tc>
            <w:tc>
              <w:tcPr>
                <w:tcW w:w="1430" w:type="dxa"/>
                <w:tcBorders>
                  <w:top w:val="nil"/>
                  <w:left w:val="nil"/>
                  <w:bottom w:val="nil"/>
                  <w:right w:val="nil"/>
                </w:tcBorders>
                <w:shd w:val="clear" w:color="auto" w:fill="auto"/>
                <w:noWrap/>
              </w:tcPr>
              <w:p>
                <w:pPr>
                  <w:ind w:firstLine="71"/>
                  <w:jc w:val="right"/>
                </w:pPr>
                <w:r>
                  <w:t>546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Pakruojo rajono apylinkės teismas</w:t>
                </w:r>
              </w:p>
            </w:tc>
            <w:tc>
              <w:tcPr>
                <w:tcW w:w="1160" w:type="dxa"/>
                <w:tcBorders>
                  <w:top w:val="nil"/>
                  <w:left w:val="nil"/>
                  <w:bottom w:val="nil"/>
                  <w:right w:val="nil"/>
                </w:tcBorders>
                <w:shd w:val="clear" w:color="auto" w:fill="auto"/>
                <w:noWrap/>
              </w:tcPr>
              <w:p>
                <w:pPr>
                  <w:ind w:firstLine="71"/>
                  <w:jc w:val="right"/>
                </w:pPr>
                <w:r>
                  <w:t>885</w:t>
                </w:r>
              </w:p>
            </w:tc>
            <w:tc>
              <w:tcPr>
                <w:tcW w:w="1160" w:type="dxa"/>
                <w:tcBorders>
                  <w:top w:val="nil"/>
                  <w:left w:val="nil"/>
                  <w:bottom w:val="nil"/>
                  <w:right w:val="nil"/>
                </w:tcBorders>
                <w:shd w:val="clear" w:color="auto" w:fill="auto"/>
                <w:noWrap/>
              </w:tcPr>
              <w:p>
                <w:pPr>
                  <w:ind w:firstLine="71"/>
                  <w:jc w:val="right"/>
                </w:pPr>
                <w:r>
                  <w:t>885</w:t>
                </w:r>
              </w:p>
            </w:tc>
            <w:tc>
              <w:tcPr>
                <w:tcW w:w="1430" w:type="dxa"/>
                <w:tcBorders>
                  <w:top w:val="nil"/>
                  <w:left w:val="nil"/>
                  <w:bottom w:val="nil"/>
                  <w:right w:val="nil"/>
                </w:tcBorders>
                <w:shd w:val="clear" w:color="auto" w:fill="auto"/>
                <w:noWrap/>
              </w:tcPr>
              <w:p>
                <w:pPr>
                  <w:ind w:firstLine="71"/>
                  <w:jc w:val="right"/>
                </w:pPr>
                <w:r>
                  <w:t>606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Pasvalio rajono apylinkės teismas</w:t>
                </w:r>
              </w:p>
            </w:tc>
            <w:tc>
              <w:tcPr>
                <w:tcW w:w="1160" w:type="dxa"/>
                <w:tcBorders>
                  <w:top w:val="nil"/>
                  <w:left w:val="nil"/>
                  <w:bottom w:val="nil"/>
                  <w:right w:val="nil"/>
                </w:tcBorders>
                <w:shd w:val="clear" w:color="auto" w:fill="auto"/>
                <w:noWrap/>
              </w:tcPr>
              <w:p>
                <w:pPr>
                  <w:jc w:val="right"/>
                </w:pPr>
                <w:r>
                  <w:t>1 041</w:t>
                </w:r>
              </w:p>
            </w:tc>
            <w:tc>
              <w:tcPr>
                <w:tcW w:w="1160" w:type="dxa"/>
                <w:tcBorders>
                  <w:top w:val="nil"/>
                  <w:left w:val="nil"/>
                  <w:bottom w:val="nil"/>
                  <w:right w:val="nil"/>
                </w:tcBorders>
                <w:shd w:val="clear" w:color="auto" w:fill="auto"/>
                <w:noWrap/>
              </w:tcPr>
              <w:p>
                <w:pPr>
                  <w:jc w:val="right"/>
                </w:pPr>
                <w:r>
                  <w:t>1 041</w:t>
                </w:r>
              </w:p>
            </w:tc>
            <w:tc>
              <w:tcPr>
                <w:tcW w:w="1430" w:type="dxa"/>
                <w:tcBorders>
                  <w:top w:val="nil"/>
                  <w:left w:val="nil"/>
                  <w:bottom w:val="nil"/>
                  <w:right w:val="nil"/>
                </w:tcBorders>
                <w:shd w:val="clear" w:color="auto" w:fill="auto"/>
                <w:noWrap/>
              </w:tcPr>
              <w:p>
                <w:pPr>
                  <w:ind w:firstLine="71"/>
                  <w:jc w:val="right"/>
                </w:pPr>
                <w:r>
                  <w:t>717</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Plungės rajono apylinkės teismas</w:t>
                </w:r>
              </w:p>
            </w:tc>
            <w:tc>
              <w:tcPr>
                <w:tcW w:w="1160" w:type="dxa"/>
                <w:tcBorders>
                  <w:top w:val="nil"/>
                  <w:left w:val="nil"/>
                  <w:bottom w:val="nil"/>
                  <w:right w:val="nil"/>
                </w:tcBorders>
                <w:shd w:val="clear" w:color="auto" w:fill="auto"/>
                <w:noWrap/>
              </w:tcPr>
              <w:p>
                <w:pPr>
                  <w:jc w:val="right"/>
                </w:pPr>
                <w:r>
                  <w:t>1 509</w:t>
                </w:r>
              </w:p>
            </w:tc>
            <w:tc>
              <w:tcPr>
                <w:tcW w:w="1160" w:type="dxa"/>
                <w:tcBorders>
                  <w:top w:val="nil"/>
                  <w:left w:val="nil"/>
                  <w:bottom w:val="nil"/>
                  <w:right w:val="nil"/>
                </w:tcBorders>
                <w:shd w:val="clear" w:color="auto" w:fill="auto"/>
                <w:noWrap/>
              </w:tcPr>
              <w:p>
                <w:pPr>
                  <w:jc w:val="right"/>
                </w:pPr>
                <w:r>
                  <w:t>1 509</w:t>
                </w:r>
              </w:p>
            </w:tc>
            <w:tc>
              <w:tcPr>
                <w:tcW w:w="1430" w:type="dxa"/>
                <w:tcBorders>
                  <w:top w:val="nil"/>
                  <w:left w:val="nil"/>
                  <w:bottom w:val="nil"/>
                  <w:right w:val="nil"/>
                </w:tcBorders>
                <w:shd w:val="clear" w:color="auto" w:fill="auto"/>
                <w:noWrap/>
              </w:tcPr>
              <w:p>
                <w:pPr>
                  <w:jc w:val="right"/>
                </w:pPr>
                <w:r>
                  <w:t>1 016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Prienų rajono apylinkės teismas</w:t>
                </w:r>
              </w:p>
            </w:tc>
            <w:tc>
              <w:tcPr>
                <w:tcW w:w="1160" w:type="dxa"/>
                <w:tcBorders>
                  <w:top w:val="nil"/>
                  <w:left w:val="nil"/>
                  <w:bottom w:val="nil"/>
                  <w:right w:val="nil"/>
                </w:tcBorders>
                <w:shd w:val="clear" w:color="auto" w:fill="auto"/>
                <w:noWrap/>
              </w:tcPr>
              <w:p>
                <w:pPr>
                  <w:jc w:val="right"/>
                </w:pPr>
                <w:r>
                  <w:t>1 100</w:t>
                </w:r>
              </w:p>
            </w:tc>
            <w:tc>
              <w:tcPr>
                <w:tcW w:w="1160" w:type="dxa"/>
                <w:tcBorders>
                  <w:top w:val="nil"/>
                  <w:left w:val="nil"/>
                  <w:bottom w:val="nil"/>
                  <w:right w:val="nil"/>
                </w:tcBorders>
                <w:shd w:val="clear" w:color="auto" w:fill="auto"/>
                <w:noWrap/>
              </w:tcPr>
              <w:p>
                <w:pPr>
                  <w:jc w:val="right"/>
                </w:pPr>
                <w:r>
                  <w:t>1 100</w:t>
                </w:r>
              </w:p>
            </w:tc>
            <w:tc>
              <w:tcPr>
                <w:tcW w:w="1430" w:type="dxa"/>
                <w:tcBorders>
                  <w:top w:val="nil"/>
                  <w:left w:val="nil"/>
                  <w:bottom w:val="nil"/>
                  <w:right w:val="nil"/>
                </w:tcBorders>
                <w:shd w:val="clear" w:color="auto" w:fill="auto"/>
                <w:noWrap/>
              </w:tcPr>
              <w:p>
                <w:pPr>
                  <w:ind w:firstLine="71"/>
                  <w:jc w:val="right"/>
                </w:pPr>
                <w:r>
                  <w:t>765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Radviliškio rajono apylinkės teismas</w:t>
                </w:r>
              </w:p>
            </w:tc>
            <w:tc>
              <w:tcPr>
                <w:tcW w:w="1160" w:type="dxa"/>
                <w:tcBorders>
                  <w:top w:val="nil"/>
                  <w:left w:val="nil"/>
                  <w:bottom w:val="nil"/>
                  <w:right w:val="nil"/>
                </w:tcBorders>
                <w:shd w:val="clear" w:color="auto" w:fill="auto"/>
                <w:noWrap/>
              </w:tcPr>
              <w:p>
                <w:pPr>
                  <w:jc w:val="right"/>
                </w:pPr>
                <w:r>
                  <w:t>1 373</w:t>
                </w:r>
              </w:p>
            </w:tc>
            <w:tc>
              <w:tcPr>
                <w:tcW w:w="1160" w:type="dxa"/>
                <w:tcBorders>
                  <w:top w:val="nil"/>
                  <w:left w:val="nil"/>
                  <w:bottom w:val="nil"/>
                  <w:right w:val="nil"/>
                </w:tcBorders>
                <w:shd w:val="clear" w:color="auto" w:fill="auto"/>
                <w:noWrap/>
              </w:tcPr>
              <w:p>
                <w:pPr>
                  <w:jc w:val="right"/>
                </w:pPr>
                <w:r>
                  <w:t>1 373</w:t>
                </w:r>
              </w:p>
            </w:tc>
            <w:tc>
              <w:tcPr>
                <w:tcW w:w="1430" w:type="dxa"/>
                <w:tcBorders>
                  <w:top w:val="nil"/>
                  <w:left w:val="nil"/>
                  <w:bottom w:val="nil"/>
                  <w:right w:val="nil"/>
                </w:tcBorders>
                <w:shd w:val="clear" w:color="auto" w:fill="auto"/>
                <w:noWrap/>
              </w:tcPr>
              <w:p>
                <w:pPr>
                  <w:ind w:firstLine="71"/>
                  <w:jc w:val="right"/>
                </w:pPr>
                <w:r>
                  <w:t>954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Raseinių rajono apylinkės teismas</w:t>
                </w:r>
              </w:p>
            </w:tc>
            <w:tc>
              <w:tcPr>
                <w:tcW w:w="1160" w:type="dxa"/>
                <w:tcBorders>
                  <w:top w:val="nil"/>
                  <w:left w:val="nil"/>
                  <w:bottom w:val="nil"/>
                  <w:right w:val="nil"/>
                </w:tcBorders>
                <w:shd w:val="clear" w:color="auto" w:fill="auto"/>
                <w:noWrap/>
              </w:tcPr>
              <w:p>
                <w:pPr>
                  <w:jc w:val="right"/>
                </w:pPr>
                <w:r>
                  <w:t>1 014</w:t>
                </w:r>
              </w:p>
            </w:tc>
            <w:tc>
              <w:tcPr>
                <w:tcW w:w="1160" w:type="dxa"/>
                <w:tcBorders>
                  <w:top w:val="nil"/>
                  <w:left w:val="nil"/>
                  <w:bottom w:val="nil"/>
                  <w:right w:val="nil"/>
                </w:tcBorders>
                <w:shd w:val="clear" w:color="auto" w:fill="auto"/>
                <w:noWrap/>
              </w:tcPr>
              <w:p>
                <w:pPr>
                  <w:jc w:val="right"/>
                </w:pPr>
                <w:r>
                  <w:t>1 014</w:t>
                </w:r>
              </w:p>
            </w:tc>
            <w:tc>
              <w:tcPr>
                <w:tcW w:w="1430" w:type="dxa"/>
                <w:tcBorders>
                  <w:top w:val="nil"/>
                  <w:left w:val="nil"/>
                  <w:bottom w:val="nil"/>
                  <w:right w:val="nil"/>
                </w:tcBorders>
                <w:shd w:val="clear" w:color="auto" w:fill="auto"/>
                <w:noWrap/>
              </w:tcPr>
              <w:p>
                <w:pPr>
                  <w:ind w:firstLine="71"/>
                  <w:jc w:val="right"/>
                </w:pPr>
                <w:r>
                  <w:t>699</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Rokiškio rajono apylinkės teismas</w:t>
                </w:r>
              </w:p>
            </w:tc>
            <w:tc>
              <w:tcPr>
                <w:tcW w:w="1160" w:type="dxa"/>
                <w:tcBorders>
                  <w:top w:val="nil"/>
                  <w:left w:val="nil"/>
                  <w:bottom w:val="nil"/>
                  <w:right w:val="nil"/>
                </w:tcBorders>
                <w:shd w:val="clear" w:color="auto" w:fill="auto"/>
                <w:noWrap/>
              </w:tcPr>
              <w:p>
                <w:pPr>
                  <w:jc w:val="right"/>
                </w:pPr>
                <w:r>
                  <w:t>1 421</w:t>
                </w:r>
              </w:p>
            </w:tc>
            <w:tc>
              <w:tcPr>
                <w:tcW w:w="1160" w:type="dxa"/>
                <w:tcBorders>
                  <w:top w:val="nil"/>
                  <w:left w:val="nil"/>
                  <w:bottom w:val="nil"/>
                  <w:right w:val="nil"/>
                </w:tcBorders>
                <w:shd w:val="clear" w:color="auto" w:fill="auto"/>
                <w:noWrap/>
              </w:tcPr>
              <w:p>
                <w:pPr>
                  <w:jc w:val="right"/>
                </w:pPr>
                <w:r>
                  <w:t>1 421</w:t>
                </w:r>
              </w:p>
            </w:tc>
            <w:tc>
              <w:tcPr>
                <w:tcW w:w="1430" w:type="dxa"/>
                <w:tcBorders>
                  <w:top w:val="nil"/>
                  <w:left w:val="nil"/>
                  <w:bottom w:val="nil"/>
                  <w:right w:val="nil"/>
                </w:tcBorders>
                <w:shd w:val="clear" w:color="auto" w:fill="auto"/>
                <w:noWrap/>
              </w:tcPr>
              <w:p>
                <w:pPr>
                  <w:ind w:firstLine="71"/>
                  <w:jc w:val="right"/>
                </w:pPr>
                <w:r>
                  <w:t>994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Skuodo rajono apylinkės teismas</w:t>
                </w:r>
              </w:p>
            </w:tc>
            <w:tc>
              <w:tcPr>
                <w:tcW w:w="1160" w:type="dxa"/>
                <w:tcBorders>
                  <w:top w:val="nil"/>
                  <w:left w:val="nil"/>
                  <w:bottom w:val="nil"/>
                  <w:right w:val="nil"/>
                </w:tcBorders>
                <w:shd w:val="clear" w:color="auto" w:fill="auto"/>
                <w:noWrap/>
              </w:tcPr>
              <w:p>
                <w:pPr>
                  <w:ind w:firstLine="71"/>
                  <w:jc w:val="right"/>
                </w:pPr>
                <w:r>
                  <w:t>827</w:t>
                </w:r>
              </w:p>
            </w:tc>
            <w:tc>
              <w:tcPr>
                <w:tcW w:w="1160" w:type="dxa"/>
                <w:tcBorders>
                  <w:top w:val="nil"/>
                  <w:left w:val="nil"/>
                  <w:bottom w:val="nil"/>
                  <w:right w:val="nil"/>
                </w:tcBorders>
                <w:shd w:val="clear" w:color="auto" w:fill="auto"/>
                <w:noWrap/>
              </w:tcPr>
              <w:p>
                <w:pPr>
                  <w:ind w:firstLine="71"/>
                  <w:jc w:val="right"/>
                </w:pPr>
                <w:r>
                  <w:t>827</w:t>
                </w:r>
              </w:p>
            </w:tc>
            <w:tc>
              <w:tcPr>
                <w:tcW w:w="1430" w:type="dxa"/>
                <w:tcBorders>
                  <w:top w:val="nil"/>
                  <w:left w:val="nil"/>
                  <w:bottom w:val="nil"/>
                  <w:right w:val="nil"/>
                </w:tcBorders>
                <w:shd w:val="clear" w:color="auto" w:fill="auto"/>
                <w:noWrap/>
              </w:tcPr>
              <w:p>
                <w:pPr>
                  <w:ind w:firstLine="71"/>
                  <w:jc w:val="right"/>
                </w:pPr>
                <w:r>
                  <w:t>559</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Šakių rajono apylinkės teismas</w:t>
                </w:r>
              </w:p>
            </w:tc>
            <w:tc>
              <w:tcPr>
                <w:tcW w:w="1160" w:type="dxa"/>
                <w:tcBorders>
                  <w:top w:val="nil"/>
                  <w:left w:val="nil"/>
                  <w:bottom w:val="nil"/>
                  <w:right w:val="nil"/>
                </w:tcBorders>
                <w:shd w:val="clear" w:color="auto" w:fill="auto"/>
                <w:noWrap/>
              </w:tcPr>
              <w:p>
                <w:pPr>
                  <w:ind w:firstLine="71"/>
                  <w:jc w:val="right"/>
                </w:pPr>
                <w:r>
                  <w:t>986</w:t>
                </w:r>
              </w:p>
            </w:tc>
            <w:tc>
              <w:tcPr>
                <w:tcW w:w="1160" w:type="dxa"/>
                <w:tcBorders>
                  <w:top w:val="nil"/>
                  <w:left w:val="nil"/>
                  <w:bottom w:val="nil"/>
                  <w:right w:val="nil"/>
                </w:tcBorders>
                <w:shd w:val="clear" w:color="auto" w:fill="auto"/>
                <w:noWrap/>
              </w:tcPr>
              <w:p>
                <w:pPr>
                  <w:ind w:firstLine="71"/>
                  <w:jc w:val="right"/>
                </w:pPr>
                <w:r>
                  <w:t>986</w:t>
                </w:r>
              </w:p>
            </w:tc>
            <w:tc>
              <w:tcPr>
                <w:tcW w:w="1430" w:type="dxa"/>
                <w:tcBorders>
                  <w:top w:val="nil"/>
                  <w:left w:val="nil"/>
                  <w:bottom w:val="nil"/>
                  <w:right w:val="nil"/>
                </w:tcBorders>
                <w:shd w:val="clear" w:color="auto" w:fill="auto"/>
                <w:noWrap/>
              </w:tcPr>
              <w:p>
                <w:pPr>
                  <w:ind w:firstLine="71"/>
                  <w:jc w:val="right"/>
                </w:pPr>
                <w:r>
                  <w:t>668</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Šalčininkų rajono apylinkės teismas</w:t>
                </w:r>
              </w:p>
            </w:tc>
            <w:tc>
              <w:tcPr>
                <w:tcW w:w="1160" w:type="dxa"/>
                <w:tcBorders>
                  <w:top w:val="nil"/>
                  <w:left w:val="nil"/>
                  <w:bottom w:val="nil"/>
                  <w:right w:val="nil"/>
                </w:tcBorders>
                <w:shd w:val="clear" w:color="auto" w:fill="auto"/>
                <w:noWrap/>
              </w:tcPr>
              <w:p>
                <w:pPr>
                  <w:jc w:val="right"/>
                </w:pPr>
                <w:r>
                  <w:t>1 181</w:t>
                </w:r>
              </w:p>
            </w:tc>
            <w:tc>
              <w:tcPr>
                <w:tcW w:w="1160" w:type="dxa"/>
                <w:tcBorders>
                  <w:top w:val="nil"/>
                  <w:left w:val="nil"/>
                  <w:bottom w:val="nil"/>
                  <w:right w:val="nil"/>
                </w:tcBorders>
                <w:shd w:val="clear" w:color="auto" w:fill="auto"/>
                <w:noWrap/>
              </w:tcPr>
              <w:p>
                <w:pPr>
                  <w:jc w:val="right"/>
                </w:pPr>
                <w:r>
                  <w:t>1 181</w:t>
                </w:r>
              </w:p>
            </w:tc>
            <w:tc>
              <w:tcPr>
                <w:tcW w:w="1430" w:type="dxa"/>
                <w:tcBorders>
                  <w:top w:val="nil"/>
                  <w:left w:val="nil"/>
                  <w:bottom w:val="nil"/>
                  <w:right w:val="nil"/>
                </w:tcBorders>
                <w:shd w:val="clear" w:color="auto" w:fill="auto"/>
                <w:noWrap/>
              </w:tcPr>
              <w:p>
                <w:pPr>
                  <w:ind w:firstLine="71"/>
                  <w:jc w:val="right"/>
                </w:pPr>
                <w:r>
                  <w:t>816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Šilalės rajono apylinkės teismas</w:t>
                </w:r>
              </w:p>
            </w:tc>
            <w:tc>
              <w:tcPr>
                <w:tcW w:w="1160" w:type="dxa"/>
                <w:tcBorders>
                  <w:top w:val="nil"/>
                  <w:left w:val="nil"/>
                  <w:bottom w:val="nil"/>
                  <w:right w:val="nil"/>
                </w:tcBorders>
                <w:shd w:val="clear" w:color="auto" w:fill="auto"/>
                <w:noWrap/>
              </w:tcPr>
              <w:p>
                <w:pPr>
                  <w:jc w:val="right"/>
                </w:pPr>
                <w:r>
                  <w:t>1 030</w:t>
                </w:r>
              </w:p>
            </w:tc>
            <w:tc>
              <w:tcPr>
                <w:tcW w:w="1160" w:type="dxa"/>
                <w:tcBorders>
                  <w:top w:val="nil"/>
                  <w:left w:val="nil"/>
                  <w:bottom w:val="nil"/>
                  <w:right w:val="nil"/>
                </w:tcBorders>
                <w:shd w:val="clear" w:color="auto" w:fill="auto"/>
                <w:noWrap/>
              </w:tcPr>
              <w:p>
                <w:pPr>
                  <w:jc w:val="right"/>
                </w:pPr>
                <w:r>
                  <w:t>1 030</w:t>
                </w:r>
              </w:p>
            </w:tc>
            <w:tc>
              <w:tcPr>
                <w:tcW w:w="1430" w:type="dxa"/>
                <w:tcBorders>
                  <w:top w:val="nil"/>
                  <w:left w:val="nil"/>
                  <w:bottom w:val="nil"/>
                  <w:right w:val="nil"/>
                </w:tcBorders>
                <w:shd w:val="clear" w:color="auto" w:fill="auto"/>
                <w:noWrap/>
              </w:tcPr>
              <w:p>
                <w:pPr>
                  <w:ind w:firstLine="71"/>
                  <w:jc w:val="right"/>
                </w:pPr>
                <w:r>
                  <w:t>726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Šilutės rajono apylinkės teismas</w:t>
                </w:r>
              </w:p>
            </w:tc>
            <w:tc>
              <w:tcPr>
                <w:tcW w:w="1160" w:type="dxa"/>
                <w:tcBorders>
                  <w:top w:val="nil"/>
                  <w:left w:val="nil"/>
                  <w:bottom w:val="nil"/>
                  <w:right w:val="nil"/>
                </w:tcBorders>
                <w:shd w:val="clear" w:color="auto" w:fill="auto"/>
                <w:noWrap/>
              </w:tcPr>
              <w:p>
                <w:pPr>
                  <w:jc w:val="right"/>
                </w:pPr>
                <w:r>
                  <w:t>1 843</w:t>
                </w:r>
              </w:p>
            </w:tc>
            <w:tc>
              <w:tcPr>
                <w:tcW w:w="1160" w:type="dxa"/>
                <w:tcBorders>
                  <w:top w:val="nil"/>
                  <w:left w:val="nil"/>
                  <w:bottom w:val="nil"/>
                  <w:right w:val="nil"/>
                </w:tcBorders>
                <w:shd w:val="clear" w:color="auto" w:fill="auto"/>
                <w:noWrap/>
              </w:tcPr>
              <w:p>
                <w:pPr>
                  <w:jc w:val="right"/>
                </w:pPr>
                <w:r>
                  <w:t>1 843</w:t>
                </w:r>
              </w:p>
            </w:tc>
            <w:tc>
              <w:tcPr>
                <w:tcW w:w="1430" w:type="dxa"/>
                <w:tcBorders>
                  <w:top w:val="nil"/>
                  <w:left w:val="nil"/>
                  <w:bottom w:val="nil"/>
                  <w:right w:val="nil"/>
                </w:tcBorders>
                <w:shd w:val="clear" w:color="auto" w:fill="auto"/>
                <w:noWrap/>
              </w:tcPr>
              <w:p>
                <w:pPr>
                  <w:jc w:val="right"/>
                </w:pPr>
                <w:r>
                  <w:t>1 286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Širvintų rajono apylinkės teismas</w:t>
                </w:r>
              </w:p>
            </w:tc>
            <w:tc>
              <w:tcPr>
                <w:tcW w:w="1160" w:type="dxa"/>
                <w:tcBorders>
                  <w:top w:val="nil"/>
                  <w:left w:val="nil"/>
                  <w:bottom w:val="nil"/>
                  <w:right w:val="nil"/>
                </w:tcBorders>
                <w:shd w:val="clear" w:color="auto" w:fill="auto"/>
                <w:noWrap/>
              </w:tcPr>
              <w:p>
                <w:pPr>
                  <w:ind w:firstLine="71"/>
                  <w:jc w:val="right"/>
                </w:pPr>
                <w:r>
                  <w:t>814</w:t>
                </w:r>
              </w:p>
            </w:tc>
            <w:tc>
              <w:tcPr>
                <w:tcW w:w="1160" w:type="dxa"/>
                <w:tcBorders>
                  <w:top w:val="nil"/>
                  <w:left w:val="nil"/>
                  <w:bottom w:val="nil"/>
                  <w:right w:val="nil"/>
                </w:tcBorders>
                <w:shd w:val="clear" w:color="auto" w:fill="auto"/>
                <w:noWrap/>
              </w:tcPr>
              <w:p>
                <w:pPr>
                  <w:ind w:firstLine="71"/>
                  <w:jc w:val="right"/>
                </w:pPr>
                <w:r>
                  <w:t>814</w:t>
                </w:r>
              </w:p>
            </w:tc>
            <w:tc>
              <w:tcPr>
                <w:tcW w:w="1430" w:type="dxa"/>
                <w:tcBorders>
                  <w:top w:val="nil"/>
                  <w:left w:val="nil"/>
                  <w:bottom w:val="nil"/>
                  <w:right w:val="nil"/>
                </w:tcBorders>
                <w:shd w:val="clear" w:color="auto" w:fill="auto"/>
                <w:noWrap/>
              </w:tcPr>
              <w:p>
                <w:pPr>
                  <w:ind w:firstLine="71"/>
                  <w:jc w:val="right"/>
                </w:pPr>
                <w:r>
                  <w:t>561</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Švenčionių rajono apylinkės teismas</w:t>
                </w:r>
              </w:p>
            </w:tc>
            <w:tc>
              <w:tcPr>
                <w:tcW w:w="1160" w:type="dxa"/>
                <w:tcBorders>
                  <w:top w:val="nil"/>
                  <w:left w:val="nil"/>
                  <w:bottom w:val="nil"/>
                  <w:right w:val="nil"/>
                </w:tcBorders>
                <w:shd w:val="clear" w:color="auto" w:fill="auto"/>
                <w:noWrap/>
              </w:tcPr>
              <w:p>
                <w:pPr>
                  <w:jc w:val="right"/>
                </w:pPr>
                <w:r>
                  <w:t>1 029</w:t>
                </w:r>
              </w:p>
            </w:tc>
            <w:tc>
              <w:tcPr>
                <w:tcW w:w="1160" w:type="dxa"/>
                <w:tcBorders>
                  <w:top w:val="nil"/>
                  <w:left w:val="nil"/>
                  <w:bottom w:val="nil"/>
                  <w:right w:val="nil"/>
                </w:tcBorders>
                <w:shd w:val="clear" w:color="auto" w:fill="auto"/>
                <w:noWrap/>
              </w:tcPr>
              <w:p>
                <w:pPr>
                  <w:jc w:val="right"/>
                </w:pPr>
                <w:r>
                  <w:t>1 029</w:t>
                </w:r>
              </w:p>
            </w:tc>
            <w:tc>
              <w:tcPr>
                <w:tcW w:w="1430" w:type="dxa"/>
                <w:tcBorders>
                  <w:top w:val="nil"/>
                  <w:left w:val="nil"/>
                  <w:bottom w:val="nil"/>
                  <w:right w:val="nil"/>
                </w:tcBorders>
                <w:shd w:val="clear" w:color="auto" w:fill="auto"/>
                <w:noWrap/>
              </w:tcPr>
              <w:p>
                <w:pPr>
                  <w:ind w:firstLine="71"/>
                  <w:jc w:val="right"/>
                </w:pPr>
                <w:r>
                  <w:t>721</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Tauragės rajono apylinkės teismas</w:t>
                </w:r>
              </w:p>
            </w:tc>
            <w:tc>
              <w:tcPr>
                <w:tcW w:w="1160" w:type="dxa"/>
                <w:tcBorders>
                  <w:top w:val="nil"/>
                  <w:left w:val="nil"/>
                  <w:bottom w:val="nil"/>
                  <w:right w:val="nil"/>
                </w:tcBorders>
                <w:shd w:val="clear" w:color="auto" w:fill="auto"/>
                <w:noWrap/>
              </w:tcPr>
              <w:p>
                <w:pPr>
                  <w:jc w:val="right"/>
                </w:pPr>
                <w:r>
                  <w:t>1 732</w:t>
                </w:r>
              </w:p>
            </w:tc>
            <w:tc>
              <w:tcPr>
                <w:tcW w:w="1160" w:type="dxa"/>
                <w:tcBorders>
                  <w:top w:val="nil"/>
                  <w:left w:val="nil"/>
                  <w:bottom w:val="nil"/>
                  <w:right w:val="nil"/>
                </w:tcBorders>
                <w:shd w:val="clear" w:color="auto" w:fill="auto"/>
                <w:noWrap/>
              </w:tcPr>
              <w:p>
                <w:pPr>
                  <w:jc w:val="right"/>
                </w:pPr>
                <w:r>
                  <w:t>1 732</w:t>
                </w:r>
              </w:p>
            </w:tc>
            <w:tc>
              <w:tcPr>
                <w:tcW w:w="1430" w:type="dxa"/>
                <w:tcBorders>
                  <w:top w:val="nil"/>
                  <w:left w:val="nil"/>
                  <w:bottom w:val="nil"/>
                  <w:right w:val="nil"/>
                </w:tcBorders>
                <w:shd w:val="clear" w:color="auto" w:fill="auto"/>
                <w:noWrap/>
              </w:tcPr>
              <w:p>
                <w:pPr>
                  <w:jc w:val="right"/>
                </w:pPr>
                <w:r>
                  <w:t>1 185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Telšių rajono apylinkės teismas</w:t>
                </w:r>
              </w:p>
            </w:tc>
            <w:tc>
              <w:tcPr>
                <w:tcW w:w="1160" w:type="dxa"/>
                <w:tcBorders>
                  <w:top w:val="nil"/>
                  <w:left w:val="nil"/>
                  <w:bottom w:val="nil"/>
                  <w:right w:val="nil"/>
                </w:tcBorders>
                <w:shd w:val="clear" w:color="auto" w:fill="auto"/>
                <w:noWrap/>
              </w:tcPr>
              <w:p>
                <w:pPr>
                  <w:jc w:val="right"/>
                </w:pPr>
                <w:r>
                  <w:t>1 404</w:t>
                </w:r>
              </w:p>
            </w:tc>
            <w:tc>
              <w:tcPr>
                <w:tcW w:w="1160" w:type="dxa"/>
                <w:tcBorders>
                  <w:top w:val="nil"/>
                  <w:left w:val="nil"/>
                  <w:bottom w:val="nil"/>
                  <w:right w:val="nil"/>
                </w:tcBorders>
                <w:shd w:val="clear" w:color="auto" w:fill="auto"/>
                <w:noWrap/>
              </w:tcPr>
              <w:p>
                <w:pPr>
                  <w:jc w:val="right"/>
                </w:pPr>
                <w:r>
                  <w:t>1 404</w:t>
                </w:r>
              </w:p>
            </w:tc>
            <w:tc>
              <w:tcPr>
                <w:tcW w:w="1430" w:type="dxa"/>
                <w:tcBorders>
                  <w:top w:val="nil"/>
                  <w:left w:val="nil"/>
                  <w:bottom w:val="nil"/>
                  <w:right w:val="nil"/>
                </w:tcBorders>
                <w:shd w:val="clear" w:color="auto" w:fill="auto"/>
                <w:noWrap/>
              </w:tcPr>
              <w:p>
                <w:pPr>
                  <w:ind w:firstLine="71"/>
                  <w:jc w:val="right"/>
                </w:pPr>
                <w:r>
                  <w:t>982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Trakų rajono apylinkės teismas</w:t>
                </w:r>
              </w:p>
            </w:tc>
            <w:tc>
              <w:tcPr>
                <w:tcW w:w="1160" w:type="dxa"/>
                <w:tcBorders>
                  <w:top w:val="nil"/>
                  <w:left w:val="nil"/>
                  <w:bottom w:val="nil"/>
                  <w:right w:val="nil"/>
                </w:tcBorders>
                <w:shd w:val="clear" w:color="auto" w:fill="auto"/>
                <w:noWrap/>
              </w:tcPr>
              <w:p>
                <w:pPr>
                  <w:jc w:val="right"/>
                </w:pPr>
                <w:r>
                  <w:t>1 747</w:t>
                </w:r>
              </w:p>
            </w:tc>
            <w:tc>
              <w:tcPr>
                <w:tcW w:w="1160" w:type="dxa"/>
                <w:tcBorders>
                  <w:top w:val="nil"/>
                  <w:left w:val="nil"/>
                  <w:bottom w:val="nil"/>
                  <w:right w:val="nil"/>
                </w:tcBorders>
                <w:shd w:val="clear" w:color="auto" w:fill="auto"/>
                <w:noWrap/>
              </w:tcPr>
              <w:p>
                <w:pPr>
                  <w:jc w:val="right"/>
                </w:pPr>
                <w:r>
                  <w:t>1 747</w:t>
                </w:r>
              </w:p>
            </w:tc>
            <w:tc>
              <w:tcPr>
                <w:tcW w:w="1430" w:type="dxa"/>
                <w:tcBorders>
                  <w:top w:val="nil"/>
                  <w:left w:val="nil"/>
                  <w:bottom w:val="nil"/>
                  <w:right w:val="nil"/>
                </w:tcBorders>
                <w:shd w:val="clear" w:color="auto" w:fill="auto"/>
                <w:noWrap/>
              </w:tcPr>
              <w:p>
                <w:pPr>
                  <w:jc w:val="right"/>
                </w:pPr>
                <w:r>
                  <w:t>1 175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Ukmergės rajono apylinkės teismas</w:t>
                </w:r>
              </w:p>
            </w:tc>
            <w:tc>
              <w:tcPr>
                <w:tcW w:w="1160" w:type="dxa"/>
                <w:tcBorders>
                  <w:top w:val="nil"/>
                  <w:left w:val="nil"/>
                  <w:bottom w:val="nil"/>
                  <w:right w:val="nil"/>
                </w:tcBorders>
                <w:shd w:val="clear" w:color="auto" w:fill="auto"/>
                <w:noWrap/>
              </w:tcPr>
              <w:p>
                <w:pPr>
                  <w:jc w:val="right"/>
                </w:pPr>
                <w:r>
                  <w:t>1 487</w:t>
                </w:r>
              </w:p>
            </w:tc>
            <w:tc>
              <w:tcPr>
                <w:tcW w:w="1160" w:type="dxa"/>
                <w:tcBorders>
                  <w:top w:val="nil"/>
                  <w:left w:val="nil"/>
                  <w:bottom w:val="nil"/>
                  <w:right w:val="nil"/>
                </w:tcBorders>
                <w:shd w:val="clear" w:color="auto" w:fill="auto"/>
                <w:noWrap/>
              </w:tcPr>
              <w:p>
                <w:pPr>
                  <w:jc w:val="right"/>
                </w:pPr>
                <w:r>
                  <w:t>1 487</w:t>
                </w:r>
              </w:p>
            </w:tc>
            <w:tc>
              <w:tcPr>
                <w:tcW w:w="1430" w:type="dxa"/>
                <w:tcBorders>
                  <w:top w:val="nil"/>
                  <w:left w:val="nil"/>
                  <w:bottom w:val="nil"/>
                  <w:right w:val="nil"/>
                </w:tcBorders>
                <w:shd w:val="clear" w:color="auto" w:fill="auto"/>
                <w:noWrap/>
              </w:tcPr>
              <w:p>
                <w:pPr>
                  <w:jc w:val="right"/>
                </w:pPr>
                <w:r>
                  <w:t>1 045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Utenos rajono apylinkės teismas</w:t>
                </w:r>
              </w:p>
            </w:tc>
            <w:tc>
              <w:tcPr>
                <w:tcW w:w="1160" w:type="dxa"/>
                <w:tcBorders>
                  <w:top w:val="nil"/>
                  <w:left w:val="nil"/>
                  <w:bottom w:val="nil"/>
                  <w:right w:val="nil"/>
                </w:tcBorders>
                <w:shd w:val="clear" w:color="auto" w:fill="auto"/>
                <w:noWrap/>
              </w:tcPr>
              <w:p>
                <w:pPr>
                  <w:jc w:val="right"/>
                </w:pPr>
                <w:r>
                  <w:t>1 717</w:t>
                </w:r>
              </w:p>
            </w:tc>
            <w:tc>
              <w:tcPr>
                <w:tcW w:w="1160" w:type="dxa"/>
                <w:tcBorders>
                  <w:top w:val="nil"/>
                  <w:left w:val="nil"/>
                  <w:bottom w:val="nil"/>
                  <w:right w:val="nil"/>
                </w:tcBorders>
                <w:shd w:val="clear" w:color="auto" w:fill="auto"/>
                <w:noWrap/>
              </w:tcPr>
              <w:p>
                <w:pPr>
                  <w:jc w:val="right"/>
                </w:pPr>
                <w:r>
                  <w:t>1 717</w:t>
                </w:r>
              </w:p>
            </w:tc>
            <w:tc>
              <w:tcPr>
                <w:tcW w:w="1430" w:type="dxa"/>
                <w:tcBorders>
                  <w:top w:val="nil"/>
                  <w:left w:val="nil"/>
                  <w:bottom w:val="nil"/>
                  <w:right w:val="nil"/>
                </w:tcBorders>
                <w:shd w:val="clear" w:color="auto" w:fill="auto"/>
                <w:noWrap/>
              </w:tcPr>
              <w:p>
                <w:pPr>
                  <w:jc w:val="right"/>
                </w:pPr>
                <w:r>
                  <w:t>1 222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Varėnos rajono apylinkės teismas</w:t>
                </w:r>
              </w:p>
            </w:tc>
            <w:tc>
              <w:tcPr>
                <w:tcW w:w="1160" w:type="dxa"/>
                <w:tcBorders>
                  <w:top w:val="nil"/>
                  <w:left w:val="nil"/>
                  <w:bottom w:val="nil"/>
                  <w:right w:val="nil"/>
                </w:tcBorders>
                <w:shd w:val="clear" w:color="auto" w:fill="auto"/>
                <w:noWrap/>
              </w:tcPr>
              <w:p>
                <w:pPr>
                  <w:ind w:firstLine="71"/>
                  <w:jc w:val="right"/>
                </w:pPr>
                <w:r>
                  <w:t>844</w:t>
                </w:r>
              </w:p>
            </w:tc>
            <w:tc>
              <w:tcPr>
                <w:tcW w:w="1160" w:type="dxa"/>
                <w:tcBorders>
                  <w:top w:val="nil"/>
                  <w:left w:val="nil"/>
                  <w:bottom w:val="nil"/>
                  <w:right w:val="nil"/>
                </w:tcBorders>
                <w:shd w:val="clear" w:color="auto" w:fill="auto"/>
                <w:noWrap/>
              </w:tcPr>
              <w:p>
                <w:pPr>
                  <w:ind w:firstLine="71"/>
                  <w:jc w:val="right"/>
                </w:pPr>
                <w:r>
                  <w:t>843</w:t>
                </w:r>
              </w:p>
            </w:tc>
            <w:tc>
              <w:tcPr>
                <w:tcW w:w="1430" w:type="dxa"/>
                <w:tcBorders>
                  <w:top w:val="nil"/>
                  <w:left w:val="nil"/>
                  <w:bottom w:val="nil"/>
                  <w:right w:val="nil"/>
                </w:tcBorders>
                <w:shd w:val="clear" w:color="auto" w:fill="auto"/>
                <w:noWrap/>
              </w:tcPr>
              <w:p>
                <w:pPr>
                  <w:ind w:firstLine="71"/>
                  <w:jc w:val="right"/>
                </w:pPr>
                <w:r>
                  <w:t>579</w:t>
                </w:r>
              </w:p>
            </w:tc>
            <w:tc>
              <w:tcPr>
                <w:tcW w:w="1356" w:type="dxa"/>
                <w:tcBorders>
                  <w:top w:val="nil"/>
                  <w:left w:val="nil"/>
                  <w:bottom w:val="nil"/>
                  <w:right w:val="nil"/>
                </w:tcBorders>
                <w:shd w:val="clear" w:color="auto" w:fill="auto"/>
                <w:noWrap/>
              </w:tcPr>
              <w:p>
                <w:pPr>
                  <w:ind w:firstLine="71"/>
                  <w:jc w:val="right"/>
                </w:pPr>
                <w:r>
                  <w:t>1</w:t>
                </w:r>
              </w:p>
            </w:tc>
          </w:tr>
          <w:tr>
            <w:trPr>
              <w:trHeight w:val="315"/>
              <w:jc w:val="center"/>
            </w:trPr>
            <w:tc>
              <w:tcPr>
                <w:tcW w:w="4515" w:type="dxa"/>
                <w:tcBorders>
                  <w:top w:val="nil"/>
                  <w:left w:val="nil"/>
                  <w:bottom w:val="nil"/>
                  <w:right w:val="nil"/>
                </w:tcBorders>
                <w:shd w:val="clear" w:color="auto" w:fill="auto"/>
                <w:hideMark/>
              </w:tcPr>
              <w:p>
                <w:r>
                  <w:t>Vilkaviškio rajono apylinkės teismas</w:t>
                </w:r>
              </w:p>
            </w:tc>
            <w:tc>
              <w:tcPr>
                <w:tcW w:w="1160" w:type="dxa"/>
                <w:tcBorders>
                  <w:top w:val="nil"/>
                  <w:left w:val="nil"/>
                  <w:bottom w:val="nil"/>
                  <w:right w:val="nil"/>
                </w:tcBorders>
                <w:shd w:val="clear" w:color="auto" w:fill="auto"/>
                <w:noWrap/>
              </w:tcPr>
              <w:p>
                <w:pPr>
                  <w:jc w:val="right"/>
                </w:pPr>
                <w:r>
                  <w:t>1 305</w:t>
                </w:r>
              </w:p>
            </w:tc>
            <w:tc>
              <w:tcPr>
                <w:tcW w:w="1160" w:type="dxa"/>
                <w:tcBorders>
                  <w:top w:val="nil"/>
                  <w:left w:val="nil"/>
                  <w:bottom w:val="nil"/>
                  <w:right w:val="nil"/>
                </w:tcBorders>
                <w:shd w:val="clear" w:color="auto" w:fill="auto"/>
                <w:noWrap/>
              </w:tcPr>
              <w:p>
                <w:pPr>
                  <w:jc w:val="right"/>
                </w:pPr>
                <w:r>
                  <w:t>1 305</w:t>
                </w:r>
              </w:p>
            </w:tc>
            <w:tc>
              <w:tcPr>
                <w:tcW w:w="1430" w:type="dxa"/>
                <w:tcBorders>
                  <w:top w:val="nil"/>
                  <w:left w:val="nil"/>
                  <w:bottom w:val="nil"/>
                  <w:right w:val="nil"/>
                </w:tcBorders>
                <w:shd w:val="clear" w:color="auto" w:fill="auto"/>
                <w:noWrap/>
              </w:tcPr>
              <w:p>
                <w:pPr>
                  <w:ind w:firstLine="71"/>
                  <w:jc w:val="right"/>
                </w:pPr>
                <w:r>
                  <w:t>894</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Vilniaus rajono apylinkės teismas</w:t>
                </w:r>
              </w:p>
            </w:tc>
            <w:tc>
              <w:tcPr>
                <w:tcW w:w="1160" w:type="dxa"/>
                <w:tcBorders>
                  <w:top w:val="nil"/>
                  <w:left w:val="nil"/>
                  <w:bottom w:val="nil"/>
                  <w:right w:val="nil"/>
                </w:tcBorders>
                <w:shd w:val="clear" w:color="auto" w:fill="auto"/>
                <w:noWrap/>
              </w:tcPr>
              <w:p>
                <w:pPr>
                  <w:jc w:val="right"/>
                </w:pPr>
                <w:r>
                  <w:t>2 575</w:t>
                </w:r>
              </w:p>
            </w:tc>
            <w:tc>
              <w:tcPr>
                <w:tcW w:w="1160" w:type="dxa"/>
                <w:tcBorders>
                  <w:top w:val="nil"/>
                  <w:left w:val="nil"/>
                  <w:bottom w:val="nil"/>
                  <w:right w:val="nil"/>
                </w:tcBorders>
                <w:shd w:val="clear" w:color="auto" w:fill="auto"/>
                <w:noWrap/>
              </w:tcPr>
              <w:p>
                <w:pPr>
                  <w:jc w:val="right"/>
                </w:pPr>
                <w:r>
                  <w:t>2 575</w:t>
                </w:r>
              </w:p>
            </w:tc>
            <w:tc>
              <w:tcPr>
                <w:tcW w:w="1430" w:type="dxa"/>
                <w:tcBorders>
                  <w:top w:val="nil"/>
                  <w:left w:val="nil"/>
                  <w:bottom w:val="nil"/>
                  <w:right w:val="nil"/>
                </w:tcBorders>
                <w:shd w:val="clear" w:color="auto" w:fill="auto"/>
                <w:noWrap/>
              </w:tcPr>
              <w:p>
                <w:pPr>
                  <w:jc w:val="right"/>
                </w:pPr>
                <w:r>
                  <w:t>1 836</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Visagino miesto apylinkės teismas</w:t>
                </w:r>
              </w:p>
            </w:tc>
            <w:tc>
              <w:tcPr>
                <w:tcW w:w="1160" w:type="dxa"/>
                <w:tcBorders>
                  <w:top w:val="nil"/>
                  <w:left w:val="nil"/>
                  <w:bottom w:val="nil"/>
                  <w:right w:val="nil"/>
                </w:tcBorders>
                <w:shd w:val="clear" w:color="auto" w:fill="auto"/>
                <w:noWrap/>
              </w:tcPr>
              <w:p>
                <w:pPr>
                  <w:jc w:val="right"/>
                </w:pPr>
                <w:r>
                  <w:t>1 043</w:t>
                </w:r>
              </w:p>
            </w:tc>
            <w:tc>
              <w:tcPr>
                <w:tcW w:w="1160" w:type="dxa"/>
                <w:tcBorders>
                  <w:top w:val="nil"/>
                  <w:left w:val="nil"/>
                  <w:bottom w:val="nil"/>
                  <w:right w:val="nil"/>
                </w:tcBorders>
                <w:shd w:val="clear" w:color="auto" w:fill="auto"/>
                <w:noWrap/>
              </w:tcPr>
              <w:p>
                <w:pPr>
                  <w:jc w:val="right"/>
                </w:pPr>
                <w:r>
                  <w:t>1 042</w:t>
                </w:r>
              </w:p>
            </w:tc>
            <w:tc>
              <w:tcPr>
                <w:tcW w:w="1430" w:type="dxa"/>
                <w:tcBorders>
                  <w:top w:val="nil"/>
                  <w:left w:val="nil"/>
                  <w:bottom w:val="nil"/>
                  <w:right w:val="nil"/>
                </w:tcBorders>
                <w:shd w:val="clear" w:color="auto" w:fill="auto"/>
                <w:noWrap/>
              </w:tcPr>
              <w:p>
                <w:pPr>
                  <w:ind w:firstLine="71"/>
                  <w:jc w:val="right"/>
                </w:pPr>
                <w:r>
                  <w:t>730</w:t>
                </w:r>
              </w:p>
            </w:tc>
            <w:tc>
              <w:tcPr>
                <w:tcW w:w="1356" w:type="dxa"/>
                <w:tcBorders>
                  <w:top w:val="nil"/>
                  <w:left w:val="nil"/>
                  <w:bottom w:val="nil"/>
                  <w:right w:val="nil"/>
                </w:tcBorders>
                <w:shd w:val="clear" w:color="auto" w:fill="auto"/>
                <w:noWrap/>
              </w:tcPr>
              <w:p>
                <w:pPr>
                  <w:ind w:firstLine="71"/>
                  <w:jc w:val="right"/>
                </w:pPr>
                <w:r>
                  <w:t>1</w:t>
                </w:r>
              </w:p>
            </w:tc>
          </w:tr>
          <w:tr>
            <w:trPr>
              <w:trHeight w:val="315"/>
              <w:jc w:val="center"/>
            </w:trPr>
            <w:tc>
              <w:tcPr>
                <w:tcW w:w="4515" w:type="dxa"/>
                <w:tcBorders>
                  <w:top w:val="nil"/>
                  <w:left w:val="nil"/>
                  <w:bottom w:val="nil"/>
                  <w:right w:val="nil"/>
                </w:tcBorders>
                <w:shd w:val="clear" w:color="auto" w:fill="auto"/>
                <w:hideMark/>
              </w:tcPr>
              <w:p>
                <w:r>
                  <w:t>Zarasų rajono apylinkės teismas</w:t>
                </w:r>
              </w:p>
            </w:tc>
            <w:tc>
              <w:tcPr>
                <w:tcW w:w="1160" w:type="dxa"/>
                <w:tcBorders>
                  <w:top w:val="nil"/>
                  <w:left w:val="nil"/>
                  <w:bottom w:val="nil"/>
                  <w:right w:val="nil"/>
                </w:tcBorders>
                <w:shd w:val="clear" w:color="auto" w:fill="auto"/>
                <w:noWrap/>
              </w:tcPr>
              <w:p>
                <w:pPr>
                  <w:ind w:firstLine="71"/>
                  <w:jc w:val="right"/>
                </w:pPr>
                <w:r>
                  <w:t>871</w:t>
                </w:r>
              </w:p>
            </w:tc>
            <w:tc>
              <w:tcPr>
                <w:tcW w:w="1160" w:type="dxa"/>
                <w:tcBorders>
                  <w:top w:val="nil"/>
                  <w:left w:val="nil"/>
                  <w:bottom w:val="nil"/>
                  <w:right w:val="nil"/>
                </w:tcBorders>
                <w:shd w:val="clear" w:color="auto" w:fill="auto"/>
                <w:noWrap/>
              </w:tcPr>
              <w:p>
                <w:pPr>
                  <w:ind w:firstLine="71"/>
                  <w:jc w:val="right"/>
                </w:pPr>
                <w:r>
                  <w:t>871</w:t>
                </w:r>
              </w:p>
            </w:tc>
            <w:tc>
              <w:tcPr>
                <w:tcW w:w="1430" w:type="dxa"/>
                <w:tcBorders>
                  <w:top w:val="nil"/>
                  <w:left w:val="nil"/>
                  <w:bottom w:val="nil"/>
                  <w:right w:val="nil"/>
                </w:tcBorders>
                <w:shd w:val="clear" w:color="auto" w:fill="auto"/>
                <w:noWrap/>
              </w:tcPr>
              <w:p>
                <w:pPr>
                  <w:ind w:firstLine="71"/>
                  <w:jc w:val="right"/>
                </w:pPr>
                <w:r>
                  <w:t>605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Vilniaus apygardos administracinis teismas</w:t>
                </w:r>
              </w:p>
            </w:tc>
            <w:tc>
              <w:tcPr>
                <w:tcW w:w="1160" w:type="dxa"/>
                <w:tcBorders>
                  <w:top w:val="nil"/>
                  <w:left w:val="nil"/>
                  <w:bottom w:val="nil"/>
                  <w:right w:val="nil"/>
                </w:tcBorders>
                <w:shd w:val="clear" w:color="auto" w:fill="auto"/>
                <w:noWrap/>
              </w:tcPr>
              <w:p>
                <w:pPr>
                  <w:jc w:val="right"/>
                </w:pPr>
                <w:r>
                  <w:t>6 771</w:t>
                </w:r>
              </w:p>
            </w:tc>
            <w:tc>
              <w:tcPr>
                <w:tcW w:w="1160" w:type="dxa"/>
                <w:tcBorders>
                  <w:top w:val="nil"/>
                  <w:left w:val="nil"/>
                  <w:bottom w:val="nil"/>
                  <w:right w:val="nil"/>
                </w:tcBorders>
                <w:shd w:val="clear" w:color="auto" w:fill="auto"/>
                <w:noWrap/>
              </w:tcPr>
              <w:p>
                <w:pPr>
                  <w:jc w:val="right"/>
                </w:pPr>
                <w:r>
                  <w:t>6 765</w:t>
                </w:r>
              </w:p>
            </w:tc>
            <w:tc>
              <w:tcPr>
                <w:tcW w:w="1430" w:type="dxa"/>
                <w:tcBorders>
                  <w:top w:val="nil"/>
                  <w:left w:val="nil"/>
                  <w:bottom w:val="nil"/>
                  <w:right w:val="nil"/>
                </w:tcBorders>
                <w:shd w:val="clear" w:color="auto" w:fill="auto"/>
                <w:noWrap/>
              </w:tcPr>
              <w:p>
                <w:pPr>
                  <w:jc w:val="right"/>
                </w:pPr>
                <w:r>
                  <w:t>4 890</w:t>
                </w:r>
              </w:p>
            </w:tc>
            <w:tc>
              <w:tcPr>
                <w:tcW w:w="1356" w:type="dxa"/>
                <w:tcBorders>
                  <w:top w:val="nil"/>
                  <w:left w:val="nil"/>
                  <w:bottom w:val="nil"/>
                  <w:right w:val="nil"/>
                </w:tcBorders>
                <w:shd w:val="clear" w:color="auto" w:fill="auto"/>
                <w:noWrap/>
              </w:tcPr>
              <w:p>
                <w:pPr>
                  <w:ind w:firstLine="71"/>
                  <w:jc w:val="right"/>
                </w:pPr>
                <w:r>
                  <w:t>6</w:t>
                </w:r>
              </w:p>
            </w:tc>
          </w:tr>
          <w:tr>
            <w:trPr>
              <w:trHeight w:val="315"/>
              <w:jc w:val="center"/>
            </w:trPr>
            <w:tc>
              <w:tcPr>
                <w:tcW w:w="4515" w:type="dxa"/>
                <w:tcBorders>
                  <w:top w:val="nil"/>
                  <w:left w:val="nil"/>
                  <w:bottom w:val="nil"/>
                  <w:right w:val="nil"/>
                </w:tcBorders>
                <w:shd w:val="clear" w:color="auto" w:fill="auto"/>
                <w:hideMark/>
              </w:tcPr>
              <w:p>
                <w:r>
                  <w:t>Kauno apygardos administracinis teismas</w:t>
                </w:r>
              </w:p>
            </w:tc>
            <w:tc>
              <w:tcPr>
                <w:tcW w:w="1160" w:type="dxa"/>
                <w:tcBorders>
                  <w:top w:val="nil"/>
                  <w:left w:val="nil"/>
                  <w:bottom w:val="nil"/>
                  <w:right w:val="nil"/>
                </w:tcBorders>
                <w:shd w:val="clear" w:color="auto" w:fill="auto"/>
                <w:noWrap/>
              </w:tcPr>
              <w:p>
                <w:pPr>
                  <w:jc w:val="right"/>
                </w:pPr>
                <w:r>
                  <w:t>2 522</w:t>
                </w:r>
              </w:p>
            </w:tc>
            <w:tc>
              <w:tcPr>
                <w:tcW w:w="1160" w:type="dxa"/>
                <w:tcBorders>
                  <w:top w:val="nil"/>
                  <w:left w:val="nil"/>
                  <w:bottom w:val="nil"/>
                  <w:right w:val="nil"/>
                </w:tcBorders>
                <w:shd w:val="clear" w:color="auto" w:fill="auto"/>
                <w:noWrap/>
              </w:tcPr>
              <w:p>
                <w:pPr>
                  <w:jc w:val="right"/>
                </w:pPr>
                <w:r>
                  <w:t>2 522</w:t>
                </w:r>
              </w:p>
            </w:tc>
            <w:tc>
              <w:tcPr>
                <w:tcW w:w="1430" w:type="dxa"/>
                <w:tcBorders>
                  <w:top w:val="nil"/>
                  <w:left w:val="nil"/>
                  <w:bottom w:val="nil"/>
                  <w:right w:val="nil"/>
                </w:tcBorders>
                <w:shd w:val="clear" w:color="auto" w:fill="auto"/>
                <w:noWrap/>
              </w:tcPr>
              <w:p>
                <w:pPr>
                  <w:jc w:val="right"/>
                </w:pPr>
                <w:r>
                  <w:t>1 765</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bottom w:val="nil"/>
                  <w:right w:val="nil"/>
                </w:tcBorders>
                <w:shd w:val="clear" w:color="auto" w:fill="auto"/>
                <w:hideMark/>
              </w:tcPr>
              <w:p>
                <w:r>
                  <w:t>Klaipėdos apygardos administracinis teismas</w:t>
                </w:r>
              </w:p>
            </w:tc>
            <w:tc>
              <w:tcPr>
                <w:tcW w:w="1160" w:type="dxa"/>
                <w:tcBorders>
                  <w:top w:val="nil"/>
                  <w:left w:val="nil"/>
                  <w:bottom w:val="nil"/>
                  <w:right w:val="nil"/>
                </w:tcBorders>
                <w:shd w:val="clear" w:color="auto" w:fill="auto"/>
                <w:noWrap/>
              </w:tcPr>
              <w:p>
                <w:pPr>
                  <w:jc w:val="right"/>
                </w:pPr>
                <w:r>
                  <w:t>1 719</w:t>
                </w:r>
              </w:p>
            </w:tc>
            <w:tc>
              <w:tcPr>
                <w:tcW w:w="1160" w:type="dxa"/>
                <w:tcBorders>
                  <w:top w:val="nil"/>
                  <w:left w:val="nil"/>
                  <w:bottom w:val="nil"/>
                  <w:right w:val="nil"/>
                </w:tcBorders>
                <w:shd w:val="clear" w:color="auto" w:fill="auto"/>
                <w:noWrap/>
              </w:tcPr>
              <w:p>
                <w:pPr>
                  <w:jc w:val="right"/>
                </w:pPr>
                <w:r>
                  <w:t>1 719</w:t>
                </w:r>
              </w:p>
            </w:tc>
            <w:tc>
              <w:tcPr>
                <w:tcW w:w="1430" w:type="dxa"/>
                <w:tcBorders>
                  <w:top w:val="nil"/>
                  <w:left w:val="nil"/>
                  <w:bottom w:val="nil"/>
                  <w:right w:val="nil"/>
                </w:tcBorders>
                <w:shd w:val="clear" w:color="auto" w:fill="auto"/>
                <w:noWrap/>
              </w:tcPr>
              <w:p>
                <w:pPr>
                  <w:jc w:val="right"/>
                </w:pPr>
                <w:r>
                  <w:t>1 222</w:t>
                </w:r>
              </w:p>
            </w:tc>
            <w:tc>
              <w:tcPr>
                <w:tcW w:w="1356" w:type="dxa"/>
                <w:tcBorders>
                  <w:top w:val="nil"/>
                  <w:left w:val="nil"/>
                  <w:bottom w:val="nil"/>
                  <w:right w:val="nil"/>
                </w:tcBorders>
                <w:shd w:val="clear" w:color="auto" w:fill="auto"/>
                <w:noWrap/>
              </w:tcPr>
              <w:p>
                <w:pPr>
                  <w:ind w:firstLine="71"/>
                  <w:jc w:val="right"/>
                </w:pPr>
              </w:p>
            </w:tc>
          </w:tr>
          <w:tr>
            <w:trPr>
              <w:trHeight w:val="315"/>
              <w:jc w:val="center"/>
            </w:trPr>
            <w:tc>
              <w:tcPr>
                <w:tcW w:w="4515" w:type="dxa"/>
                <w:tcBorders>
                  <w:top w:val="nil"/>
                  <w:left w:val="nil"/>
                  <w:right w:val="nil"/>
                </w:tcBorders>
                <w:shd w:val="clear" w:color="auto" w:fill="auto"/>
                <w:hideMark/>
              </w:tcPr>
              <w:p>
                <w:r>
                  <w:t>Šiaulių apygardos administracinis teismas</w:t>
                </w:r>
              </w:p>
            </w:tc>
            <w:tc>
              <w:tcPr>
                <w:tcW w:w="1160" w:type="dxa"/>
                <w:tcBorders>
                  <w:top w:val="nil"/>
                  <w:left w:val="nil"/>
                  <w:right w:val="nil"/>
                </w:tcBorders>
                <w:shd w:val="clear" w:color="auto" w:fill="auto"/>
                <w:noWrap/>
              </w:tcPr>
              <w:p>
                <w:pPr>
                  <w:jc w:val="right"/>
                </w:pPr>
                <w:r>
                  <w:t>1 405</w:t>
                </w:r>
              </w:p>
            </w:tc>
            <w:tc>
              <w:tcPr>
                <w:tcW w:w="1160" w:type="dxa"/>
                <w:tcBorders>
                  <w:top w:val="nil"/>
                  <w:left w:val="nil"/>
                  <w:right w:val="nil"/>
                </w:tcBorders>
                <w:shd w:val="clear" w:color="auto" w:fill="auto"/>
                <w:noWrap/>
              </w:tcPr>
              <w:p>
                <w:pPr>
                  <w:jc w:val="right"/>
                </w:pPr>
                <w:r>
                  <w:t>1 405</w:t>
                </w:r>
              </w:p>
            </w:tc>
            <w:tc>
              <w:tcPr>
                <w:tcW w:w="1430" w:type="dxa"/>
                <w:tcBorders>
                  <w:top w:val="nil"/>
                  <w:left w:val="nil"/>
                  <w:right w:val="nil"/>
                </w:tcBorders>
                <w:shd w:val="clear" w:color="auto" w:fill="auto"/>
                <w:noWrap/>
              </w:tcPr>
              <w:p>
                <w:pPr>
                  <w:jc w:val="right"/>
                </w:pPr>
                <w:r>
                  <w:t>1 017</w:t>
                </w:r>
              </w:p>
            </w:tc>
            <w:tc>
              <w:tcPr>
                <w:tcW w:w="1356" w:type="dxa"/>
                <w:tcBorders>
                  <w:top w:val="nil"/>
                  <w:left w:val="nil"/>
                  <w:right w:val="nil"/>
                </w:tcBorders>
                <w:shd w:val="clear" w:color="auto" w:fill="auto"/>
                <w:noWrap/>
              </w:tcPr>
              <w:p>
                <w:pPr>
                  <w:ind w:firstLine="71"/>
                  <w:jc w:val="right"/>
                </w:pPr>
              </w:p>
            </w:tc>
          </w:tr>
          <w:tr>
            <w:trPr>
              <w:trHeight w:val="315"/>
              <w:jc w:val="center"/>
            </w:trPr>
            <w:tc>
              <w:tcPr>
                <w:tcW w:w="4515" w:type="dxa"/>
                <w:tcBorders>
                  <w:top w:val="nil"/>
                  <w:left w:val="nil"/>
                  <w:bottom w:val="single" w:sz="4" w:space="0" w:color="auto"/>
                  <w:right w:val="nil"/>
                </w:tcBorders>
                <w:shd w:val="clear" w:color="auto" w:fill="auto"/>
                <w:hideMark/>
              </w:tcPr>
              <w:p>
                <w:r>
                  <w:t>Panevėžio apygardos administracinis teismas</w:t>
                </w:r>
              </w:p>
            </w:tc>
            <w:tc>
              <w:tcPr>
                <w:tcW w:w="1160" w:type="dxa"/>
                <w:tcBorders>
                  <w:top w:val="nil"/>
                  <w:left w:val="nil"/>
                  <w:bottom w:val="single" w:sz="4" w:space="0" w:color="auto"/>
                  <w:right w:val="nil"/>
                </w:tcBorders>
                <w:shd w:val="clear" w:color="auto" w:fill="auto"/>
                <w:noWrap/>
              </w:tcPr>
              <w:p>
                <w:pPr>
                  <w:jc w:val="right"/>
                </w:pPr>
                <w:r>
                  <w:t>1 170</w:t>
                </w:r>
              </w:p>
            </w:tc>
            <w:tc>
              <w:tcPr>
                <w:tcW w:w="1160" w:type="dxa"/>
                <w:tcBorders>
                  <w:top w:val="nil"/>
                  <w:left w:val="nil"/>
                  <w:bottom w:val="single" w:sz="4" w:space="0" w:color="auto"/>
                  <w:right w:val="nil"/>
                </w:tcBorders>
                <w:shd w:val="clear" w:color="auto" w:fill="auto"/>
                <w:noWrap/>
              </w:tcPr>
              <w:p>
                <w:pPr>
                  <w:jc w:val="right"/>
                </w:pPr>
                <w:r>
                  <w:t>1 170</w:t>
                </w:r>
              </w:p>
            </w:tc>
            <w:tc>
              <w:tcPr>
                <w:tcW w:w="1430" w:type="dxa"/>
                <w:tcBorders>
                  <w:top w:val="nil"/>
                  <w:left w:val="nil"/>
                  <w:bottom w:val="single" w:sz="4" w:space="0" w:color="auto"/>
                  <w:right w:val="nil"/>
                </w:tcBorders>
                <w:shd w:val="clear" w:color="auto" w:fill="auto"/>
                <w:noWrap/>
              </w:tcPr>
              <w:p>
                <w:pPr>
                  <w:ind w:firstLine="71"/>
                  <w:jc w:val="right"/>
                </w:pPr>
                <w:r>
                  <w:t>838</w:t>
                </w:r>
              </w:p>
            </w:tc>
            <w:tc>
              <w:tcPr>
                <w:tcW w:w="1356" w:type="dxa"/>
                <w:tcBorders>
                  <w:top w:val="nil"/>
                  <w:left w:val="nil"/>
                  <w:bottom w:val="single" w:sz="4" w:space="0" w:color="auto"/>
                  <w:right w:val="nil"/>
                </w:tcBorders>
                <w:shd w:val="clear" w:color="auto" w:fill="auto"/>
                <w:noWrap/>
              </w:tcPr>
              <w:p>
                <w:pPr>
                  <w:ind w:firstLine="71"/>
                  <w:jc w:val="right"/>
                </w:pPr>
              </w:p>
            </w:tc>
          </w:tr>
          <w:tr>
            <w:trPr>
              <w:trHeight w:val="315"/>
              <w:jc w:val="center"/>
            </w:trPr>
            <w:tc>
              <w:tcPr>
                <w:tcW w:w="4515" w:type="dxa"/>
                <w:tcBorders>
                  <w:top w:val="single" w:sz="4" w:space="0" w:color="auto"/>
                  <w:left w:val="nil"/>
                  <w:bottom w:val="nil"/>
                  <w:right w:val="nil"/>
                </w:tcBorders>
                <w:shd w:val="clear" w:color="auto" w:fill="auto"/>
                <w:noWrap/>
                <w:hideMark/>
              </w:tcPr>
              <w:p>
                <w:r>
                  <w:t>IŠ VISO:</w:t>
                </w:r>
              </w:p>
            </w:tc>
            <w:tc>
              <w:tcPr>
                <w:tcW w:w="1160" w:type="dxa"/>
                <w:tcBorders>
                  <w:top w:val="single" w:sz="4" w:space="0" w:color="auto"/>
                  <w:left w:val="nil"/>
                  <w:bottom w:val="nil"/>
                  <w:right w:val="nil"/>
                </w:tcBorders>
                <w:shd w:val="clear" w:color="auto" w:fill="auto"/>
                <w:noWrap/>
                <w:hideMark/>
              </w:tcPr>
              <w:p>
                <w:pPr>
                  <w:jc w:val="right"/>
                </w:pPr>
                <w:r>
                  <w:t>201 606</w:t>
                </w:r>
              </w:p>
            </w:tc>
            <w:tc>
              <w:tcPr>
                <w:tcW w:w="1160" w:type="dxa"/>
                <w:tcBorders>
                  <w:top w:val="single" w:sz="4" w:space="0" w:color="auto"/>
                  <w:left w:val="nil"/>
                  <w:bottom w:val="nil"/>
                  <w:right w:val="nil"/>
                </w:tcBorders>
                <w:shd w:val="clear" w:color="auto" w:fill="auto"/>
                <w:noWrap/>
                <w:hideMark/>
              </w:tcPr>
              <w:p>
                <w:pPr>
                  <w:jc w:val="right"/>
                </w:pPr>
                <w:r>
                  <w:t>201 582</w:t>
                </w:r>
              </w:p>
            </w:tc>
            <w:tc>
              <w:tcPr>
                <w:tcW w:w="1430" w:type="dxa"/>
                <w:tcBorders>
                  <w:top w:val="single" w:sz="4" w:space="0" w:color="auto"/>
                  <w:left w:val="nil"/>
                  <w:bottom w:val="nil"/>
                  <w:right w:val="nil"/>
                </w:tcBorders>
                <w:shd w:val="clear" w:color="auto" w:fill="auto"/>
                <w:noWrap/>
                <w:hideMark/>
              </w:tcPr>
              <w:p>
                <w:pPr>
                  <w:jc w:val="right"/>
                </w:pPr>
                <w:r>
                  <w:t>142 813</w:t>
                </w:r>
              </w:p>
            </w:tc>
            <w:tc>
              <w:tcPr>
                <w:tcW w:w="1356" w:type="dxa"/>
                <w:tcBorders>
                  <w:top w:val="single" w:sz="4" w:space="0" w:color="auto"/>
                  <w:left w:val="nil"/>
                  <w:bottom w:val="nil"/>
                  <w:right w:val="nil"/>
                </w:tcBorders>
                <w:shd w:val="clear" w:color="auto" w:fill="auto"/>
                <w:noWrap/>
                <w:hideMark/>
              </w:tcPr>
              <w:p>
                <w:pPr>
                  <w:ind w:firstLine="71"/>
                  <w:jc w:val="right"/>
                </w:pPr>
                <w:r>
                  <w:t>24</w:t>
                </w:r>
              </w:p>
            </w:tc>
          </w:tr>
        </w:tbl>
        <w:p/>
        <w:p>
          <w:pPr>
            <w:sectPr>
              <w:pgSz w:w="11907" w:h="16840" w:code="9"/>
              <w:pgMar w:top="1440" w:right="1152" w:bottom="1152" w:left="2016" w:header="706" w:footer="706" w:gutter="0"/>
              <w:pgNumType w:start="1"/>
              <w:cols w:space="1296"/>
              <w:formProt w:val="0"/>
              <w:titlePg/>
            </w:sectPr>
          </w:pPr>
          <w:r>
            <w:br w:type="page"/>
          </w:r>
        </w:p>
        <w:p>
          <w:pPr>
            <w:tabs>
              <w:tab w:val="center" w:pos="4819"/>
              <w:tab w:val="right" w:pos="9638"/>
            </w:tabs>
          </w:pPr>
        </w:p>
        <w:p>
          <w:pPr>
            <w:tabs>
              <w:tab w:val="center" w:pos="4153"/>
              <w:tab w:val="right" w:pos="8306"/>
            </w:tabs>
            <w:rPr>
              <w:rFonts w:ascii="TimesLT" w:hAnsi="TimesLT"/>
              <w:lang w:val="en-US"/>
            </w:rPr>
          </w:pPr>
        </w:p>
      </w:sdtContent>
    </w:sdt>
    <w:sdt>
      <w:sdtPr>
        <w:alias w:val="4 pr."/>
        <w:tag w:val="part_6ed2474d233540c68f6c5883e166547d"/>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6ed2474d233540c68f6c5883e166547d"/>
              <w:lock w:val="sdtLocked"/>
              <w:richText/>
            </w:sdtPr>
            <w:sdtContent>
              <w:r>
                <w:rPr>
                  <w:szCs w:val="24"/>
                  <w:lang w:eastAsia="lt-LT"/>
                </w:rPr>
                <w:t>4</w:t>
              </w:r>
            </w:sdtContent>
          </w:sdt>
          <w:r>
            <w:rPr>
              <w:szCs w:val="24"/>
              <w:lang w:eastAsia="lt-LT"/>
            </w:rPr>
            <w:t xml:space="preserve"> priedėlis</w:t>
          </w:r>
        </w:p>
        <w:p>
          <w:pPr>
            <w:jc w:val="center"/>
            <w:rPr>
              <w:sz w:val="20"/>
              <w:lang w:eastAsia="lt-LT"/>
            </w:rPr>
          </w:pPr>
        </w:p>
        <w:sdt>
          <w:sdtPr>
            <w:alias w:val="Pavadinimas"/>
            <w:tag w:val="title_6ed2474d233540c68f6c5883e166547d"/>
            <w:lock w:val="sdtLocked"/>
            <w:richText/>
          </w:sdtPr>
          <w:sdtContent>
            <w:p>
              <w:pPr>
                <w:spacing w:line="360" w:lineRule="auto"/>
                <w:jc w:val="center"/>
                <w:rPr>
                  <w:b/>
                  <w:bCs/>
                  <w:caps/>
                  <w:lang w:eastAsia="lt-LT"/>
                </w:rPr>
              </w:pPr>
              <w:r>
                <w:rPr>
                  <w:b/>
                  <w:bCs/>
                  <w:caps/>
                  <w:lang w:eastAsia="lt-LT"/>
                </w:rPr>
                <w:t>LIETUVOS RESPUBLIKOS</w:t>
              </w:r>
            </w:p>
            <w:p>
              <w:pPr>
                <w:spacing w:line="360" w:lineRule="auto"/>
                <w:jc w:val="center"/>
                <w:rPr>
                  <w:b/>
                  <w:bCs/>
                  <w:caps/>
                  <w:lang w:eastAsia="lt-LT"/>
                </w:rPr>
              </w:pPr>
              <w:r>
                <w:rPr>
                  <w:b/>
                  <w:bCs/>
                  <w:caps/>
                  <w:lang w:eastAsia="lt-LT"/>
                </w:rPr>
                <w:t>2014 METŲ VALSTYBĖS BIUDŽETO SpecialIOS tikslinėS dotacijOS, SKIRIAMOS savivaldybių biudžetams</w:t>
              </w:r>
            </w:p>
          </w:sdtContent>
        </w:sdt>
        <w:p>
          <w:pPr>
            <w:spacing w:line="360" w:lineRule="auto"/>
            <w:jc w:val="center"/>
            <w:rPr>
              <w:sz w:val="20"/>
              <w:lang w:eastAsia="lt-LT"/>
            </w:rPr>
          </w:pPr>
        </w:p>
        <w:tbl>
          <w:tblPr>
            <w:tblW w:w="9395" w:type="dxa"/>
            <w:jc w:val="center"/>
            <w:tblLook w:val="0000" w:firstRow="0" w:lastRow="0" w:firstColumn="0" w:lastColumn="0" w:noHBand="0" w:noVBand="0"/>
          </w:tblPr>
          <w:tblGrid>
            <w:gridCol w:w="2608"/>
            <w:gridCol w:w="5593"/>
            <w:gridCol w:w="1194"/>
          </w:tblGrid>
          <w:tr>
            <w:trPr>
              <w:trHeight w:val="80"/>
              <w:tblHeader/>
              <w:jc w:val="center"/>
            </w:trPr>
            <w:tc>
              <w:tcPr>
                <w:tcW w:w="2608" w:type="dxa"/>
                <w:tcBorders>
                  <w:bottom w:val="single" w:sz="4" w:space="0" w:color="auto"/>
                </w:tcBorders>
                <w:shd w:val="clear" w:color="auto" w:fill="auto"/>
                <w:vAlign w:val="bottom"/>
              </w:tcPr>
              <w:p/>
            </w:tc>
            <w:tc>
              <w:tcPr>
                <w:tcW w:w="5593" w:type="dxa"/>
                <w:tcBorders>
                  <w:bottom w:val="single" w:sz="4" w:space="0" w:color="auto"/>
                </w:tcBorders>
                <w:vAlign w:val="bottom"/>
              </w:tcPr>
              <w:p/>
            </w:tc>
            <w:tc>
              <w:tcPr>
                <w:tcW w:w="1194" w:type="dxa"/>
                <w:tcBorders>
                  <w:bottom w:val="single" w:sz="4" w:space="0" w:color="auto"/>
                </w:tcBorders>
                <w:shd w:val="clear" w:color="auto" w:fill="auto"/>
                <w:vAlign w:val="bottom"/>
              </w:tcPr>
              <w:p>
                <w:pPr>
                  <w:jc w:val="right"/>
                </w:pPr>
                <w:r>
                  <w:t>tūkst. Lt</w:t>
                </w:r>
              </w:p>
            </w:tc>
          </w:tr>
          <w:tr>
            <w:trPr>
              <w:trHeight w:val="605"/>
              <w:tblHeader/>
              <w:jc w:val="center"/>
            </w:trPr>
            <w:tc>
              <w:tcPr>
                <w:tcW w:w="260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Valstybės institucijos ir įstaigos pavadinimas</w:t>
                </w:r>
              </w:p>
            </w:tc>
            <w:tc>
              <w:tcPr>
                <w:tcW w:w="5593" w:type="dxa"/>
                <w:tcBorders>
                  <w:top w:val="single" w:sz="4" w:space="0" w:color="auto"/>
                  <w:left w:val="single" w:sz="4" w:space="0" w:color="auto"/>
                  <w:bottom w:val="single" w:sz="4" w:space="0" w:color="auto"/>
                  <w:right w:val="single" w:sz="4" w:space="0" w:color="auto"/>
                </w:tcBorders>
                <w:vAlign w:val="center"/>
              </w:tcPr>
              <w:p>
                <w:pPr>
                  <w:jc w:val="center"/>
                </w:pPr>
                <w:r>
                  <w:t>Dotacijos paskirties pavadinimas</w:t>
                </w:r>
              </w:p>
            </w:tc>
            <w:tc>
              <w:tcPr>
                <w:tcW w:w="119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Iš viso</w:t>
                </w:r>
              </w:p>
            </w:tc>
          </w:tr>
          <w:tr>
            <w:trPr>
              <w:trHeight w:val="315"/>
              <w:jc w:val="center"/>
            </w:trPr>
            <w:tc>
              <w:tcPr>
                <w:tcW w:w="2608" w:type="dxa"/>
                <w:tcBorders>
                  <w:top w:val="single" w:sz="4" w:space="0" w:color="auto"/>
                  <w:bottom w:val="single" w:sz="4" w:space="0" w:color="auto"/>
                </w:tcBorders>
                <w:shd w:val="clear" w:color="auto" w:fill="auto"/>
                <w:vAlign w:val="bottom"/>
              </w:tcPr>
              <w:p>
                <w:pPr>
                  <w:rPr>
                    <w:b/>
                  </w:rPr>
                </w:pPr>
                <w:r>
                  <w:rPr>
                    <w:b/>
                  </w:rPr>
                  <w:t>Lietuvos Respublikos</w:t>
                </w:r>
                <w:r>
                  <w:t xml:space="preserve"> </w:t>
                </w:r>
                <w:r>
                  <w:rPr>
                    <w:b/>
                  </w:rPr>
                  <w:t>konkurencijos taryba</w:t>
                </w:r>
              </w:p>
            </w:tc>
            <w:tc>
              <w:tcPr>
                <w:tcW w:w="5593" w:type="dxa"/>
                <w:tcBorders>
                  <w:top w:val="single" w:sz="4" w:space="0" w:color="auto"/>
                  <w:bottom w:val="single" w:sz="4" w:space="0" w:color="auto"/>
                </w:tcBorders>
                <w:vAlign w:val="bottom"/>
              </w:tcPr>
              <w:p>
                <w:r>
                  <w:t>duomenims Suteiktos valstybės pagalbos registrui teikti</w:t>
                </w:r>
              </w:p>
            </w:tc>
            <w:tc>
              <w:tcPr>
                <w:tcW w:w="1194" w:type="dxa"/>
                <w:tcBorders>
                  <w:top w:val="single" w:sz="4" w:space="0" w:color="auto"/>
                  <w:bottom w:val="single" w:sz="4" w:space="0" w:color="auto"/>
                </w:tcBorders>
                <w:shd w:val="clear" w:color="auto" w:fill="auto"/>
                <w:vAlign w:val="bottom"/>
              </w:tcPr>
              <w:p>
                <w:pPr>
                  <w:jc w:val="right"/>
                  <w:rPr>
                    <w:b/>
                  </w:rPr>
                </w:pPr>
                <w:r>
                  <w:rPr>
                    <w:b/>
                  </w:rPr>
                  <w:t>120</w:t>
                </w:r>
              </w:p>
            </w:tc>
          </w:tr>
          <w:tr>
            <w:trPr>
              <w:trHeight w:val="245"/>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 xml:space="preserve">aplinkos ministerija </w:t>
                </w:r>
              </w:p>
            </w:tc>
            <w:tc>
              <w:tcPr>
                <w:tcW w:w="5593" w:type="dxa"/>
                <w:tcBorders>
                  <w:top w:val="single" w:sz="4" w:space="0" w:color="auto"/>
                </w:tcBorders>
                <w:vAlign w:val="bottom"/>
              </w:tcPr>
              <w:p/>
            </w:tc>
            <w:tc>
              <w:tcPr>
                <w:tcW w:w="1194" w:type="dxa"/>
                <w:tcBorders>
                  <w:top w:val="single" w:sz="4" w:space="0" w:color="auto"/>
                </w:tcBorders>
                <w:shd w:val="clear" w:color="auto" w:fill="auto"/>
                <w:vAlign w:val="bottom"/>
              </w:tcPr>
              <w:p>
                <w:pPr>
                  <w:jc w:val="right"/>
                  <w:rPr>
                    <w:b/>
                  </w:rPr>
                </w:pPr>
                <w:r>
                  <w:rPr>
                    <w:b/>
                  </w:rPr>
                  <w:t>204</w:t>
                </w:r>
              </w:p>
            </w:tc>
          </w:tr>
          <w:tr>
            <w:trPr>
              <w:trHeight w:val="116"/>
              <w:jc w:val="center"/>
            </w:trPr>
            <w:tc>
              <w:tcPr>
                <w:tcW w:w="2608" w:type="dxa"/>
                <w:shd w:val="clear" w:color="auto" w:fill="auto"/>
                <w:vAlign w:val="bottom"/>
              </w:tcPr>
              <w:p/>
            </w:tc>
            <w:tc>
              <w:tcPr>
                <w:tcW w:w="5593" w:type="dxa"/>
                <w:vAlign w:val="bottom"/>
              </w:tcPr>
              <w:p>
                <w:r>
                  <w:t>iš jų:</w:t>
                </w:r>
              </w:p>
            </w:tc>
            <w:tc>
              <w:tcPr>
                <w:tcW w:w="1194" w:type="dxa"/>
                <w:shd w:val="clear" w:color="auto" w:fill="auto"/>
                <w:vAlign w:val="bottom"/>
              </w:tcPr>
              <w:p>
                <w:pPr>
                  <w:jc w:val="right"/>
                </w:pPr>
              </w:p>
            </w:tc>
          </w:tr>
          <w:tr>
            <w:trPr>
              <w:trHeight w:val="491"/>
              <w:jc w:val="center"/>
            </w:trPr>
            <w:tc>
              <w:tcPr>
                <w:tcW w:w="2608" w:type="dxa"/>
                <w:shd w:val="clear" w:color="auto" w:fill="auto"/>
                <w:vAlign w:val="bottom"/>
              </w:tcPr>
              <w:p/>
            </w:tc>
            <w:tc>
              <w:tcPr>
                <w:tcW w:w="5593" w:type="dxa"/>
                <w:vAlign w:val="bottom"/>
              </w:tcPr>
              <w:p>
                <w:r>
                  <w:t>piliečių prašymams atkurti nuosavybės teises į išlikusį nekilnojamąjį turtą nagrinėti ir sprendimams dėl nuosavybės teisių atkūrimo priimti</w:t>
                </w:r>
              </w:p>
            </w:tc>
            <w:tc>
              <w:tcPr>
                <w:tcW w:w="1194" w:type="dxa"/>
                <w:shd w:val="clear" w:color="auto" w:fill="auto"/>
                <w:vAlign w:val="bottom"/>
              </w:tcPr>
              <w:p>
                <w:pPr>
                  <w:jc w:val="right"/>
                </w:pPr>
                <w:r>
                  <w:t>127</w:t>
                </w:r>
              </w:p>
            </w:tc>
          </w:tr>
          <w:tr>
            <w:trPr>
              <w:trHeight w:val="832"/>
              <w:jc w:val="center"/>
            </w:trPr>
            <w:tc>
              <w:tcPr>
                <w:tcW w:w="2608" w:type="dxa"/>
                <w:tcBorders>
                  <w:bottom w:val="single" w:sz="4" w:space="0" w:color="auto"/>
                </w:tcBorders>
                <w:shd w:val="clear" w:color="auto" w:fill="auto"/>
                <w:vAlign w:val="bottom"/>
              </w:tcPr>
              <w:p/>
            </w:tc>
            <w:tc>
              <w:tcPr>
                <w:tcW w:w="5593" w:type="dxa"/>
                <w:tcBorders>
                  <w:bottom w:val="single" w:sz="4" w:space="0" w:color="auto"/>
                </w:tcBorders>
                <w:vAlign w:val="bottom"/>
              </w:tcPr>
              <w:p>
                <w:r>
                  <w:t>valstybės garantijoms nuomininkams, išsikeliantiems iš savininkams grąžintų gyvenamųjų namų ar jų dalių ir butų, vykdyti</w:t>
                </w:r>
              </w:p>
            </w:tc>
            <w:tc>
              <w:tcPr>
                <w:tcW w:w="1194" w:type="dxa"/>
                <w:tcBorders>
                  <w:bottom w:val="single" w:sz="4" w:space="0" w:color="auto"/>
                </w:tcBorders>
                <w:shd w:val="clear" w:color="auto" w:fill="auto"/>
                <w:vAlign w:val="bottom"/>
              </w:tcPr>
              <w:p>
                <w:pPr>
                  <w:jc w:val="right"/>
                </w:pPr>
                <w:r>
                  <w:t>77</w:t>
                </w:r>
              </w:p>
            </w:tc>
          </w:tr>
          <w:tr>
            <w:trPr>
              <w:trHeight w:val="315"/>
              <w:jc w:val="center"/>
            </w:trPr>
            <w:tc>
              <w:tcPr>
                <w:tcW w:w="2608" w:type="dxa"/>
                <w:tcBorders>
                  <w:top w:val="single" w:sz="4" w:space="0" w:color="auto"/>
                  <w:bottom w:val="single" w:sz="4" w:space="0" w:color="auto"/>
                </w:tcBorders>
                <w:shd w:val="clear" w:color="auto" w:fill="auto"/>
                <w:vAlign w:val="bottom"/>
              </w:tcPr>
              <w:p>
                <w:pPr>
                  <w:rPr>
                    <w:b/>
                  </w:rPr>
                </w:pPr>
                <w:r>
                  <w:rPr>
                    <w:b/>
                  </w:rPr>
                  <w:t>Lietuvos Respublikos</w:t>
                </w:r>
                <w:r>
                  <w:t xml:space="preserve"> </w:t>
                </w:r>
                <w:r>
                  <w:rPr>
                    <w:b/>
                  </w:rPr>
                  <w:t>krašto apsaugos ministerija</w:t>
                </w:r>
              </w:p>
            </w:tc>
            <w:tc>
              <w:tcPr>
                <w:tcW w:w="5593" w:type="dxa"/>
                <w:tcBorders>
                  <w:top w:val="single" w:sz="4" w:space="0" w:color="auto"/>
                  <w:bottom w:val="single" w:sz="4" w:space="0" w:color="auto"/>
                </w:tcBorders>
                <w:vAlign w:val="bottom"/>
              </w:tcPr>
              <w:p>
                <w:r>
                  <w:t>dalyvauti rengiant ir vykdant mobilizaciją</w:t>
                </w:r>
              </w:p>
            </w:tc>
            <w:tc>
              <w:tcPr>
                <w:tcW w:w="1194" w:type="dxa"/>
                <w:tcBorders>
                  <w:top w:val="single" w:sz="4" w:space="0" w:color="auto"/>
                  <w:bottom w:val="single" w:sz="4" w:space="0" w:color="auto"/>
                </w:tcBorders>
                <w:shd w:val="clear" w:color="auto" w:fill="auto"/>
                <w:vAlign w:val="bottom"/>
              </w:tcPr>
              <w:p>
                <w:pPr>
                  <w:jc w:val="right"/>
                  <w:rPr>
                    <w:b/>
                  </w:rPr>
                </w:pPr>
                <w:r>
                  <w:rPr>
                    <w:b/>
                  </w:rPr>
                  <w:t>1 064</w:t>
                </w:r>
              </w:p>
            </w:tc>
          </w:tr>
          <w:tr>
            <w:trPr>
              <w:trHeight w:val="315"/>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kultūros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vAlign w:val="center"/>
              </w:tcPr>
              <w:p>
                <w:pPr>
                  <w:jc w:val="right"/>
                  <w:rPr>
                    <w:b/>
                    <w:bCs/>
                  </w:rPr>
                </w:pPr>
                <w:r>
                  <w:rPr>
                    <w:b/>
                    <w:bCs/>
                  </w:rPr>
                  <w:t>33 894</w:t>
                </w:r>
              </w:p>
            </w:tc>
          </w:tr>
          <w:tr>
            <w:trPr>
              <w:trHeight w:val="108"/>
              <w:jc w:val="center"/>
            </w:trPr>
            <w:tc>
              <w:tcPr>
                <w:tcW w:w="2608" w:type="dxa"/>
                <w:shd w:val="clear" w:color="auto" w:fill="auto"/>
                <w:vAlign w:val="bottom"/>
              </w:tcPr>
              <w:p>
                <w:pPr>
                  <w:rPr>
                    <w:b/>
                  </w:rPr>
                </w:pPr>
              </w:p>
            </w:tc>
            <w:tc>
              <w:tcPr>
                <w:tcW w:w="5593" w:type="dxa"/>
                <w:vAlign w:val="bottom"/>
              </w:tcPr>
              <w:p>
                <w:r>
                  <w:t>iš jų:</w:t>
                </w:r>
              </w:p>
            </w:tc>
            <w:tc>
              <w:tcPr>
                <w:tcW w:w="1194" w:type="dxa"/>
                <w:shd w:val="clear" w:color="auto" w:fill="auto"/>
                <w:vAlign w:val="center"/>
              </w:tcPr>
              <w:p>
                <w:pPr>
                  <w:jc w:val="right"/>
                </w:pPr>
              </w:p>
            </w:tc>
          </w:tr>
          <w:tr>
            <w:trPr>
              <w:trHeight w:val="70"/>
              <w:jc w:val="center"/>
            </w:trPr>
            <w:tc>
              <w:tcPr>
                <w:tcW w:w="2608" w:type="dxa"/>
                <w:shd w:val="clear" w:color="auto" w:fill="auto"/>
                <w:vAlign w:val="bottom"/>
              </w:tcPr>
              <w:p>
                <w:pPr>
                  <w:rPr>
                    <w:b/>
                  </w:rPr>
                </w:pPr>
              </w:p>
            </w:tc>
            <w:tc>
              <w:tcPr>
                <w:tcW w:w="5593" w:type="dxa"/>
                <w:vAlign w:val="bottom"/>
              </w:tcPr>
              <w:p>
                <w:r>
                  <w:t>valstybinės kalbos vartojimo ir taisyklingumo kontrolei</w:t>
                </w:r>
              </w:p>
            </w:tc>
            <w:tc>
              <w:tcPr>
                <w:tcW w:w="1194" w:type="dxa"/>
                <w:shd w:val="clear" w:color="auto" w:fill="auto"/>
                <w:vAlign w:val="center"/>
              </w:tcPr>
              <w:p>
                <w:pPr>
                  <w:jc w:val="right"/>
                </w:pPr>
                <w:r>
                  <w:t>1 840</w:t>
                </w:r>
              </w:p>
            </w:tc>
          </w:tr>
          <w:tr>
            <w:trPr>
              <w:trHeight w:val="70"/>
              <w:jc w:val="center"/>
            </w:trPr>
            <w:tc>
              <w:tcPr>
                <w:tcW w:w="2608" w:type="dxa"/>
                <w:shd w:val="clear" w:color="auto" w:fill="auto"/>
                <w:vAlign w:val="bottom"/>
              </w:tcPr>
              <w:p>
                <w:pPr>
                  <w:rPr>
                    <w:b/>
                  </w:rPr>
                </w:pPr>
              </w:p>
            </w:tc>
            <w:tc>
              <w:tcPr>
                <w:tcW w:w="5593" w:type="dxa"/>
                <w:vAlign w:val="bottom"/>
              </w:tcPr>
              <w:p>
                <w:r>
                  <w:t>pagal teisės aktus savivaldybėms perduotoms įstaigoms išlaikyti</w:t>
                </w:r>
              </w:p>
            </w:tc>
            <w:tc>
              <w:tcPr>
                <w:tcW w:w="1194" w:type="dxa"/>
                <w:shd w:val="clear" w:color="auto" w:fill="auto"/>
                <w:vAlign w:val="bottom"/>
              </w:tcPr>
              <w:p>
                <w:pPr>
                  <w:jc w:val="right"/>
                </w:pPr>
                <w:r>
                  <w:t>734</w:t>
                </w:r>
              </w:p>
            </w:tc>
          </w:tr>
          <w:tr>
            <w:trPr>
              <w:trHeight w:val="558"/>
              <w:jc w:val="center"/>
            </w:trPr>
            <w:tc>
              <w:tcPr>
                <w:tcW w:w="2608" w:type="dxa"/>
                <w:tcBorders>
                  <w:bottom w:val="single" w:sz="4" w:space="0" w:color="auto"/>
                </w:tcBorders>
                <w:shd w:val="clear" w:color="auto" w:fill="auto"/>
                <w:vAlign w:val="bottom"/>
              </w:tcPr>
              <w:p>
                <w:pPr>
                  <w:rPr>
                    <w:b/>
                  </w:rPr>
                </w:pPr>
              </w:p>
            </w:tc>
            <w:tc>
              <w:tcPr>
                <w:tcW w:w="5593" w:type="dxa"/>
                <w:tcBorders>
                  <w:bottom w:val="single" w:sz="4" w:space="0" w:color="auto"/>
                </w:tcBorders>
                <w:vAlign w:val="bottom"/>
              </w:tcPr>
              <w:p>
                <w:r>
                  <w:t>Valstybės investicijų 2014–2016 metų programoje numatytoms kapitalo investicijoms finansuoti</w:t>
                </w:r>
              </w:p>
            </w:tc>
            <w:tc>
              <w:tcPr>
                <w:tcW w:w="1194" w:type="dxa"/>
                <w:tcBorders>
                  <w:bottom w:val="single" w:sz="4" w:space="0" w:color="auto"/>
                </w:tcBorders>
                <w:shd w:val="clear" w:color="auto" w:fill="auto"/>
                <w:vAlign w:val="bottom"/>
              </w:tcPr>
              <w:p>
                <w:pPr>
                  <w:jc w:val="right"/>
                  <w:rPr>
                    <w:bCs/>
                  </w:rPr>
                </w:pPr>
                <w:r>
                  <w:t>31 320</w:t>
                </w:r>
              </w:p>
            </w:tc>
          </w:tr>
          <w:tr>
            <w:trPr>
              <w:trHeight w:val="330"/>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socialinės apsaugos ir darbo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vAlign w:val="bottom"/>
              </w:tcPr>
              <w:p>
                <w:pPr>
                  <w:jc w:val="right"/>
                  <w:rPr>
                    <w:b/>
                  </w:rPr>
                </w:pPr>
                <w:r>
                  <w:rPr>
                    <w:b/>
                  </w:rPr>
                  <w:t>456 132</w:t>
                </w:r>
              </w:p>
            </w:tc>
          </w:tr>
          <w:tr>
            <w:trPr>
              <w:trHeight w:val="94"/>
              <w:jc w:val="center"/>
            </w:trPr>
            <w:tc>
              <w:tcPr>
                <w:tcW w:w="2608" w:type="dxa"/>
                <w:tcBorders>
                  <w:top w:val="nil"/>
                </w:tcBorders>
                <w:shd w:val="clear" w:color="auto" w:fill="auto"/>
                <w:vAlign w:val="bottom"/>
              </w:tcPr>
              <w:p/>
            </w:tc>
            <w:tc>
              <w:tcPr>
                <w:tcW w:w="5593" w:type="dxa"/>
                <w:tcBorders>
                  <w:top w:val="nil"/>
                </w:tcBorders>
                <w:vAlign w:val="bottom"/>
              </w:tcPr>
              <w:p>
                <w:r>
                  <w:t>iš jų:</w:t>
                </w:r>
              </w:p>
            </w:tc>
            <w:tc>
              <w:tcPr>
                <w:tcW w:w="1194" w:type="dxa"/>
                <w:tcBorders>
                  <w:top w:val="nil"/>
                </w:tcBorders>
                <w:shd w:val="clear" w:color="auto" w:fill="auto"/>
                <w:noWrap/>
                <w:vAlign w:val="bottom"/>
              </w:tcPr>
              <w:p>
                <w:pPr>
                  <w:jc w:val="right"/>
                </w:pPr>
              </w:p>
            </w:tc>
          </w:tr>
          <w:tr>
            <w:trPr>
              <w:trHeight w:val="482"/>
              <w:jc w:val="center"/>
            </w:trPr>
            <w:tc>
              <w:tcPr>
                <w:tcW w:w="2608" w:type="dxa"/>
                <w:tcBorders>
                  <w:top w:val="nil"/>
                </w:tcBorders>
                <w:shd w:val="clear" w:color="auto" w:fill="auto"/>
                <w:vAlign w:val="bottom"/>
              </w:tcPr>
              <w:p/>
            </w:tc>
            <w:tc>
              <w:tcPr>
                <w:tcW w:w="5593" w:type="dxa"/>
                <w:tcBorders>
                  <w:top w:val="nil"/>
                </w:tcBorders>
                <w:vAlign w:val="bottom"/>
              </w:tcPr>
              <w:p>
                <w:r>
                  <w:t>socialinėms išmokoms ir kompensacijoms skaičiuoti ir mokėti</w:t>
                </w:r>
              </w:p>
            </w:tc>
            <w:tc>
              <w:tcPr>
                <w:tcW w:w="1194" w:type="dxa"/>
                <w:tcBorders>
                  <w:top w:val="nil"/>
                </w:tcBorders>
                <w:shd w:val="clear" w:color="auto" w:fill="auto"/>
                <w:noWrap/>
                <w:vAlign w:val="bottom"/>
              </w:tcPr>
              <w:p>
                <w:pPr>
                  <w:jc w:val="right"/>
                </w:pPr>
                <w:r>
                  <w:t>174 463</w:t>
                </w:r>
              </w:p>
            </w:tc>
          </w:tr>
          <w:tr>
            <w:trPr>
              <w:trHeight w:val="315"/>
              <w:jc w:val="center"/>
            </w:trPr>
            <w:tc>
              <w:tcPr>
                <w:tcW w:w="2608" w:type="dxa"/>
                <w:tcBorders>
                  <w:top w:val="nil"/>
                </w:tcBorders>
                <w:shd w:val="clear" w:color="auto" w:fill="auto"/>
                <w:vAlign w:val="bottom"/>
              </w:tcPr>
              <w:p/>
            </w:tc>
            <w:tc>
              <w:tcPr>
                <w:tcW w:w="5593" w:type="dxa"/>
                <w:tcBorders>
                  <w:top w:val="nil"/>
                </w:tcBorders>
                <w:vAlign w:val="bottom"/>
              </w:tcPr>
              <w:p>
                <w:r>
                  <w:t>socialinei paramai mokiniams</w:t>
                </w:r>
              </w:p>
            </w:tc>
            <w:tc>
              <w:tcPr>
                <w:tcW w:w="1194" w:type="dxa"/>
                <w:tcBorders>
                  <w:top w:val="nil"/>
                </w:tcBorders>
                <w:shd w:val="clear" w:color="auto" w:fill="auto"/>
                <w:noWrap/>
                <w:vAlign w:val="bottom"/>
              </w:tcPr>
              <w:p>
                <w:pPr>
                  <w:jc w:val="right"/>
                </w:pPr>
                <w:r>
                  <w:t>113 851</w:t>
                </w:r>
              </w:p>
            </w:tc>
          </w:tr>
          <w:tr>
            <w:trPr>
              <w:trHeight w:val="315"/>
              <w:jc w:val="center"/>
            </w:trPr>
            <w:tc>
              <w:tcPr>
                <w:tcW w:w="2608" w:type="dxa"/>
                <w:tcBorders>
                  <w:top w:val="nil"/>
                </w:tcBorders>
                <w:shd w:val="clear" w:color="auto" w:fill="auto"/>
                <w:vAlign w:val="bottom"/>
              </w:tcPr>
              <w:p/>
            </w:tc>
            <w:tc>
              <w:tcPr>
                <w:tcW w:w="5593" w:type="dxa"/>
                <w:vAlign w:val="bottom"/>
              </w:tcPr>
              <w:p>
                <w:r>
                  <w:t>socialinėms paslaugoms</w:t>
                </w:r>
              </w:p>
            </w:tc>
            <w:tc>
              <w:tcPr>
                <w:tcW w:w="1194" w:type="dxa"/>
                <w:shd w:val="clear" w:color="auto" w:fill="auto"/>
                <w:noWrap/>
                <w:vAlign w:val="bottom"/>
              </w:tcPr>
              <w:p>
                <w:pPr>
                  <w:jc w:val="right"/>
                </w:pPr>
                <w:r>
                  <w:t>76 965</w:t>
                </w:r>
              </w:p>
            </w:tc>
          </w:tr>
          <w:tr>
            <w:trPr>
              <w:trHeight w:val="315"/>
              <w:jc w:val="center"/>
            </w:trPr>
            <w:tc>
              <w:tcPr>
                <w:tcW w:w="2608" w:type="dxa"/>
                <w:tcBorders>
                  <w:top w:val="nil"/>
                </w:tcBorders>
                <w:shd w:val="clear" w:color="auto" w:fill="auto"/>
                <w:vAlign w:val="bottom"/>
              </w:tcPr>
              <w:p/>
            </w:tc>
            <w:tc>
              <w:tcPr>
                <w:tcW w:w="5593" w:type="dxa"/>
                <w:vAlign w:val="bottom"/>
              </w:tcPr>
              <w:p>
                <w:r>
                  <w:t>vaikų ir jaunimo teisių apsaugai</w:t>
                </w:r>
              </w:p>
            </w:tc>
            <w:tc>
              <w:tcPr>
                <w:tcW w:w="1194" w:type="dxa"/>
                <w:shd w:val="clear" w:color="auto" w:fill="auto"/>
                <w:noWrap/>
                <w:vAlign w:val="bottom"/>
              </w:tcPr>
              <w:p>
                <w:pPr>
                  <w:jc w:val="right"/>
                </w:pPr>
                <w:r>
                  <w:t>22 126</w:t>
                </w:r>
              </w:p>
            </w:tc>
          </w:tr>
          <w:tr>
            <w:trPr>
              <w:trHeight w:val="557"/>
              <w:jc w:val="center"/>
            </w:trPr>
            <w:tc>
              <w:tcPr>
                <w:tcW w:w="2608" w:type="dxa"/>
                <w:tcBorders>
                  <w:top w:val="nil"/>
                </w:tcBorders>
                <w:shd w:val="clear" w:color="auto" w:fill="auto"/>
                <w:vAlign w:val="bottom"/>
              </w:tcPr>
              <w:p/>
            </w:tc>
            <w:tc>
              <w:tcPr>
                <w:tcW w:w="5593" w:type="dxa"/>
                <w:vAlign w:val="bottom"/>
              </w:tcPr>
              <w:p>
                <w:r>
                  <w:t>dalyvauti rengiant ir įgyvendinant darbo rinkos politikos priemones ir gyventojų užimtumo programas</w:t>
                </w:r>
              </w:p>
            </w:tc>
            <w:tc>
              <w:tcPr>
                <w:tcW w:w="1194" w:type="dxa"/>
                <w:shd w:val="clear" w:color="auto" w:fill="auto"/>
                <w:vAlign w:val="bottom"/>
              </w:tcPr>
              <w:p>
                <w:pPr>
                  <w:jc w:val="right"/>
                </w:pPr>
                <w:r>
                  <w:t>26 677</w:t>
                </w:r>
              </w:p>
            </w:tc>
          </w:tr>
          <w:tr>
            <w:trPr>
              <w:trHeight w:val="557"/>
              <w:jc w:val="center"/>
            </w:trPr>
            <w:tc>
              <w:tcPr>
                <w:tcW w:w="2608" w:type="dxa"/>
                <w:tcBorders>
                  <w:top w:val="nil"/>
                </w:tcBorders>
                <w:shd w:val="clear" w:color="auto" w:fill="auto"/>
                <w:vAlign w:val="bottom"/>
              </w:tcPr>
              <w:p/>
            </w:tc>
            <w:tc>
              <w:tcPr>
                <w:tcW w:w="5593" w:type="dxa"/>
                <w:vAlign w:val="bottom"/>
              </w:tcPr>
              <w:p>
                <w:r>
                  <w:t>pagal teisės aktus savivaldybėms perduotoms įstaigoms išlaikyti</w:t>
                </w:r>
              </w:p>
            </w:tc>
            <w:tc>
              <w:tcPr>
                <w:tcW w:w="1194" w:type="dxa"/>
                <w:shd w:val="clear" w:color="auto" w:fill="auto"/>
                <w:vAlign w:val="bottom"/>
              </w:tcPr>
              <w:p>
                <w:pPr>
                  <w:jc w:val="right"/>
                </w:pPr>
                <w:r>
                  <w:t>23 900</w:t>
                </w:r>
              </w:p>
            </w:tc>
          </w:tr>
          <w:tr>
            <w:trPr>
              <w:trHeight w:val="557"/>
              <w:jc w:val="center"/>
            </w:trPr>
            <w:tc>
              <w:tcPr>
                <w:tcW w:w="2608" w:type="dxa"/>
                <w:shd w:val="clear" w:color="auto" w:fill="auto"/>
                <w:vAlign w:val="bottom"/>
              </w:tcPr>
              <w:p/>
            </w:tc>
            <w:tc>
              <w:tcPr>
                <w:tcW w:w="5593" w:type="dxa"/>
                <w:vAlign w:val="bottom"/>
              </w:tcPr>
              <w:p>
                <w:r>
                  <w:t>Valstybės investicijų 2014–2016 metų programoje numatytoms kapitalo investicijoms finansuoti</w:t>
                </w:r>
              </w:p>
            </w:tc>
            <w:tc>
              <w:tcPr>
                <w:tcW w:w="1194" w:type="dxa"/>
                <w:shd w:val="clear" w:color="auto" w:fill="auto"/>
                <w:vAlign w:val="bottom"/>
              </w:tcPr>
              <w:p>
                <w:pPr>
                  <w:jc w:val="right"/>
                </w:pPr>
                <w:r>
                  <w:t>18 150</w:t>
                </w:r>
              </w:p>
            </w:tc>
          </w:tr>
          <w:tr>
            <w:trPr>
              <w:trHeight w:val="557"/>
              <w:jc w:val="center"/>
            </w:trPr>
            <w:tc>
              <w:tcPr>
                <w:tcW w:w="2608" w:type="dxa"/>
                <w:tcBorders>
                  <w:bottom w:val="single" w:sz="4" w:space="0" w:color="auto"/>
                </w:tcBorders>
                <w:shd w:val="clear" w:color="auto" w:fill="auto"/>
                <w:vAlign w:val="bottom"/>
              </w:tcPr>
              <w:p/>
            </w:tc>
            <w:tc>
              <w:tcPr>
                <w:tcW w:w="5593" w:type="dxa"/>
                <w:tcBorders>
                  <w:bottom w:val="single" w:sz="4" w:space="0" w:color="auto"/>
                </w:tcBorders>
                <w:vAlign w:val="bottom"/>
              </w:tcPr>
              <w:p>
                <w:r>
                  <w:t>iš jų:</w:t>
                </w:r>
              </w:p>
              <w:p>
                <w:r>
                  <w:t>savivaldybių socialinio būsto fondui plėtoti</w:t>
                </w:r>
              </w:p>
            </w:tc>
            <w:tc>
              <w:tcPr>
                <w:tcW w:w="1194" w:type="dxa"/>
                <w:tcBorders>
                  <w:bottom w:val="single" w:sz="4" w:space="0" w:color="auto"/>
                </w:tcBorders>
                <w:shd w:val="clear" w:color="auto" w:fill="auto"/>
                <w:vAlign w:val="bottom"/>
              </w:tcPr>
              <w:p>
                <w:pPr>
                  <w:jc w:val="right"/>
                </w:pPr>
                <w:r>
                  <w:t>13 300</w:t>
                </w:r>
              </w:p>
            </w:tc>
          </w:tr>
          <w:tr>
            <w:trPr>
              <w:trHeight w:val="557"/>
              <w:jc w:val="center"/>
            </w:trPr>
            <w:tc>
              <w:tcPr>
                <w:tcW w:w="2608" w:type="dxa"/>
                <w:tcBorders>
                  <w:top w:val="nil"/>
                </w:tcBorders>
                <w:shd w:val="clear" w:color="auto" w:fill="auto"/>
                <w:vAlign w:val="bottom"/>
              </w:tcPr>
              <w:p>
                <w:pPr>
                  <w:rPr>
                    <w:b/>
                  </w:rPr>
                </w:pPr>
                <w:r>
                  <w:rPr>
                    <w:b/>
                  </w:rPr>
                  <w:t>Lietuvos Respublikos</w:t>
                </w:r>
                <w:r>
                  <w:t xml:space="preserve"> </w:t>
                </w:r>
                <w:r>
                  <w:rPr>
                    <w:b/>
                  </w:rPr>
                  <w:t>sveikatos apsaugos ministerija</w:t>
                </w:r>
              </w:p>
            </w:tc>
            <w:tc>
              <w:tcPr>
                <w:tcW w:w="5593" w:type="dxa"/>
                <w:tcBorders>
                  <w:top w:val="nil"/>
                </w:tcBorders>
                <w:vAlign w:val="bottom"/>
              </w:tcPr>
              <w:p/>
            </w:tc>
            <w:tc>
              <w:tcPr>
                <w:tcW w:w="1194" w:type="dxa"/>
                <w:tcBorders>
                  <w:top w:val="nil"/>
                </w:tcBorders>
                <w:shd w:val="clear" w:color="auto" w:fill="auto"/>
                <w:vAlign w:val="bottom"/>
              </w:tcPr>
              <w:p>
                <w:pPr>
                  <w:jc w:val="right"/>
                  <w:rPr>
                    <w:b/>
                  </w:rPr>
                </w:pPr>
                <w:r>
                  <w:rPr>
                    <w:b/>
                  </w:rPr>
                  <w:t>63 871</w:t>
                </w:r>
              </w:p>
            </w:tc>
          </w:tr>
          <w:tr>
            <w:trPr>
              <w:trHeight w:val="227"/>
              <w:jc w:val="center"/>
            </w:trPr>
            <w:tc>
              <w:tcPr>
                <w:tcW w:w="2608" w:type="dxa"/>
                <w:shd w:val="clear" w:color="auto" w:fill="auto"/>
                <w:vAlign w:val="bottom"/>
              </w:tcPr>
              <w:p>
                <w:pPr>
                  <w:rPr>
                    <w:b/>
                  </w:rPr>
                </w:pPr>
              </w:p>
            </w:tc>
            <w:tc>
              <w:tcPr>
                <w:tcW w:w="5593" w:type="dxa"/>
                <w:vAlign w:val="bottom"/>
              </w:tcPr>
              <w:p>
                <w:r>
                  <w:t>iš jų:</w:t>
                </w:r>
              </w:p>
            </w:tc>
            <w:tc>
              <w:tcPr>
                <w:tcW w:w="1194" w:type="dxa"/>
                <w:shd w:val="clear" w:color="auto" w:fill="auto"/>
                <w:vAlign w:val="bottom"/>
              </w:tcPr>
              <w:p>
                <w:pPr>
                  <w:jc w:val="right"/>
                  <w:rPr>
                    <w:b/>
                  </w:rPr>
                </w:pPr>
              </w:p>
            </w:tc>
          </w:tr>
          <w:tr>
            <w:trPr>
              <w:trHeight w:val="227"/>
              <w:jc w:val="center"/>
            </w:trPr>
            <w:tc>
              <w:tcPr>
                <w:tcW w:w="2608" w:type="dxa"/>
                <w:shd w:val="clear" w:color="auto" w:fill="auto"/>
                <w:vAlign w:val="bottom"/>
              </w:tcPr>
              <w:p>
                <w:pPr>
                  <w:rPr>
                    <w:b/>
                  </w:rPr>
                </w:pPr>
              </w:p>
            </w:tc>
            <w:tc>
              <w:tcPr>
                <w:tcW w:w="5593" w:type="dxa"/>
                <w:vAlign w:val="bottom"/>
              </w:tcPr>
              <w:p>
                <w:r>
                  <w:t>visuomenės sveikatos priežiūros funkcijoms vykdyti</w:t>
                </w:r>
              </w:p>
            </w:tc>
            <w:tc>
              <w:tcPr>
                <w:tcW w:w="1194" w:type="dxa"/>
                <w:shd w:val="clear" w:color="auto" w:fill="auto"/>
                <w:vAlign w:val="bottom"/>
              </w:tcPr>
              <w:p>
                <w:pPr>
                  <w:jc w:val="right"/>
                </w:pPr>
                <w:r>
                  <w:t>30 585</w:t>
                </w:r>
              </w:p>
            </w:tc>
          </w:tr>
          <w:tr>
            <w:trPr>
              <w:trHeight w:val="227"/>
              <w:jc w:val="center"/>
            </w:trPr>
            <w:tc>
              <w:tcPr>
                <w:tcW w:w="2608" w:type="dxa"/>
                <w:shd w:val="clear" w:color="auto" w:fill="auto"/>
                <w:vAlign w:val="bottom"/>
              </w:tcPr>
              <w:p>
                <w:pPr>
                  <w:rPr>
                    <w:b/>
                  </w:rPr>
                </w:pPr>
              </w:p>
            </w:tc>
            <w:tc>
              <w:tcPr>
                <w:tcW w:w="5593" w:type="dxa"/>
                <w:vAlign w:val="bottom"/>
              </w:tcPr>
              <w:p>
                <w:r>
                  <w:t>pagal teisės aktus savivaldybėms perduotoms įstaigoms išlaikyti</w:t>
                </w:r>
              </w:p>
            </w:tc>
            <w:tc>
              <w:tcPr>
                <w:tcW w:w="1194" w:type="dxa"/>
                <w:shd w:val="clear" w:color="auto" w:fill="auto"/>
                <w:vAlign w:val="bottom"/>
              </w:tcPr>
              <w:p>
                <w:pPr>
                  <w:jc w:val="right"/>
                </w:pPr>
                <w:r>
                  <w:t>11 702</w:t>
                </w:r>
              </w:p>
            </w:tc>
          </w:tr>
          <w:tr>
            <w:trPr>
              <w:trHeight w:val="227"/>
              <w:jc w:val="center"/>
            </w:trPr>
            <w:tc>
              <w:tcPr>
                <w:tcW w:w="2608" w:type="dxa"/>
                <w:shd w:val="clear" w:color="auto" w:fill="auto"/>
                <w:vAlign w:val="bottom"/>
              </w:tcPr>
              <w:p>
                <w:pPr>
                  <w:rPr>
                    <w:b/>
                  </w:rPr>
                </w:pPr>
              </w:p>
            </w:tc>
            <w:tc>
              <w:tcPr>
                <w:tcW w:w="5593" w:type="dxa"/>
                <w:vAlign w:val="bottom"/>
              </w:tcPr>
              <w:p>
                <w:r>
                  <w:t>Valstybės investicijų 2014–2016 metų programoje numatytoms kapitalo investicijoms finansuoti</w:t>
                </w:r>
              </w:p>
            </w:tc>
            <w:tc>
              <w:tcPr>
                <w:tcW w:w="1194" w:type="dxa"/>
                <w:shd w:val="clear" w:color="auto" w:fill="auto"/>
                <w:vAlign w:val="bottom"/>
              </w:tcPr>
              <w:p>
                <w:pPr>
                  <w:jc w:val="right"/>
                </w:pPr>
                <w:r>
                  <w:t>21 584</w:t>
                </w:r>
              </w:p>
            </w:tc>
          </w:tr>
          <w:tr>
            <w:trPr>
              <w:trHeight w:val="227"/>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teisingumo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vAlign w:val="bottom"/>
              </w:tcPr>
              <w:p>
                <w:pPr>
                  <w:jc w:val="right"/>
                  <w:rPr>
                    <w:b/>
                  </w:rPr>
                </w:pPr>
                <w:r>
                  <w:rPr>
                    <w:b/>
                  </w:rPr>
                  <w:t>8 961</w:t>
                </w:r>
              </w:p>
            </w:tc>
          </w:tr>
          <w:tr>
            <w:trPr>
              <w:trHeight w:val="250"/>
              <w:jc w:val="center"/>
            </w:trPr>
            <w:tc>
              <w:tcPr>
                <w:tcW w:w="2608" w:type="dxa"/>
                <w:tcBorders>
                  <w:top w:val="nil"/>
                </w:tcBorders>
                <w:shd w:val="clear" w:color="auto" w:fill="auto"/>
                <w:vAlign w:val="bottom"/>
              </w:tcPr>
              <w:p/>
            </w:tc>
            <w:tc>
              <w:tcPr>
                <w:tcW w:w="5593" w:type="dxa"/>
                <w:tcBorders>
                  <w:top w:val="nil"/>
                </w:tcBorders>
                <w:vAlign w:val="bottom"/>
              </w:tcPr>
              <w:p>
                <w:r>
                  <w:t>iš jų:</w:t>
                </w:r>
              </w:p>
            </w:tc>
            <w:tc>
              <w:tcPr>
                <w:tcW w:w="1194" w:type="dxa"/>
                <w:tcBorders>
                  <w:top w:val="nil"/>
                </w:tcBorders>
                <w:shd w:val="clear" w:color="auto" w:fill="auto"/>
                <w:vAlign w:val="bottom"/>
              </w:tcPr>
              <w:p>
                <w:pPr>
                  <w:jc w:val="right"/>
                </w:pPr>
              </w:p>
            </w:tc>
          </w:tr>
          <w:tr>
            <w:trPr>
              <w:trHeight w:val="130"/>
              <w:jc w:val="center"/>
            </w:trPr>
            <w:tc>
              <w:tcPr>
                <w:tcW w:w="2608" w:type="dxa"/>
                <w:shd w:val="clear" w:color="auto" w:fill="auto"/>
                <w:vAlign w:val="bottom"/>
              </w:tcPr>
              <w:p/>
            </w:tc>
            <w:tc>
              <w:tcPr>
                <w:tcW w:w="5593" w:type="dxa"/>
                <w:vAlign w:val="bottom"/>
              </w:tcPr>
              <w:p>
                <w:r>
                  <w:t>civilinės būklės aktams registruoti</w:t>
                </w:r>
              </w:p>
            </w:tc>
            <w:tc>
              <w:tcPr>
                <w:tcW w:w="1194" w:type="dxa"/>
                <w:shd w:val="clear" w:color="auto" w:fill="auto"/>
                <w:vAlign w:val="bottom"/>
              </w:tcPr>
              <w:p>
                <w:pPr>
                  <w:jc w:val="right"/>
                </w:pPr>
                <w:r>
                  <w:t>7 026</w:t>
                </w:r>
              </w:p>
            </w:tc>
          </w:tr>
          <w:tr>
            <w:trPr>
              <w:trHeight w:val="315"/>
              <w:jc w:val="center"/>
            </w:trPr>
            <w:tc>
              <w:tcPr>
                <w:tcW w:w="2608" w:type="dxa"/>
                <w:tcBorders>
                  <w:bottom w:val="single" w:sz="4" w:space="0" w:color="auto"/>
                </w:tcBorders>
                <w:shd w:val="clear" w:color="auto" w:fill="auto"/>
                <w:vAlign w:val="bottom"/>
              </w:tcPr>
              <w:p/>
            </w:tc>
            <w:tc>
              <w:tcPr>
                <w:tcW w:w="5593" w:type="dxa"/>
                <w:tcBorders>
                  <w:bottom w:val="single" w:sz="4" w:space="0" w:color="auto"/>
                </w:tcBorders>
                <w:vAlign w:val="bottom"/>
              </w:tcPr>
              <w:p>
                <w:r>
                  <w:t>valstybės garantuojamai pirminei teisinei pagalbai teikti</w:t>
                </w:r>
              </w:p>
            </w:tc>
            <w:tc>
              <w:tcPr>
                <w:tcW w:w="1194" w:type="dxa"/>
                <w:tcBorders>
                  <w:bottom w:val="single" w:sz="4" w:space="0" w:color="auto"/>
                </w:tcBorders>
                <w:shd w:val="clear" w:color="auto" w:fill="auto"/>
                <w:vAlign w:val="bottom"/>
              </w:tcPr>
              <w:p>
                <w:pPr>
                  <w:jc w:val="right"/>
                </w:pPr>
                <w:r>
                  <w:t>1 935</w:t>
                </w:r>
              </w:p>
            </w:tc>
          </w:tr>
          <w:tr>
            <w:trPr>
              <w:trHeight w:val="346"/>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švietimo ir mokslo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noWrap/>
                <w:vAlign w:val="bottom"/>
              </w:tcPr>
              <w:p>
                <w:pPr>
                  <w:jc w:val="right"/>
                  <w:rPr>
                    <w:b/>
                    <w:bCs/>
                  </w:rPr>
                </w:pPr>
                <w:r>
                  <w:rPr>
                    <w:b/>
                    <w:bCs/>
                  </w:rPr>
                  <w:t>2 010 877</w:t>
                </w:r>
              </w:p>
            </w:tc>
          </w:tr>
          <w:tr>
            <w:trPr>
              <w:trHeight w:val="123"/>
              <w:jc w:val="center"/>
            </w:trPr>
            <w:tc>
              <w:tcPr>
                <w:tcW w:w="2608" w:type="dxa"/>
                <w:shd w:val="clear" w:color="auto" w:fill="auto"/>
                <w:vAlign w:val="bottom"/>
              </w:tcPr>
              <w:p>
                <w:pPr>
                  <w:rPr>
                    <w:b/>
                  </w:rPr>
                </w:pPr>
              </w:p>
            </w:tc>
            <w:tc>
              <w:tcPr>
                <w:tcW w:w="5593" w:type="dxa"/>
                <w:vAlign w:val="bottom"/>
              </w:tcPr>
              <w:p>
                <w:r>
                  <w:t>iš jų:</w:t>
                </w:r>
              </w:p>
            </w:tc>
            <w:tc>
              <w:tcPr>
                <w:tcW w:w="1194" w:type="dxa"/>
                <w:shd w:val="clear" w:color="auto" w:fill="auto"/>
                <w:noWrap/>
                <w:vAlign w:val="bottom"/>
              </w:tcPr>
              <w:p>
                <w:pPr>
                  <w:jc w:val="right"/>
                  <w:rPr>
                    <w:b/>
                  </w:rPr>
                </w:pPr>
              </w:p>
            </w:tc>
          </w:tr>
          <w:tr>
            <w:trPr>
              <w:trHeight w:val="61"/>
              <w:jc w:val="center"/>
            </w:trPr>
            <w:tc>
              <w:tcPr>
                <w:tcW w:w="2608" w:type="dxa"/>
                <w:shd w:val="clear" w:color="auto" w:fill="auto"/>
                <w:vAlign w:val="bottom"/>
              </w:tcPr>
              <w:p>
                <w:pPr>
                  <w:rPr>
                    <w:b/>
                  </w:rPr>
                </w:pPr>
              </w:p>
            </w:tc>
            <w:tc>
              <w:tcPr>
                <w:tcW w:w="5593" w:type="dxa"/>
                <w:vAlign w:val="bottom"/>
              </w:tcPr>
              <w:p>
                <w:r>
                  <w:t>mokinio krepšeliui finansuoti</w:t>
                </w:r>
              </w:p>
            </w:tc>
            <w:tc>
              <w:tcPr>
                <w:tcW w:w="1194" w:type="dxa"/>
                <w:shd w:val="clear" w:color="auto" w:fill="auto"/>
                <w:noWrap/>
                <w:vAlign w:val="bottom"/>
              </w:tcPr>
              <w:p>
                <w:pPr>
                  <w:jc w:val="right"/>
                </w:pPr>
                <w:r>
                  <w:t>1 933 662</w:t>
                </w:r>
              </w:p>
            </w:tc>
          </w:tr>
          <w:tr>
            <w:trPr>
              <w:trHeight w:val="601"/>
              <w:jc w:val="center"/>
            </w:trPr>
            <w:tc>
              <w:tcPr>
                <w:tcW w:w="2608" w:type="dxa"/>
                <w:shd w:val="clear" w:color="auto" w:fill="auto"/>
                <w:vAlign w:val="bottom"/>
              </w:tcPr>
              <w:p>
                <w:pPr>
                  <w:rPr>
                    <w:b/>
                  </w:rPr>
                </w:pPr>
              </w:p>
            </w:tc>
            <w:tc>
              <w:tcPr>
                <w:tcW w:w="5593" w:type="dxa"/>
                <w:vAlign w:val="bottom"/>
              </w:tcPr>
              <w:p>
                <w:r>
                  <w:t>savivaldybių mokykloms (klasėms arba grupėms), skirtoms šalies (regiono) mokiniams, turintiems specialiųjų ugdymosi poreikių, ir kitoms savivaldybėms perduotoms įstaigoms išlaikyti</w:t>
                </w:r>
              </w:p>
            </w:tc>
            <w:tc>
              <w:tcPr>
                <w:tcW w:w="1194" w:type="dxa"/>
                <w:shd w:val="clear" w:color="auto" w:fill="auto"/>
                <w:noWrap/>
                <w:vAlign w:val="bottom"/>
              </w:tcPr>
              <w:p>
                <w:pPr>
                  <w:jc w:val="right"/>
                </w:pPr>
                <w:r>
                  <w:t>51 730</w:t>
                </w:r>
              </w:p>
            </w:tc>
          </w:tr>
          <w:tr>
            <w:trPr>
              <w:trHeight w:val="601"/>
              <w:jc w:val="center"/>
            </w:trPr>
            <w:tc>
              <w:tcPr>
                <w:tcW w:w="2608" w:type="dxa"/>
                <w:tcBorders>
                  <w:bottom w:val="single" w:sz="4" w:space="0" w:color="auto"/>
                </w:tcBorders>
                <w:shd w:val="clear" w:color="auto" w:fill="auto"/>
                <w:vAlign w:val="bottom"/>
              </w:tcPr>
              <w:p>
                <w:pPr>
                  <w:rPr>
                    <w:b/>
                  </w:rPr>
                </w:pPr>
              </w:p>
            </w:tc>
            <w:tc>
              <w:tcPr>
                <w:tcW w:w="5593" w:type="dxa"/>
                <w:tcBorders>
                  <w:bottom w:val="single" w:sz="4" w:space="0" w:color="auto"/>
                </w:tcBorders>
                <w:vAlign w:val="bottom"/>
              </w:tcPr>
              <w:p>
                <w:r>
                  <w:t>Valstybės investicijų 2014–2016 metų programoje numatytoms kapitalo investicijoms finansuoti</w:t>
                </w:r>
              </w:p>
            </w:tc>
            <w:tc>
              <w:tcPr>
                <w:tcW w:w="1194" w:type="dxa"/>
                <w:tcBorders>
                  <w:bottom w:val="single" w:sz="4" w:space="0" w:color="auto"/>
                </w:tcBorders>
                <w:shd w:val="clear" w:color="auto" w:fill="auto"/>
                <w:noWrap/>
                <w:vAlign w:val="bottom"/>
              </w:tcPr>
              <w:p>
                <w:pPr>
                  <w:ind w:firstLine="71"/>
                  <w:jc w:val="right"/>
                </w:pPr>
                <w:r>
                  <w:t>25 485</w:t>
                </w:r>
              </w:p>
            </w:tc>
          </w:tr>
          <w:tr>
            <w:trPr>
              <w:trHeight w:val="315"/>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ūkio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vAlign w:val="bottom"/>
              </w:tcPr>
              <w:p>
                <w:pPr>
                  <w:jc w:val="right"/>
                  <w:rPr>
                    <w:b/>
                  </w:rPr>
                </w:pPr>
                <w:r>
                  <w:rPr>
                    <w:b/>
                  </w:rPr>
                  <w:t>1 400</w:t>
                </w:r>
              </w:p>
            </w:tc>
          </w:tr>
          <w:tr>
            <w:trPr>
              <w:trHeight w:val="315"/>
              <w:jc w:val="center"/>
            </w:trPr>
            <w:tc>
              <w:tcPr>
                <w:tcW w:w="2608" w:type="dxa"/>
                <w:shd w:val="clear" w:color="auto" w:fill="auto"/>
                <w:vAlign w:val="bottom"/>
              </w:tcPr>
              <w:p>
                <w:pPr>
                  <w:rPr>
                    <w:b/>
                  </w:rPr>
                </w:pPr>
              </w:p>
            </w:tc>
            <w:tc>
              <w:tcPr>
                <w:tcW w:w="5593" w:type="dxa"/>
                <w:vAlign w:val="bottom"/>
              </w:tcPr>
              <w:p>
                <w:r>
                  <w:t>iš jų:</w:t>
                </w:r>
              </w:p>
            </w:tc>
            <w:tc>
              <w:tcPr>
                <w:tcW w:w="1194" w:type="dxa"/>
                <w:shd w:val="clear" w:color="auto" w:fill="auto"/>
                <w:vAlign w:val="bottom"/>
              </w:tcPr>
              <w:p>
                <w:pPr>
                  <w:jc w:val="right"/>
                </w:pPr>
              </w:p>
            </w:tc>
          </w:tr>
          <w:tr>
            <w:trPr>
              <w:trHeight w:val="315"/>
              <w:jc w:val="center"/>
            </w:trPr>
            <w:tc>
              <w:tcPr>
                <w:tcW w:w="2608" w:type="dxa"/>
                <w:shd w:val="clear" w:color="auto" w:fill="auto"/>
                <w:vAlign w:val="bottom"/>
              </w:tcPr>
              <w:p>
                <w:pPr>
                  <w:rPr>
                    <w:b/>
                  </w:rPr>
                </w:pPr>
              </w:p>
            </w:tc>
            <w:tc>
              <w:tcPr>
                <w:tcW w:w="5593" w:type="dxa"/>
                <w:vAlign w:val="bottom"/>
              </w:tcPr>
              <w:p>
                <w:r>
                  <w:t xml:space="preserve">Tytuvėnų bernardinų vienuolyno atstatymo darbams </w:t>
                </w:r>
              </w:p>
            </w:tc>
            <w:tc>
              <w:tcPr>
                <w:tcW w:w="1194" w:type="dxa"/>
                <w:shd w:val="clear" w:color="auto" w:fill="auto"/>
                <w:vAlign w:val="bottom"/>
              </w:tcPr>
              <w:p>
                <w:pPr>
                  <w:jc w:val="right"/>
                </w:pPr>
                <w:r>
                  <w:t>1 000</w:t>
                </w:r>
              </w:p>
            </w:tc>
          </w:tr>
          <w:tr>
            <w:trPr>
              <w:trHeight w:val="315"/>
              <w:jc w:val="center"/>
            </w:trPr>
            <w:tc>
              <w:tcPr>
                <w:tcW w:w="2608" w:type="dxa"/>
                <w:tcBorders>
                  <w:bottom w:val="single" w:sz="4" w:space="0" w:color="auto"/>
                </w:tcBorders>
                <w:shd w:val="clear" w:color="auto" w:fill="auto"/>
                <w:vAlign w:val="bottom"/>
              </w:tcPr>
              <w:p>
                <w:pPr>
                  <w:rPr>
                    <w:b/>
                  </w:rPr>
                </w:pPr>
              </w:p>
            </w:tc>
            <w:tc>
              <w:tcPr>
                <w:tcW w:w="5593" w:type="dxa"/>
                <w:tcBorders>
                  <w:bottom w:val="single" w:sz="4" w:space="0" w:color="auto"/>
                </w:tcBorders>
                <w:vAlign w:val="bottom"/>
              </w:tcPr>
              <w:p>
                <w:r>
                  <w:t>Valstybės investicijų 2014–2016 metų programoje numatytoms kapitalo investicijoms finansuoti</w:t>
                </w:r>
              </w:p>
            </w:tc>
            <w:tc>
              <w:tcPr>
                <w:tcW w:w="1194" w:type="dxa"/>
                <w:tcBorders>
                  <w:bottom w:val="single" w:sz="4" w:space="0" w:color="auto"/>
                </w:tcBorders>
                <w:shd w:val="clear" w:color="auto" w:fill="auto"/>
                <w:vAlign w:val="bottom"/>
              </w:tcPr>
              <w:p>
                <w:pPr>
                  <w:jc w:val="right"/>
                </w:pPr>
                <w:r>
                  <w:t>400</w:t>
                </w:r>
              </w:p>
            </w:tc>
          </w:tr>
          <w:tr>
            <w:trPr>
              <w:trHeight w:val="315"/>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 xml:space="preserve">vidaus reikalų ministerija </w:t>
                </w:r>
              </w:p>
            </w:tc>
            <w:tc>
              <w:tcPr>
                <w:tcW w:w="5593" w:type="dxa"/>
                <w:tcBorders>
                  <w:top w:val="single" w:sz="4" w:space="0" w:color="auto"/>
                </w:tcBorders>
                <w:vAlign w:val="bottom"/>
              </w:tcPr>
              <w:p/>
            </w:tc>
            <w:tc>
              <w:tcPr>
                <w:tcW w:w="1194" w:type="dxa"/>
                <w:tcBorders>
                  <w:top w:val="single" w:sz="4" w:space="0" w:color="auto"/>
                </w:tcBorders>
                <w:shd w:val="clear" w:color="auto" w:fill="auto"/>
                <w:vAlign w:val="bottom"/>
              </w:tcPr>
              <w:p>
                <w:pPr>
                  <w:jc w:val="right"/>
                  <w:rPr>
                    <w:b/>
                  </w:rPr>
                </w:pPr>
                <w:r>
                  <w:rPr>
                    <w:b/>
                  </w:rPr>
                  <w:t>63 178</w:t>
                </w:r>
              </w:p>
            </w:tc>
          </w:tr>
          <w:tr>
            <w:trPr>
              <w:trHeight w:val="154"/>
              <w:jc w:val="center"/>
            </w:trPr>
            <w:tc>
              <w:tcPr>
                <w:tcW w:w="2608" w:type="dxa"/>
                <w:tcBorders>
                  <w:top w:val="nil"/>
                </w:tcBorders>
                <w:shd w:val="clear" w:color="auto" w:fill="auto"/>
                <w:vAlign w:val="bottom"/>
              </w:tcPr>
              <w:p/>
            </w:tc>
            <w:tc>
              <w:tcPr>
                <w:tcW w:w="5593" w:type="dxa"/>
                <w:tcBorders>
                  <w:top w:val="nil"/>
                </w:tcBorders>
                <w:vAlign w:val="bottom"/>
              </w:tcPr>
              <w:p>
                <w:r>
                  <w:t>iš jų:</w:t>
                </w:r>
              </w:p>
            </w:tc>
            <w:tc>
              <w:tcPr>
                <w:tcW w:w="1194" w:type="dxa"/>
                <w:tcBorders>
                  <w:top w:val="nil"/>
                </w:tcBorders>
                <w:shd w:val="clear" w:color="auto" w:fill="auto"/>
                <w:noWrap/>
                <w:vAlign w:val="bottom"/>
              </w:tcPr>
              <w:p>
                <w:pPr>
                  <w:jc w:val="right"/>
                </w:pPr>
              </w:p>
            </w:tc>
          </w:tr>
          <w:tr>
            <w:trPr>
              <w:trHeight w:val="445"/>
              <w:jc w:val="center"/>
            </w:trPr>
            <w:tc>
              <w:tcPr>
                <w:tcW w:w="2608" w:type="dxa"/>
                <w:tcBorders>
                  <w:top w:val="nil"/>
                </w:tcBorders>
                <w:shd w:val="clear" w:color="auto" w:fill="auto"/>
                <w:vAlign w:val="bottom"/>
              </w:tcPr>
              <w:p/>
            </w:tc>
            <w:tc>
              <w:tcPr>
                <w:tcW w:w="5593" w:type="dxa"/>
                <w:tcBorders>
                  <w:top w:val="nil"/>
                </w:tcBorders>
                <w:vAlign w:val="bottom"/>
              </w:tcPr>
              <w:p>
                <w:r>
                  <w:t>Gyventojų registrui tvarkyti ir duomenims valstybės registrams teikti</w:t>
                </w:r>
              </w:p>
            </w:tc>
            <w:tc>
              <w:tcPr>
                <w:tcW w:w="1194" w:type="dxa"/>
                <w:tcBorders>
                  <w:top w:val="nil"/>
                </w:tcBorders>
                <w:shd w:val="clear" w:color="auto" w:fill="auto"/>
                <w:noWrap/>
                <w:vAlign w:val="bottom"/>
              </w:tcPr>
              <w:p>
                <w:pPr>
                  <w:jc w:val="right"/>
                </w:pPr>
                <w:r>
                  <w:t>160</w:t>
                </w:r>
              </w:p>
            </w:tc>
          </w:tr>
          <w:tr>
            <w:trPr>
              <w:trHeight w:val="319"/>
              <w:jc w:val="center"/>
            </w:trPr>
            <w:tc>
              <w:tcPr>
                <w:tcW w:w="2608" w:type="dxa"/>
                <w:tcBorders>
                  <w:top w:val="nil"/>
                </w:tcBorders>
                <w:shd w:val="clear" w:color="auto" w:fill="auto"/>
                <w:noWrap/>
                <w:vAlign w:val="bottom"/>
              </w:tcPr>
              <w:p/>
            </w:tc>
            <w:tc>
              <w:tcPr>
                <w:tcW w:w="5593" w:type="dxa"/>
                <w:tcBorders>
                  <w:top w:val="nil"/>
                </w:tcBorders>
                <w:vAlign w:val="bottom"/>
              </w:tcPr>
              <w:p>
                <w:r>
                  <w:t>civilinei saugai</w:t>
                </w:r>
              </w:p>
            </w:tc>
            <w:tc>
              <w:tcPr>
                <w:tcW w:w="1194" w:type="dxa"/>
                <w:tcBorders>
                  <w:top w:val="nil"/>
                </w:tcBorders>
                <w:shd w:val="clear" w:color="auto" w:fill="auto"/>
                <w:noWrap/>
                <w:vAlign w:val="bottom"/>
              </w:tcPr>
              <w:p>
                <w:pPr>
                  <w:jc w:val="right"/>
                </w:pPr>
                <w:r>
                  <w:t>4 663</w:t>
                </w:r>
              </w:p>
            </w:tc>
          </w:tr>
          <w:tr>
            <w:trPr>
              <w:trHeight w:val="315"/>
              <w:jc w:val="center"/>
            </w:trPr>
            <w:tc>
              <w:tcPr>
                <w:tcW w:w="2608" w:type="dxa"/>
                <w:tcBorders>
                  <w:top w:val="nil"/>
                </w:tcBorders>
                <w:shd w:val="clear" w:color="auto" w:fill="auto"/>
                <w:noWrap/>
                <w:vAlign w:val="bottom"/>
              </w:tcPr>
              <w:p/>
            </w:tc>
            <w:tc>
              <w:tcPr>
                <w:tcW w:w="5593" w:type="dxa"/>
                <w:tcBorders>
                  <w:top w:val="nil"/>
                </w:tcBorders>
                <w:vAlign w:val="bottom"/>
              </w:tcPr>
              <w:p>
                <w:r>
                  <w:t>priešgaisrinei saugai</w:t>
                </w:r>
              </w:p>
            </w:tc>
            <w:tc>
              <w:tcPr>
                <w:tcW w:w="1194" w:type="dxa"/>
                <w:tcBorders>
                  <w:top w:val="nil"/>
                </w:tcBorders>
                <w:shd w:val="clear" w:color="auto" w:fill="auto"/>
                <w:noWrap/>
                <w:vAlign w:val="bottom"/>
              </w:tcPr>
              <w:p>
                <w:pPr>
                  <w:jc w:val="right"/>
                </w:pPr>
                <w:r>
                  <w:t>55 653</w:t>
                </w:r>
              </w:p>
            </w:tc>
          </w:tr>
          <w:tr>
            <w:trPr>
              <w:trHeight w:val="828"/>
              <w:jc w:val="center"/>
            </w:trPr>
            <w:tc>
              <w:tcPr>
                <w:tcW w:w="2608" w:type="dxa"/>
                <w:tcBorders>
                  <w:top w:val="nil"/>
                </w:tcBorders>
                <w:shd w:val="clear" w:color="auto" w:fill="auto"/>
                <w:vAlign w:val="bottom"/>
              </w:tcPr>
              <w:p/>
            </w:tc>
            <w:tc>
              <w:tcPr>
                <w:tcW w:w="5593" w:type="dxa"/>
                <w:tcBorders>
                  <w:top w:val="nil"/>
                </w:tcBorders>
                <w:vAlign w:val="bottom"/>
              </w:tcPr>
              <w:p>
                <w:r>
                  <w:t>gyvenamosios vietos deklaravimo duomenų ir gyvenamosios vietos neturinčių asmenų apskaitos duomenims tvarkyti</w:t>
                </w:r>
              </w:p>
            </w:tc>
            <w:tc>
              <w:tcPr>
                <w:tcW w:w="1194" w:type="dxa"/>
                <w:tcBorders>
                  <w:top w:val="nil"/>
                </w:tcBorders>
                <w:shd w:val="clear" w:color="auto" w:fill="auto"/>
                <w:noWrap/>
                <w:vAlign w:val="bottom"/>
              </w:tcPr>
              <w:p>
                <w:pPr>
                  <w:jc w:val="right"/>
                </w:pPr>
                <w:r>
                  <w:t>2 402</w:t>
                </w:r>
              </w:p>
            </w:tc>
          </w:tr>
          <w:tr>
            <w:trPr>
              <w:jc w:val="center"/>
            </w:trPr>
            <w:tc>
              <w:tcPr>
                <w:tcW w:w="2608" w:type="dxa"/>
                <w:tcBorders>
                  <w:bottom w:val="single" w:sz="4" w:space="0" w:color="auto"/>
                </w:tcBorders>
                <w:shd w:val="clear" w:color="auto" w:fill="auto"/>
                <w:vAlign w:val="bottom"/>
              </w:tcPr>
              <w:p/>
            </w:tc>
            <w:tc>
              <w:tcPr>
                <w:tcW w:w="5593" w:type="dxa"/>
                <w:tcBorders>
                  <w:bottom w:val="single" w:sz="4" w:space="0" w:color="auto"/>
                </w:tcBorders>
                <w:vAlign w:val="bottom"/>
              </w:tcPr>
              <w:p>
                <w:r>
                  <w:t>Valstybės investicijų 2014–2016 metų programoje numatytoms kapitalo investicijoms finansuoti</w:t>
                </w:r>
              </w:p>
            </w:tc>
            <w:tc>
              <w:tcPr>
                <w:tcW w:w="1194" w:type="dxa"/>
                <w:tcBorders>
                  <w:bottom w:val="single" w:sz="4" w:space="0" w:color="auto"/>
                </w:tcBorders>
                <w:shd w:val="clear" w:color="auto" w:fill="auto"/>
                <w:noWrap/>
                <w:vAlign w:val="bottom"/>
              </w:tcPr>
              <w:p>
                <w:pPr>
                  <w:jc w:val="right"/>
                </w:pPr>
              </w:p>
              <w:p>
                <w:pPr>
                  <w:jc w:val="right"/>
                </w:pPr>
                <w:r>
                  <w:t>300</w:t>
                </w:r>
              </w:p>
            </w:tc>
          </w:tr>
          <w:tr>
            <w:trPr>
              <w:trHeight w:val="315"/>
              <w:jc w:val="center"/>
            </w:trPr>
            <w:tc>
              <w:tcPr>
                <w:tcW w:w="2608" w:type="dxa"/>
                <w:tcBorders>
                  <w:top w:val="single" w:sz="4" w:space="0" w:color="auto"/>
                </w:tcBorders>
                <w:shd w:val="clear" w:color="auto" w:fill="auto"/>
                <w:vAlign w:val="bottom"/>
              </w:tcPr>
              <w:p>
                <w:pPr>
                  <w:rPr>
                    <w:b/>
                  </w:rPr>
                </w:pPr>
                <w:r>
                  <w:rPr>
                    <w:b/>
                  </w:rPr>
                  <w:t>Lietuvos Respublikos</w:t>
                </w:r>
                <w:r>
                  <w:t xml:space="preserve"> </w:t>
                </w:r>
                <w:r>
                  <w:rPr>
                    <w:b/>
                  </w:rPr>
                  <w:t>žemės ūkio ministerija</w:t>
                </w:r>
              </w:p>
            </w:tc>
            <w:tc>
              <w:tcPr>
                <w:tcW w:w="5593" w:type="dxa"/>
                <w:tcBorders>
                  <w:top w:val="single" w:sz="4" w:space="0" w:color="auto"/>
                </w:tcBorders>
                <w:vAlign w:val="bottom"/>
              </w:tcPr>
              <w:p/>
            </w:tc>
            <w:tc>
              <w:tcPr>
                <w:tcW w:w="1194" w:type="dxa"/>
                <w:tcBorders>
                  <w:top w:val="single" w:sz="4" w:space="0" w:color="auto"/>
                </w:tcBorders>
                <w:shd w:val="clear" w:color="auto" w:fill="auto"/>
                <w:noWrap/>
                <w:vAlign w:val="bottom"/>
              </w:tcPr>
              <w:p>
                <w:pPr>
                  <w:jc w:val="right"/>
                  <w:rPr>
                    <w:b/>
                  </w:rPr>
                </w:pPr>
                <w:r>
                  <w:rPr>
                    <w:b/>
                  </w:rPr>
                  <w:t>63 493</w:t>
                </w:r>
              </w:p>
            </w:tc>
          </w:tr>
          <w:tr>
            <w:trPr>
              <w:trHeight w:val="194"/>
              <w:jc w:val="center"/>
            </w:trPr>
            <w:tc>
              <w:tcPr>
                <w:tcW w:w="2608" w:type="dxa"/>
                <w:tcBorders>
                  <w:top w:val="nil"/>
                </w:tcBorders>
                <w:shd w:val="clear" w:color="auto" w:fill="auto"/>
                <w:vAlign w:val="bottom"/>
              </w:tcPr>
              <w:p/>
            </w:tc>
            <w:tc>
              <w:tcPr>
                <w:tcW w:w="5593" w:type="dxa"/>
                <w:tcBorders>
                  <w:top w:val="nil"/>
                </w:tcBorders>
                <w:vAlign w:val="bottom"/>
              </w:tcPr>
              <w:p>
                <w:r>
                  <w:t>iš jų:</w:t>
                </w:r>
              </w:p>
            </w:tc>
            <w:tc>
              <w:tcPr>
                <w:tcW w:w="1194" w:type="dxa"/>
                <w:tcBorders>
                  <w:top w:val="nil"/>
                </w:tcBorders>
                <w:shd w:val="clear" w:color="auto" w:fill="auto"/>
                <w:noWrap/>
                <w:vAlign w:val="bottom"/>
              </w:tcPr>
              <w:p>
                <w:pPr>
                  <w:jc w:val="right"/>
                </w:pPr>
              </w:p>
            </w:tc>
          </w:tr>
          <w:tr>
            <w:trPr>
              <w:trHeight w:val="790"/>
              <w:jc w:val="center"/>
            </w:trPr>
            <w:tc>
              <w:tcPr>
                <w:tcW w:w="2608" w:type="dxa"/>
                <w:tcBorders>
                  <w:top w:val="nil"/>
                </w:tcBorders>
                <w:shd w:val="clear" w:color="auto" w:fill="auto"/>
                <w:vAlign w:val="bottom"/>
              </w:tcPr>
              <w:p/>
            </w:tc>
            <w:tc>
              <w:tcPr>
                <w:tcW w:w="5593" w:type="dxa"/>
                <w:tcBorders>
                  <w:top w:val="nil"/>
                </w:tcBorders>
                <w:vAlign w:val="bottom"/>
              </w:tcPr>
              <w:p>
                <w:r>
                  <w:t>savivaldybėms priskirtai valstybinei žemei ir kitam valstybės turtui valdyti, naudoti ir disponuoti juo patikėjimo teise</w:t>
                </w:r>
              </w:p>
            </w:tc>
            <w:tc>
              <w:tcPr>
                <w:tcW w:w="1194" w:type="dxa"/>
                <w:tcBorders>
                  <w:top w:val="nil"/>
                </w:tcBorders>
                <w:shd w:val="clear" w:color="auto" w:fill="auto"/>
                <w:noWrap/>
                <w:vAlign w:val="bottom"/>
              </w:tcPr>
              <w:p>
                <w:pPr>
                  <w:jc w:val="right"/>
                </w:pPr>
                <w:r>
                  <w:t>1 285</w:t>
                </w:r>
              </w:p>
            </w:tc>
          </w:tr>
          <w:tr>
            <w:trPr>
              <w:trHeight w:val="302"/>
              <w:jc w:val="center"/>
            </w:trPr>
            <w:tc>
              <w:tcPr>
                <w:tcW w:w="2608" w:type="dxa"/>
                <w:tcBorders>
                  <w:top w:val="nil"/>
                </w:tcBorders>
                <w:shd w:val="clear" w:color="auto" w:fill="auto"/>
                <w:vAlign w:val="bottom"/>
              </w:tcPr>
              <w:p/>
            </w:tc>
            <w:tc>
              <w:tcPr>
                <w:tcW w:w="5593" w:type="dxa"/>
                <w:tcBorders>
                  <w:top w:val="nil"/>
                </w:tcBorders>
                <w:vAlign w:val="bottom"/>
              </w:tcPr>
              <w:p>
                <w:r>
                  <w:t>žemės ūkio funkcijoms atlikti</w:t>
                </w:r>
              </w:p>
            </w:tc>
            <w:tc>
              <w:tcPr>
                <w:tcW w:w="1194" w:type="dxa"/>
                <w:tcBorders>
                  <w:top w:val="nil"/>
                </w:tcBorders>
                <w:shd w:val="clear" w:color="auto" w:fill="auto"/>
                <w:noWrap/>
                <w:vAlign w:val="bottom"/>
              </w:tcPr>
              <w:p>
                <w:pPr>
                  <w:jc w:val="right"/>
                </w:pPr>
                <w:r>
                  <w:t>27 127</w:t>
                </w:r>
              </w:p>
            </w:tc>
          </w:tr>
          <w:tr>
            <w:trPr>
              <w:trHeight w:val="302"/>
              <w:jc w:val="center"/>
            </w:trPr>
            <w:tc>
              <w:tcPr>
                <w:tcW w:w="2608" w:type="dxa"/>
                <w:tcBorders>
                  <w:top w:val="nil"/>
                </w:tcBorders>
                <w:shd w:val="clear" w:color="auto" w:fill="auto"/>
                <w:vAlign w:val="bottom"/>
              </w:tcPr>
              <w:p/>
            </w:tc>
            <w:tc>
              <w:tcPr>
                <w:tcW w:w="5593" w:type="dxa"/>
                <w:tcBorders>
                  <w:top w:val="nil"/>
                </w:tcBorders>
                <w:vAlign w:val="bottom"/>
              </w:tcPr>
              <w:p>
                <w:r>
                  <w:t>melioracijai</w:t>
                </w:r>
              </w:p>
            </w:tc>
            <w:tc>
              <w:tcPr>
                <w:tcW w:w="1194" w:type="dxa"/>
                <w:tcBorders>
                  <w:top w:val="nil"/>
                </w:tcBorders>
                <w:shd w:val="clear" w:color="auto" w:fill="auto"/>
                <w:noWrap/>
                <w:vAlign w:val="bottom"/>
              </w:tcPr>
              <w:p>
                <w:pPr>
                  <w:jc w:val="right"/>
                </w:pPr>
                <w:r>
                  <w:t>35 081</w:t>
                </w:r>
              </w:p>
            </w:tc>
          </w:tr>
          <w:tr>
            <w:trPr>
              <w:trHeight w:val="192"/>
              <w:jc w:val="center"/>
            </w:trPr>
            <w:tc>
              <w:tcPr>
                <w:tcW w:w="2608" w:type="dxa"/>
                <w:tcBorders>
                  <w:top w:val="single" w:sz="4" w:space="0" w:color="auto"/>
                </w:tcBorders>
                <w:shd w:val="clear" w:color="auto" w:fill="auto"/>
                <w:vAlign w:val="bottom"/>
              </w:tcPr>
              <w:p>
                <w:pPr>
                  <w:rPr>
                    <w:b/>
                  </w:rPr>
                </w:pPr>
                <w:r>
                  <w:rPr>
                    <w:b/>
                  </w:rPr>
                  <w:t>Lietuvos vyriausiojo archyvaro tarnyba</w:t>
                </w:r>
              </w:p>
            </w:tc>
            <w:tc>
              <w:tcPr>
                <w:tcW w:w="5593" w:type="dxa"/>
                <w:tcBorders>
                  <w:top w:val="single" w:sz="4" w:space="0" w:color="auto"/>
                </w:tcBorders>
                <w:vAlign w:val="bottom"/>
              </w:tcPr>
              <w:p>
                <w:r>
                  <w:t>savivaldybėms priskirtiems archyviniams dokumentams tvarkyti</w:t>
                </w:r>
              </w:p>
            </w:tc>
            <w:tc>
              <w:tcPr>
                <w:tcW w:w="1194" w:type="dxa"/>
                <w:tcBorders>
                  <w:top w:val="single" w:sz="4" w:space="0" w:color="auto"/>
                </w:tcBorders>
                <w:shd w:val="clear" w:color="auto" w:fill="auto"/>
                <w:noWrap/>
                <w:vAlign w:val="bottom"/>
              </w:tcPr>
              <w:p>
                <w:pPr>
                  <w:jc w:val="right"/>
                  <w:rPr>
                    <w:b/>
                  </w:rPr>
                </w:pPr>
                <w:r>
                  <w:rPr>
                    <w:b/>
                  </w:rPr>
                  <w:t>4 761</w:t>
                </w:r>
              </w:p>
            </w:tc>
          </w:tr>
          <w:tr>
            <w:trPr>
              <w:trHeight w:val="192"/>
              <w:jc w:val="center"/>
            </w:trPr>
            <w:tc>
              <w:tcPr>
                <w:tcW w:w="2608" w:type="dxa"/>
                <w:tcBorders>
                  <w:top w:val="single" w:sz="4" w:space="0" w:color="auto"/>
                </w:tcBorders>
                <w:shd w:val="clear" w:color="auto" w:fill="auto"/>
                <w:vAlign w:val="bottom"/>
              </w:tcPr>
              <w:p>
                <w:pPr>
                  <w:rPr>
                    <w:b/>
                  </w:rPr>
                </w:pPr>
                <w:r>
                  <w:rPr>
                    <w:b/>
                  </w:rPr>
                  <w:t>Kūno kultūros ir sporto departamentas prie Lietuvos Respublikos Vyriausybės</w:t>
                </w:r>
              </w:p>
            </w:tc>
            <w:tc>
              <w:tcPr>
                <w:tcW w:w="5593" w:type="dxa"/>
                <w:tcBorders>
                  <w:top w:val="single" w:sz="4" w:space="0" w:color="auto"/>
                </w:tcBorders>
              </w:tcPr>
              <w:p>
                <w:r>
                  <w:t>Valstybės investicijų 2014–2016 metų programoje numatytoms kapitalo investicijoms finansuoti</w:t>
                </w:r>
              </w:p>
            </w:tc>
            <w:tc>
              <w:tcPr>
                <w:tcW w:w="1194" w:type="dxa"/>
                <w:tcBorders>
                  <w:top w:val="single" w:sz="4" w:space="0" w:color="auto"/>
                </w:tcBorders>
                <w:shd w:val="clear" w:color="auto" w:fill="auto"/>
                <w:noWrap/>
              </w:tcPr>
              <w:p>
                <w:pPr>
                  <w:jc w:val="right"/>
                  <w:rPr>
                    <w:b/>
                  </w:rPr>
                </w:pPr>
              </w:p>
              <w:p>
                <w:pPr>
                  <w:jc w:val="right"/>
                  <w:rPr>
                    <w:b/>
                  </w:rPr>
                </w:pPr>
                <w:r>
                  <w:rPr>
                    <w:b/>
                  </w:rPr>
                  <w:t>23 689</w:t>
                </w:r>
              </w:p>
            </w:tc>
          </w:tr>
          <w:tr>
            <w:trPr>
              <w:trHeight w:val="315"/>
              <w:jc w:val="center"/>
            </w:trPr>
            <w:tc>
              <w:tcPr>
                <w:tcW w:w="2608" w:type="dxa"/>
                <w:tcBorders>
                  <w:top w:val="single" w:sz="4" w:space="0" w:color="auto"/>
                </w:tcBorders>
                <w:shd w:val="clear" w:color="auto" w:fill="auto"/>
                <w:noWrap/>
                <w:vAlign w:val="bottom"/>
              </w:tcPr>
              <w:p>
                <w:pPr>
                  <w:rPr>
                    <w:b/>
                  </w:rPr>
                </w:pPr>
                <w:r>
                  <w:rPr>
                    <w:b/>
                  </w:rPr>
                  <w:t>IŠ VISO:</w:t>
                </w:r>
              </w:p>
            </w:tc>
            <w:tc>
              <w:tcPr>
                <w:tcW w:w="5593" w:type="dxa"/>
                <w:tcBorders>
                  <w:top w:val="single" w:sz="4" w:space="0" w:color="auto"/>
                </w:tcBorders>
                <w:vAlign w:val="bottom"/>
              </w:tcPr>
              <w:p/>
            </w:tc>
            <w:tc>
              <w:tcPr>
                <w:tcW w:w="1194" w:type="dxa"/>
                <w:tcBorders>
                  <w:top w:val="single" w:sz="4" w:space="0" w:color="auto"/>
                </w:tcBorders>
                <w:shd w:val="clear" w:color="auto" w:fill="auto"/>
                <w:noWrap/>
                <w:vAlign w:val="bottom"/>
              </w:tcPr>
              <w:p>
                <w:pPr>
                  <w:jc w:val="right"/>
                  <w:rPr>
                    <w:b/>
                  </w:rPr>
                </w:pPr>
                <w:r>
                  <w:rPr>
                    <w:b/>
                  </w:rPr>
                  <w:t>2 731 644</w:t>
                </w:r>
              </w:p>
            </w:tc>
          </w:tr>
        </w:tbl>
        <w:p>
          <w:pPr>
            <w:jc w:val="both"/>
            <w:rPr>
              <w:sz w:val="20"/>
              <w:lang w:eastAsia="lt-LT"/>
            </w:rPr>
          </w:pPr>
        </w:p>
        <w:p>
          <w:pPr>
            <w:jc w:val="both"/>
            <w:rPr>
              <w:sz w:val="20"/>
              <w:lang w:eastAsia="lt-LT"/>
            </w:rPr>
          </w:pPr>
        </w:p>
        <w:p>
          <w:pPr>
            <w:jc w:val="both"/>
            <w:rPr>
              <w:sz w:val="20"/>
              <w:lang w:eastAsia="lt-LT"/>
            </w:rPr>
            <w:sectPr>
              <w:pgSz w:w="11907" w:h="16840" w:code="9"/>
              <w:pgMar w:top="1440" w:right="1152" w:bottom="1152" w:left="2016" w:header="706" w:footer="706" w:gutter="0"/>
              <w:pgNumType w:start="1"/>
              <w:cols w:space="1296"/>
              <w:formProt w:val="0"/>
              <w:titlePg/>
            </w:sectPr>
          </w:pPr>
        </w:p>
        <w:p>
          <w:pPr>
            <w:tabs>
              <w:tab w:val="center" w:pos="4819"/>
              <w:tab w:val="right" w:pos="9638"/>
            </w:tabs>
          </w:pPr>
        </w:p>
        <w:p>
          <w:pPr>
            <w:tabs>
              <w:tab w:val="center" w:pos="4153"/>
              <w:tab w:val="right" w:pos="8306"/>
            </w:tabs>
            <w:rPr>
              <w:rFonts w:ascii="TimesLT" w:hAnsi="TimesLT"/>
              <w:lang w:val="en-US"/>
            </w:rPr>
          </w:pPr>
        </w:p>
      </w:sdtContent>
    </w:sdt>
    <w:sdt>
      <w:sdtPr>
        <w:alias w:val="5 pr."/>
        <w:tag w:val="part_fb9636bd81554ef3866d37a8ffb44ac3"/>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fb9636bd81554ef3866d37a8ffb44ac3"/>
              <w:lock w:val="sdtLocked"/>
              <w:richText/>
            </w:sdtPr>
            <w:sdtContent>
              <w:r>
                <w:rPr>
                  <w:szCs w:val="24"/>
                  <w:lang w:eastAsia="lt-LT"/>
                </w:rPr>
                <w:t>5</w:t>
              </w:r>
            </w:sdtContent>
          </w:sdt>
          <w:r>
            <w:rPr>
              <w:szCs w:val="24"/>
              <w:lang w:eastAsia="lt-LT"/>
            </w:rPr>
            <w:t xml:space="preserve"> priedėlis</w:t>
          </w:r>
        </w:p>
        <w:p>
          <w:pPr>
            <w:jc w:val="center"/>
            <w:rPr>
              <w:sz w:val="20"/>
              <w:lang w:eastAsia="lt-LT"/>
            </w:rPr>
          </w:pPr>
        </w:p>
        <w:sdt>
          <w:sdtPr>
            <w:alias w:val="Pavadinimas"/>
            <w:tag w:val="title_fb9636bd81554ef3866d37a8ffb44ac3"/>
            <w:lock w:val="sdtLocked"/>
            <w:richText/>
          </w:sdtPr>
          <w:sdtContent>
            <w:p>
              <w:pPr>
                <w:spacing w:line="360" w:lineRule="auto"/>
                <w:jc w:val="center"/>
                <w:rPr>
                  <w:b/>
                  <w:bCs/>
                  <w:caps/>
                  <w:szCs w:val="24"/>
                  <w:lang w:eastAsia="lt-LT"/>
                </w:rPr>
              </w:pPr>
              <w:r>
                <w:rPr>
                  <w:b/>
                  <w:bCs/>
                  <w:caps/>
                  <w:szCs w:val="24"/>
                  <w:lang w:eastAsia="lt-LT"/>
                </w:rPr>
                <w:t>Lietuvos respublikos</w:t>
              </w:r>
            </w:p>
            <w:p>
              <w:pPr>
                <w:spacing w:line="360" w:lineRule="auto"/>
                <w:ind w:firstLine="720"/>
                <w:jc w:val="center"/>
                <w:rPr>
                  <w:b/>
                  <w:szCs w:val="24"/>
                  <w:lang w:eastAsia="lt-LT"/>
                </w:rPr>
              </w:pPr>
              <w:r>
                <w:rPr>
                  <w:b/>
                  <w:szCs w:val="24"/>
                  <w:lang w:eastAsia="lt-LT"/>
                </w:rPr>
                <w:t>2014 METŲ VALSTYBĖS BIUDŽETO BENDROSIOS DOTACIJOS KOMPENSACIJOS SAVIVALDYBIŲ BIUDŽETAMS PAJAMŲ MAŽĖJIMUI KOMPENSUOTI</w:t>
              </w:r>
            </w:p>
          </w:sdtContent>
        </w:sdt>
        <w:p>
          <w:pPr>
            <w:jc w:val="center"/>
            <w:rPr>
              <w:sz w:val="20"/>
              <w:lang w:eastAsia="lt-LT"/>
            </w:rPr>
          </w:pPr>
        </w:p>
        <w:tbl>
          <w:tblPr>
            <w:tblW w:w="5608" w:type="dxa"/>
            <w:jc w:val="center"/>
            <w:tblInd w:w="-689" w:type="dxa"/>
            <w:tblLook w:val="01E0" w:firstRow="1" w:lastRow="1" w:firstColumn="1" w:lastColumn="1" w:noHBand="0" w:noVBand="0"/>
          </w:tblPr>
          <w:tblGrid>
            <w:gridCol w:w="2797"/>
            <w:gridCol w:w="2811"/>
          </w:tblGrid>
          <w:tr>
            <w:trPr>
              <w:tblHeader/>
              <w:jc w:val="center"/>
            </w:trPr>
            <w:tc>
              <w:tcPr>
                <w:tcW w:w="2797" w:type="dxa"/>
                <w:tcBorders>
                  <w:bottom w:val="single" w:sz="4" w:space="0" w:color="auto"/>
                </w:tcBorders>
                <w:shd w:val="clear" w:color="auto" w:fill="auto"/>
                <w:vAlign w:val="center"/>
              </w:tcPr>
              <w:p>
                <w:pPr>
                  <w:tabs>
                    <w:tab w:val="left" w:pos="567"/>
                  </w:tabs>
                  <w:jc w:val="center"/>
                </w:pPr>
              </w:p>
            </w:tc>
            <w:tc>
              <w:tcPr>
                <w:tcW w:w="2811" w:type="dxa"/>
                <w:tcBorders>
                  <w:bottom w:val="single" w:sz="4" w:space="0" w:color="auto"/>
                </w:tcBorders>
                <w:shd w:val="clear" w:color="auto" w:fill="auto"/>
                <w:vAlign w:val="center"/>
              </w:tcPr>
              <w:p>
                <w:pPr>
                  <w:tabs>
                    <w:tab w:val="left" w:pos="567"/>
                  </w:tabs>
                  <w:jc w:val="right"/>
                </w:pPr>
                <w:r>
                  <w:t>tūkst. Lt</w:t>
                </w:r>
              </w:p>
            </w:tc>
          </w:tr>
          <w:tr>
            <w:trPr>
              <w:trHeight w:val="285"/>
              <w:tblHeader/>
              <w:jc w:val="center"/>
            </w:trPr>
            <w:tc>
              <w:tcPr>
                <w:tcW w:w="279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Savivaldybės pavadinimas</w:t>
                </w:r>
              </w:p>
            </w:tc>
            <w:tc>
              <w:tcPr>
                <w:tcW w:w="2811"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Iš viso</w:t>
                </w:r>
              </w:p>
            </w:tc>
          </w:tr>
          <w:tr>
            <w:trPr>
              <w:trHeight w:val="285"/>
              <w:tblHeader/>
              <w:jc w:val="center"/>
            </w:trPr>
            <w:tc>
              <w:tcPr>
                <w:tcW w:w="2797" w:type="dxa"/>
                <w:vMerge/>
                <w:tcBorders>
                  <w:top w:val="single" w:sz="4" w:space="0" w:color="auto"/>
                  <w:left w:val="single" w:sz="4" w:space="0" w:color="auto"/>
                  <w:bottom w:val="single" w:sz="4" w:space="0" w:color="auto"/>
                  <w:right w:val="single" w:sz="4" w:space="0" w:color="auto"/>
                </w:tcBorders>
                <w:shd w:val="clear" w:color="auto" w:fill="auto"/>
              </w:tcPr>
              <w:p>
                <w:pPr>
                  <w:tabs>
                    <w:tab w:val="left" w:pos="567"/>
                  </w:tabs>
                </w:pPr>
              </w:p>
            </w:tc>
            <w:tc>
              <w:tcPr>
                <w:tcW w:w="2811" w:type="dxa"/>
                <w:vMerge/>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p>
            </w:tc>
          </w:tr>
          <w:tr>
            <w:trPr>
              <w:tblHeader/>
              <w:jc w:val="center"/>
            </w:trPr>
            <w:tc>
              <w:tcPr>
                <w:tcW w:w="2797" w:type="dxa"/>
                <w:tcBorders>
                  <w:top w:val="single" w:sz="4" w:space="0" w:color="auto"/>
                </w:tcBorders>
                <w:shd w:val="clear" w:color="auto" w:fill="auto"/>
              </w:tcPr>
              <w:p>
                <w:pPr>
                  <w:tabs>
                    <w:tab w:val="left" w:pos="567"/>
                  </w:tabs>
                </w:pPr>
              </w:p>
            </w:tc>
            <w:tc>
              <w:tcPr>
                <w:tcW w:w="2811" w:type="dxa"/>
                <w:tcBorders>
                  <w:top w:val="single" w:sz="4" w:space="0" w:color="auto"/>
                </w:tcBorders>
                <w:shd w:val="clear" w:color="auto" w:fill="auto"/>
              </w:tcPr>
              <w:p>
                <w:pPr>
                  <w:tabs>
                    <w:tab w:val="left" w:pos="567"/>
                  </w:tabs>
                  <w:jc w:val="right"/>
                </w:pPr>
              </w:p>
            </w:tc>
          </w:tr>
          <w:tr>
            <w:trPr>
              <w:jc w:val="center"/>
            </w:trPr>
            <w:tc>
              <w:tcPr>
                <w:tcW w:w="2797" w:type="dxa"/>
                <w:shd w:val="clear" w:color="auto" w:fill="auto"/>
                <w:vAlign w:val="bottom"/>
              </w:tcPr>
              <w:p>
                <w:r>
                  <w:t>Alytaus miesto</w:t>
                </w:r>
              </w:p>
            </w:tc>
            <w:tc>
              <w:tcPr>
                <w:tcW w:w="2811" w:type="dxa"/>
                <w:shd w:val="clear" w:color="auto" w:fill="auto"/>
                <w:vAlign w:val="bottom"/>
              </w:tcPr>
              <w:p>
                <w:pPr>
                  <w:jc w:val="right"/>
                  <w:rPr>
                    <w:color w:val="000000"/>
                  </w:rPr>
                </w:pPr>
                <w:r>
                  <w:rPr>
                    <w:color w:val="000000"/>
                  </w:rPr>
                  <w:t>12 942</w:t>
                </w:r>
              </w:p>
            </w:tc>
          </w:tr>
          <w:tr>
            <w:trPr>
              <w:jc w:val="center"/>
            </w:trPr>
            <w:tc>
              <w:tcPr>
                <w:tcW w:w="2797" w:type="dxa"/>
                <w:shd w:val="clear" w:color="auto" w:fill="auto"/>
                <w:vAlign w:val="bottom"/>
              </w:tcPr>
              <w:p>
                <w:r>
                  <w:t>Birštono</w:t>
                </w:r>
              </w:p>
            </w:tc>
            <w:tc>
              <w:tcPr>
                <w:tcW w:w="2811" w:type="dxa"/>
                <w:shd w:val="clear" w:color="auto" w:fill="auto"/>
                <w:vAlign w:val="bottom"/>
              </w:tcPr>
              <w:p>
                <w:pPr>
                  <w:jc w:val="right"/>
                  <w:rPr>
                    <w:color w:val="000000"/>
                  </w:rPr>
                </w:pPr>
                <w:r>
                  <w:rPr>
                    <w:color w:val="000000"/>
                  </w:rPr>
                  <w:t>9 277</w:t>
                </w:r>
              </w:p>
            </w:tc>
          </w:tr>
          <w:tr>
            <w:trPr>
              <w:jc w:val="center"/>
            </w:trPr>
            <w:tc>
              <w:tcPr>
                <w:tcW w:w="2797" w:type="dxa"/>
                <w:shd w:val="clear" w:color="auto" w:fill="auto"/>
                <w:vAlign w:val="bottom"/>
              </w:tcPr>
              <w:p>
                <w:r>
                  <w:t>Druskininkų</w:t>
                </w:r>
              </w:p>
            </w:tc>
            <w:tc>
              <w:tcPr>
                <w:tcW w:w="2811" w:type="dxa"/>
                <w:shd w:val="clear" w:color="auto" w:fill="auto"/>
                <w:vAlign w:val="bottom"/>
              </w:tcPr>
              <w:p>
                <w:pPr>
                  <w:jc w:val="right"/>
                  <w:rPr>
                    <w:color w:val="000000"/>
                  </w:rPr>
                </w:pPr>
                <w:r>
                  <w:rPr>
                    <w:color w:val="000000"/>
                  </w:rPr>
                  <w:t>4 320</w:t>
                </w:r>
              </w:p>
            </w:tc>
          </w:tr>
          <w:tr>
            <w:trPr>
              <w:jc w:val="center"/>
            </w:trPr>
            <w:tc>
              <w:tcPr>
                <w:tcW w:w="2797" w:type="dxa"/>
                <w:shd w:val="clear" w:color="auto" w:fill="auto"/>
                <w:vAlign w:val="bottom"/>
              </w:tcPr>
              <w:p>
                <w:r>
                  <w:t>Marijampolės</w:t>
                </w:r>
              </w:p>
            </w:tc>
            <w:tc>
              <w:tcPr>
                <w:tcW w:w="2811" w:type="dxa"/>
                <w:shd w:val="clear" w:color="auto" w:fill="auto"/>
                <w:vAlign w:val="bottom"/>
              </w:tcPr>
              <w:p>
                <w:pPr>
                  <w:jc w:val="right"/>
                  <w:rPr>
                    <w:color w:val="000000"/>
                  </w:rPr>
                </w:pPr>
                <w:r>
                  <w:rPr>
                    <w:color w:val="000000"/>
                  </w:rPr>
                  <w:t>2 143</w:t>
                </w:r>
              </w:p>
            </w:tc>
          </w:tr>
          <w:tr>
            <w:trPr>
              <w:jc w:val="center"/>
            </w:trPr>
            <w:tc>
              <w:tcPr>
                <w:tcW w:w="2797" w:type="dxa"/>
                <w:shd w:val="clear" w:color="auto" w:fill="auto"/>
                <w:vAlign w:val="bottom"/>
              </w:tcPr>
              <w:p>
                <w:r>
                  <w:t>Neringos</w:t>
                </w:r>
              </w:p>
            </w:tc>
            <w:tc>
              <w:tcPr>
                <w:tcW w:w="2811" w:type="dxa"/>
                <w:shd w:val="clear" w:color="auto" w:fill="auto"/>
                <w:vAlign w:val="bottom"/>
              </w:tcPr>
              <w:p>
                <w:pPr>
                  <w:jc w:val="right"/>
                  <w:rPr>
                    <w:color w:val="000000"/>
                  </w:rPr>
                </w:pPr>
                <w:r>
                  <w:rPr>
                    <w:color w:val="000000"/>
                  </w:rPr>
                  <w:t>1 249</w:t>
                </w:r>
              </w:p>
            </w:tc>
          </w:tr>
          <w:tr>
            <w:trPr>
              <w:jc w:val="center"/>
            </w:trPr>
            <w:tc>
              <w:tcPr>
                <w:tcW w:w="2797" w:type="dxa"/>
                <w:shd w:val="clear" w:color="auto" w:fill="auto"/>
                <w:vAlign w:val="bottom"/>
              </w:tcPr>
              <w:p>
                <w:r>
                  <w:t>Panevėžio miesto</w:t>
                </w:r>
              </w:p>
            </w:tc>
            <w:tc>
              <w:tcPr>
                <w:tcW w:w="2811" w:type="dxa"/>
                <w:shd w:val="clear" w:color="auto" w:fill="auto"/>
                <w:vAlign w:val="bottom"/>
              </w:tcPr>
              <w:p>
                <w:pPr>
                  <w:jc w:val="right"/>
                  <w:rPr>
                    <w:color w:val="000000"/>
                  </w:rPr>
                </w:pPr>
                <w:r>
                  <w:rPr>
                    <w:color w:val="000000"/>
                  </w:rPr>
                  <w:t>6 839</w:t>
                </w:r>
              </w:p>
            </w:tc>
          </w:tr>
          <w:tr>
            <w:trPr>
              <w:jc w:val="center"/>
            </w:trPr>
            <w:tc>
              <w:tcPr>
                <w:tcW w:w="2797" w:type="dxa"/>
                <w:shd w:val="clear" w:color="auto" w:fill="auto"/>
                <w:vAlign w:val="bottom"/>
              </w:tcPr>
              <w:p>
                <w:r>
                  <w:t>Visagino</w:t>
                </w:r>
              </w:p>
            </w:tc>
            <w:tc>
              <w:tcPr>
                <w:tcW w:w="2811" w:type="dxa"/>
                <w:shd w:val="clear" w:color="auto" w:fill="auto"/>
                <w:vAlign w:val="bottom"/>
              </w:tcPr>
              <w:p>
                <w:pPr>
                  <w:jc w:val="right"/>
                  <w:rPr>
                    <w:color w:val="000000"/>
                  </w:rPr>
                </w:pPr>
                <w:r>
                  <w:rPr>
                    <w:color w:val="000000"/>
                  </w:rPr>
                  <w:t>6 245</w:t>
                </w:r>
              </w:p>
            </w:tc>
          </w:tr>
          <w:tr>
            <w:trPr>
              <w:jc w:val="center"/>
            </w:trPr>
            <w:tc>
              <w:tcPr>
                <w:tcW w:w="2797" w:type="dxa"/>
                <w:shd w:val="clear" w:color="auto" w:fill="auto"/>
                <w:vAlign w:val="bottom"/>
              </w:tcPr>
              <w:p>
                <w:r>
                  <w:t>Akmenės rajono</w:t>
                </w:r>
              </w:p>
            </w:tc>
            <w:tc>
              <w:tcPr>
                <w:tcW w:w="2811" w:type="dxa"/>
                <w:shd w:val="clear" w:color="auto" w:fill="auto"/>
                <w:vAlign w:val="bottom"/>
              </w:tcPr>
              <w:p>
                <w:pPr>
                  <w:jc w:val="right"/>
                  <w:rPr>
                    <w:color w:val="000000"/>
                  </w:rPr>
                </w:pPr>
                <w:r>
                  <w:rPr>
                    <w:color w:val="000000"/>
                  </w:rPr>
                  <w:t>18 219</w:t>
                </w:r>
              </w:p>
            </w:tc>
          </w:tr>
          <w:tr>
            <w:trPr>
              <w:jc w:val="center"/>
            </w:trPr>
            <w:tc>
              <w:tcPr>
                <w:tcW w:w="2797" w:type="dxa"/>
                <w:shd w:val="clear" w:color="auto" w:fill="auto"/>
                <w:vAlign w:val="bottom"/>
              </w:tcPr>
              <w:p>
                <w:r>
                  <w:t>Alytaus rajono</w:t>
                </w:r>
              </w:p>
            </w:tc>
            <w:tc>
              <w:tcPr>
                <w:tcW w:w="2811" w:type="dxa"/>
                <w:shd w:val="clear" w:color="auto" w:fill="auto"/>
                <w:vAlign w:val="bottom"/>
              </w:tcPr>
              <w:p>
                <w:pPr>
                  <w:jc w:val="right"/>
                  <w:rPr>
                    <w:color w:val="000000"/>
                  </w:rPr>
                </w:pPr>
                <w:r>
                  <w:rPr>
                    <w:color w:val="000000"/>
                  </w:rPr>
                  <w:t>7 783</w:t>
                </w:r>
              </w:p>
            </w:tc>
          </w:tr>
          <w:tr>
            <w:trPr>
              <w:jc w:val="center"/>
            </w:trPr>
            <w:tc>
              <w:tcPr>
                <w:tcW w:w="2797" w:type="dxa"/>
                <w:shd w:val="clear" w:color="auto" w:fill="auto"/>
                <w:vAlign w:val="bottom"/>
              </w:tcPr>
              <w:p>
                <w:r>
                  <w:t>Anykščių rajono</w:t>
                </w:r>
              </w:p>
            </w:tc>
            <w:tc>
              <w:tcPr>
                <w:tcW w:w="2811" w:type="dxa"/>
                <w:shd w:val="clear" w:color="auto" w:fill="auto"/>
                <w:vAlign w:val="bottom"/>
              </w:tcPr>
              <w:p>
                <w:pPr>
                  <w:jc w:val="right"/>
                  <w:rPr>
                    <w:color w:val="000000"/>
                  </w:rPr>
                </w:pPr>
                <w:r>
                  <w:rPr>
                    <w:color w:val="000000"/>
                  </w:rPr>
                  <w:t>9 658</w:t>
                </w:r>
              </w:p>
            </w:tc>
          </w:tr>
          <w:tr>
            <w:trPr>
              <w:jc w:val="center"/>
            </w:trPr>
            <w:tc>
              <w:tcPr>
                <w:tcW w:w="2797" w:type="dxa"/>
                <w:shd w:val="clear" w:color="auto" w:fill="auto"/>
                <w:vAlign w:val="bottom"/>
              </w:tcPr>
              <w:p>
                <w:r>
                  <w:t>Biržų rajono</w:t>
                </w:r>
              </w:p>
            </w:tc>
            <w:tc>
              <w:tcPr>
                <w:tcW w:w="2811" w:type="dxa"/>
                <w:shd w:val="clear" w:color="auto" w:fill="auto"/>
                <w:vAlign w:val="bottom"/>
              </w:tcPr>
              <w:p>
                <w:pPr>
                  <w:jc w:val="right"/>
                  <w:rPr>
                    <w:color w:val="000000"/>
                  </w:rPr>
                </w:pPr>
                <w:r>
                  <w:rPr>
                    <w:color w:val="000000"/>
                  </w:rPr>
                  <w:t>5 018</w:t>
                </w:r>
              </w:p>
            </w:tc>
          </w:tr>
          <w:tr>
            <w:trPr>
              <w:jc w:val="center"/>
            </w:trPr>
            <w:tc>
              <w:tcPr>
                <w:tcW w:w="2797" w:type="dxa"/>
                <w:shd w:val="clear" w:color="auto" w:fill="auto"/>
                <w:vAlign w:val="bottom"/>
              </w:tcPr>
              <w:p>
                <w:r>
                  <w:t>Ignalinos rajono</w:t>
                </w:r>
              </w:p>
            </w:tc>
            <w:tc>
              <w:tcPr>
                <w:tcW w:w="2811" w:type="dxa"/>
                <w:shd w:val="clear" w:color="auto" w:fill="auto"/>
                <w:vAlign w:val="bottom"/>
              </w:tcPr>
              <w:p>
                <w:pPr>
                  <w:jc w:val="right"/>
                  <w:rPr>
                    <w:color w:val="000000"/>
                  </w:rPr>
                </w:pPr>
                <w:r>
                  <w:rPr>
                    <w:color w:val="000000"/>
                  </w:rPr>
                  <w:t>6 736</w:t>
                </w:r>
              </w:p>
            </w:tc>
          </w:tr>
          <w:tr>
            <w:trPr>
              <w:jc w:val="center"/>
            </w:trPr>
            <w:tc>
              <w:tcPr>
                <w:tcW w:w="2797" w:type="dxa"/>
                <w:shd w:val="clear" w:color="auto" w:fill="auto"/>
                <w:vAlign w:val="bottom"/>
              </w:tcPr>
              <w:p>
                <w:r>
                  <w:t>Jonavos rajono</w:t>
                </w:r>
              </w:p>
            </w:tc>
            <w:tc>
              <w:tcPr>
                <w:tcW w:w="2811" w:type="dxa"/>
                <w:shd w:val="clear" w:color="auto" w:fill="auto"/>
                <w:vAlign w:val="bottom"/>
              </w:tcPr>
              <w:p>
                <w:pPr>
                  <w:jc w:val="right"/>
                  <w:rPr>
                    <w:color w:val="000000"/>
                  </w:rPr>
                </w:pPr>
                <w:r>
                  <w:rPr>
                    <w:color w:val="000000"/>
                  </w:rPr>
                  <w:t>8 549</w:t>
                </w:r>
              </w:p>
            </w:tc>
          </w:tr>
          <w:tr>
            <w:trPr>
              <w:jc w:val="center"/>
            </w:trPr>
            <w:tc>
              <w:tcPr>
                <w:tcW w:w="2797" w:type="dxa"/>
                <w:shd w:val="clear" w:color="auto" w:fill="auto"/>
                <w:vAlign w:val="bottom"/>
              </w:tcPr>
              <w:p>
                <w:r>
                  <w:t>Joniškio rajono</w:t>
                </w:r>
              </w:p>
            </w:tc>
            <w:tc>
              <w:tcPr>
                <w:tcW w:w="2811" w:type="dxa"/>
                <w:shd w:val="clear" w:color="auto" w:fill="auto"/>
                <w:vAlign w:val="bottom"/>
              </w:tcPr>
              <w:p>
                <w:pPr>
                  <w:jc w:val="right"/>
                  <w:rPr>
                    <w:color w:val="000000"/>
                  </w:rPr>
                </w:pPr>
                <w:r>
                  <w:rPr>
                    <w:color w:val="000000"/>
                  </w:rPr>
                  <w:t>4 949</w:t>
                </w:r>
              </w:p>
            </w:tc>
          </w:tr>
          <w:tr>
            <w:trPr>
              <w:jc w:val="center"/>
            </w:trPr>
            <w:tc>
              <w:tcPr>
                <w:tcW w:w="2797" w:type="dxa"/>
                <w:shd w:val="clear" w:color="auto" w:fill="auto"/>
                <w:vAlign w:val="bottom"/>
              </w:tcPr>
              <w:p>
                <w:r>
                  <w:t>Jurbarko rajono</w:t>
                </w:r>
              </w:p>
            </w:tc>
            <w:tc>
              <w:tcPr>
                <w:tcW w:w="2811" w:type="dxa"/>
                <w:shd w:val="clear" w:color="auto" w:fill="auto"/>
                <w:vAlign w:val="bottom"/>
              </w:tcPr>
              <w:p>
                <w:pPr>
                  <w:jc w:val="right"/>
                  <w:rPr>
                    <w:color w:val="000000"/>
                  </w:rPr>
                </w:pPr>
                <w:r>
                  <w:rPr>
                    <w:color w:val="000000"/>
                  </w:rPr>
                  <w:t>8 390</w:t>
                </w:r>
              </w:p>
            </w:tc>
          </w:tr>
          <w:tr>
            <w:trPr>
              <w:jc w:val="center"/>
            </w:trPr>
            <w:tc>
              <w:tcPr>
                <w:tcW w:w="2797" w:type="dxa"/>
                <w:shd w:val="clear" w:color="auto" w:fill="auto"/>
                <w:vAlign w:val="bottom"/>
              </w:tcPr>
              <w:p>
                <w:r>
                  <w:t>Kaišiadorių rajono</w:t>
                </w:r>
              </w:p>
            </w:tc>
            <w:tc>
              <w:tcPr>
                <w:tcW w:w="2811" w:type="dxa"/>
                <w:shd w:val="clear" w:color="auto" w:fill="auto"/>
                <w:vAlign w:val="bottom"/>
              </w:tcPr>
              <w:p>
                <w:pPr>
                  <w:jc w:val="right"/>
                  <w:rPr>
                    <w:color w:val="000000"/>
                  </w:rPr>
                </w:pPr>
                <w:r>
                  <w:rPr>
                    <w:color w:val="000000"/>
                  </w:rPr>
                  <w:t>3 234</w:t>
                </w:r>
              </w:p>
            </w:tc>
          </w:tr>
          <w:tr>
            <w:trPr>
              <w:jc w:val="center"/>
            </w:trPr>
            <w:tc>
              <w:tcPr>
                <w:tcW w:w="2797" w:type="dxa"/>
                <w:shd w:val="clear" w:color="auto" w:fill="auto"/>
                <w:vAlign w:val="bottom"/>
              </w:tcPr>
              <w:p>
                <w:r>
                  <w:t>Kėdainių rajono</w:t>
                </w:r>
              </w:p>
            </w:tc>
            <w:tc>
              <w:tcPr>
                <w:tcW w:w="2811" w:type="dxa"/>
                <w:shd w:val="clear" w:color="auto" w:fill="auto"/>
                <w:vAlign w:val="bottom"/>
              </w:tcPr>
              <w:p>
                <w:pPr>
                  <w:jc w:val="right"/>
                  <w:rPr>
                    <w:color w:val="000000"/>
                  </w:rPr>
                </w:pPr>
                <w:r>
                  <w:rPr>
                    <w:color w:val="000000"/>
                  </w:rPr>
                  <w:t>4 931</w:t>
                </w:r>
              </w:p>
            </w:tc>
          </w:tr>
          <w:tr>
            <w:trPr>
              <w:jc w:val="center"/>
            </w:trPr>
            <w:tc>
              <w:tcPr>
                <w:tcW w:w="2797" w:type="dxa"/>
                <w:shd w:val="clear" w:color="auto" w:fill="auto"/>
                <w:vAlign w:val="bottom"/>
              </w:tcPr>
              <w:p>
                <w:r>
                  <w:t>Kelmės rajono</w:t>
                </w:r>
              </w:p>
            </w:tc>
            <w:tc>
              <w:tcPr>
                <w:tcW w:w="2811" w:type="dxa"/>
                <w:shd w:val="clear" w:color="auto" w:fill="auto"/>
                <w:vAlign w:val="bottom"/>
              </w:tcPr>
              <w:p>
                <w:pPr>
                  <w:jc w:val="right"/>
                  <w:rPr>
                    <w:color w:val="000000"/>
                  </w:rPr>
                </w:pPr>
                <w:r>
                  <w:rPr>
                    <w:color w:val="000000"/>
                  </w:rPr>
                  <w:t>12 512</w:t>
                </w:r>
              </w:p>
            </w:tc>
          </w:tr>
          <w:tr>
            <w:trPr>
              <w:jc w:val="center"/>
            </w:trPr>
            <w:tc>
              <w:tcPr>
                <w:tcW w:w="2797" w:type="dxa"/>
                <w:shd w:val="clear" w:color="auto" w:fill="auto"/>
                <w:vAlign w:val="bottom"/>
              </w:tcPr>
              <w:p>
                <w:r>
                  <w:t>Kretingos rajono</w:t>
                </w:r>
              </w:p>
            </w:tc>
            <w:tc>
              <w:tcPr>
                <w:tcW w:w="2811" w:type="dxa"/>
                <w:shd w:val="clear" w:color="auto" w:fill="auto"/>
                <w:vAlign w:val="bottom"/>
              </w:tcPr>
              <w:p>
                <w:pPr>
                  <w:jc w:val="right"/>
                  <w:rPr>
                    <w:color w:val="000000"/>
                  </w:rPr>
                </w:pPr>
                <w:r>
                  <w:rPr>
                    <w:color w:val="000000"/>
                  </w:rPr>
                  <w:t>1 579</w:t>
                </w:r>
              </w:p>
            </w:tc>
          </w:tr>
          <w:tr>
            <w:trPr>
              <w:jc w:val="center"/>
            </w:trPr>
            <w:tc>
              <w:tcPr>
                <w:tcW w:w="2797" w:type="dxa"/>
                <w:shd w:val="clear" w:color="auto" w:fill="auto"/>
                <w:vAlign w:val="bottom"/>
              </w:tcPr>
              <w:p>
                <w:r>
                  <w:t>Kupiškio rajono</w:t>
                </w:r>
              </w:p>
            </w:tc>
            <w:tc>
              <w:tcPr>
                <w:tcW w:w="2811" w:type="dxa"/>
                <w:shd w:val="clear" w:color="auto" w:fill="auto"/>
                <w:vAlign w:val="bottom"/>
              </w:tcPr>
              <w:p>
                <w:pPr>
                  <w:jc w:val="right"/>
                  <w:rPr>
                    <w:color w:val="000000"/>
                  </w:rPr>
                </w:pPr>
                <w:r>
                  <w:rPr>
                    <w:color w:val="000000"/>
                  </w:rPr>
                  <w:t>4 215</w:t>
                </w:r>
              </w:p>
            </w:tc>
          </w:tr>
          <w:tr>
            <w:trPr>
              <w:jc w:val="center"/>
            </w:trPr>
            <w:tc>
              <w:tcPr>
                <w:tcW w:w="2797" w:type="dxa"/>
                <w:shd w:val="clear" w:color="auto" w:fill="auto"/>
                <w:vAlign w:val="bottom"/>
              </w:tcPr>
              <w:p>
                <w:r>
                  <w:t>Lazdijų rajono</w:t>
                </w:r>
              </w:p>
            </w:tc>
            <w:tc>
              <w:tcPr>
                <w:tcW w:w="2811" w:type="dxa"/>
                <w:shd w:val="clear" w:color="auto" w:fill="auto"/>
                <w:vAlign w:val="bottom"/>
              </w:tcPr>
              <w:p>
                <w:pPr>
                  <w:jc w:val="right"/>
                  <w:rPr>
                    <w:color w:val="000000"/>
                  </w:rPr>
                </w:pPr>
                <w:r>
                  <w:rPr>
                    <w:color w:val="000000"/>
                  </w:rPr>
                  <w:t>7 566</w:t>
                </w:r>
              </w:p>
            </w:tc>
          </w:tr>
          <w:tr>
            <w:trPr>
              <w:jc w:val="center"/>
            </w:trPr>
            <w:tc>
              <w:tcPr>
                <w:tcW w:w="2797" w:type="dxa"/>
                <w:shd w:val="clear" w:color="auto" w:fill="auto"/>
                <w:vAlign w:val="bottom"/>
              </w:tcPr>
              <w:p>
                <w:r>
                  <w:t>Mažeikių rajono</w:t>
                </w:r>
              </w:p>
            </w:tc>
            <w:tc>
              <w:tcPr>
                <w:tcW w:w="2811" w:type="dxa"/>
                <w:shd w:val="clear" w:color="auto" w:fill="auto"/>
                <w:vAlign w:val="bottom"/>
              </w:tcPr>
              <w:p>
                <w:pPr>
                  <w:jc w:val="right"/>
                  <w:rPr>
                    <w:color w:val="000000"/>
                  </w:rPr>
                </w:pPr>
                <w:r>
                  <w:rPr>
                    <w:color w:val="000000"/>
                  </w:rPr>
                  <w:t>8 892</w:t>
                </w:r>
              </w:p>
            </w:tc>
          </w:tr>
          <w:tr>
            <w:trPr>
              <w:jc w:val="center"/>
            </w:trPr>
            <w:tc>
              <w:tcPr>
                <w:tcW w:w="2797" w:type="dxa"/>
                <w:shd w:val="clear" w:color="auto" w:fill="auto"/>
                <w:vAlign w:val="bottom"/>
              </w:tcPr>
              <w:p>
                <w:r>
                  <w:t>Molėtų rajono</w:t>
                </w:r>
              </w:p>
            </w:tc>
            <w:tc>
              <w:tcPr>
                <w:tcW w:w="2811" w:type="dxa"/>
                <w:shd w:val="clear" w:color="auto" w:fill="auto"/>
                <w:vAlign w:val="bottom"/>
              </w:tcPr>
              <w:p>
                <w:pPr>
                  <w:jc w:val="right"/>
                  <w:rPr>
                    <w:color w:val="000000"/>
                  </w:rPr>
                </w:pPr>
                <w:r>
                  <w:rPr>
                    <w:color w:val="000000"/>
                  </w:rPr>
                  <w:t>5 229</w:t>
                </w:r>
              </w:p>
            </w:tc>
          </w:tr>
          <w:tr>
            <w:trPr>
              <w:jc w:val="center"/>
            </w:trPr>
            <w:tc>
              <w:tcPr>
                <w:tcW w:w="2797" w:type="dxa"/>
                <w:shd w:val="clear" w:color="auto" w:fill="auto"/>
                <w:vAlign w:val="bottom"/>
              </w:tcPr>
              <w:p>
                <w:r>
                  <w:t>Pakruojo rajono</w:t>
                </w:r>
              </w:p>
            </w:tc>
            <w:tc>
              <w:tcPr>
                <w:tcW w:w="2811" w:type="dxa"/>
                <w:shd w:val="clear" w:color="auto" w:fill="auto"/>
                <w:vAlign w:val="bottom"/>
              </w:tcPr>
              <w:p>
                <w:pPr>
                  <w:jc w:val="right"/>
                  <w:rPr>
                    <w:color w:val="000000"/>
                  </w:rPr>
                </w:pPr>
                <w:r>
                  <w:rPr>
                    <w:color w:val="000000"/>
                  </w:rPr>
                  <w:t>3 288</w:t>
                </w:r>
              </w:p>
            </w:tc>
          </w:tr>
          <w:tr>
            <w:trPr>
              <w:jc w:val="center"/>
            </w:trPr>
            <w:tc>
              <w:tcPr>
                <w:tcW w:w="2797" w:type="dxa"/>
                <w:shd w:val="clear" w:color="auto" w:fill="auto"/>
                <w:vAlign w:val="bottom"/>
              </w:tcPr>
              <w:p>
                <w:r>
                  <w:t>Panevėžio rajono</w:t>
                </w:r>
              </w:p>
            </w:tc>
            <w:tc>
              <w:tcPr>
                <w:tcW w:w="2811" w:type="dxa"/>
                <w:shd w:val="clear" w:color="auto" w:fill="auto"/>
                <w:vAlign w:val="bottom"/>
              </w:tcPr>
              <w:p>
                <w:pPr>
                  <w:jc w:val="right"/>
                  <w:rPr>
                    <w:color w:val="000000"/>
                  </w:rPr>
                </w:pPr>
                <w:r>
                  <w:rPr>
                    <w:color w:val="000000"/>
                  </w:rPr>
                  <w:t>10 028</w:t>
                </w:r>
              </w:p>
            </w:tc>
          </w:tr>
          <w:tr>
            <w:trPr>
              <w:jc w:val="center"/>
            </w:trPr>
            <w:tc>
              <w:tcPr>
                <w:tcW w:w="2797" w:type="dxa"/>
                <w:shd w:val="clear" w:color="auto" w:fill="auto"/>
                <w:vAlign w:val="bottom"/>
              </w:tcPr>
              <w:p>
                <w:r>
                  <w:t>Pasvalio rajono</w:t>
                </w:r>
              </w:p>
            </w:tc>
            <w:tc>
              <w:tcPr>
                <w:tcW w:w="2811" w:type="dxa"/>
                <w:shd w:val="clear" w:color="auto" w:fill="auto"/>
                <w:vAlign w:val="bottom"/>
              </w:tcPr>
              <w:p>
                <w:pPr>
                  <w:jc w:val="right"/>
                  <w:rPr>
                    <w:color w:val="000000"/>
                  </w:rPr>
                </w:pPr>
                <w:r>
                  <w:rPr>
                    <w:color w:val="000000"/>
                  </w:rPr>
                  <w:t>6 846</w:t>
                </w:r>
              </w:p>
            </w:tc>
          </w:tr>
          <w:tr>
            <w:trPr>
              <w:jc w:val="center"/>
            </w:trPr>
            <w:tc>
              <w:tcPr>
                <w:tcW w:w="2797" w:type="dxa"/>
                <w:shd w:val="clear" w:color="auto" w:fill="auto"/>
                <w:vAlign w:val="bottom"/>
              </w:tcPr>
              <w:p>
                <w:r>
                  <w:t>Plungės rajono</w:t>
                </w:r>
              </w:p>
            </w:tc>
            <w:tc>
              <w:tcPr>
                <w:tcW w:w="2811" w:type="dxa"/>
                <w:shd w:val="clear" w:color="auto" w:fill="auto"/>
                <w:vAlign w:val="bottom"/>
              </w:tcPr>
              <w:p>
                <w:pPr>
                  <w:jc w:val="right"/>
                  <w:rPr>
                    <w:color w:val="000000"/>
                  </w:rPr>
                </w:pPr>
                <w:r>
                  <w:rPr>
                    <w:color w:val="000000"/>
                  </w:rPr>
                  <w:t>3 513</w:t>
                </w:r>
              </w:p>
            </w:tc>
          </w:tr>
          <w:tr>
            <w:trPr>
              <w:jc w:val="center"/>
            </w:trPr>
            <w:tc>
              <w:tcPr>
                <w:tcW w:w="2797" w:type="dxa"/>
                <w:shd w:val="clear" w:color="auto" w:fill="auto"/>
                <w:vAlign w:val="bottom"/>
              </w:tcPr>
              <w:p>
                <w:r>
                  <w:t>Prienų rajono</w:t>
                </w:r>
              </w:p>
            </w:tc>
            <w:tc>
              <w:tcPr>
                <w:tcW w:w="2811" w:type="dxa"/>
                <w:shd w:val="clear" w:color="auto" w:fill="auto"/>
                <w:vAlign w:val="bottom"/>
              </w:tcPr>
              <w:p>
                <w:pPr>
                  <w:jc w:val="right"/>
                  <w:rPr>
                    <w:color w:val="000000"/>
                  </w:rPr>
                </w:pPr>
                <w:r>
                  <w:rPr>
                    <w:color w:val="000000"/>
                  </w:rPr>
                  <w:t>4 146</w:t>
                </w:r>
              </w:p>
            </w:tc>
          </w:tr>
          <w:tr>
            <w:trPr>
              <w:jc w:val="center"/>
            </w:trPr>
            <w:tc>
              <w:tcPr>
                <w:tcW w:w="2797" w:type="dxa"/>
                <w:shd w:val="clear" w:color="auto" w:fill="auto"/>
                <w:vAlign w:val="bottom"/>
              </w:tcPr>
              <w:p>
                <w:r>
                  <w:t>Radviliškio rajono</w:t>
                </w:r>
              </w:p>
            </w:tc>
            <w:tc>
              <w:tcPr>
                <w:tcW w:w="2811" w:type="dxa"/>
                <w:shd w:val="clear" w:color="auto" w:fill="auto"/>
                <w:vAlign w:val="bottom"/>
              </w:tcPr>
              <w:p>
                <w:pPr>
                  <w:jc w:val="right"/>
                  <w:rPr>
                    <w:color w:val="000000"/>
                  </w:rPr>
                </w:pPr>
                <w:r>
                  <w:rPr>
                    <w:color w:val="000000"/>
                  </w:rPr>
                  <w:t>13 526</w:t>
                </w:r>
              </w:p>
            </w:tc>
          </w:tr>
          <w:tr>
            <w:trPr>
              <w:jc w:val="center"/>
            </w:trPr>
            <w:tc>
              <w:tcPr>
                <w:tcW w:w="2797" w:type="dxa"/>
                <w:shd w:val="clear" w:color="auto" w:fill="auto"/>
                <w:vAlign w:val="bottom"/>
              </w:tcPr>
              <w:p>
                <w:r>
                  <w:t>Raseinių rajono</w:t>
                </w:r>
              </w:p>
            </w:tc>
            <w:tc>
              <w:tcPr>
                <w:tcW w:w="2811" w:type="dxa"/>
                <w:shd w:val="clear" w:color="auto" w:fill="auto"/>
                <w:vAlign w:val="bottom"/>
              </w:tcPr>
              <w:p>
                <w:pPr>
                  <w:jc w:val="right"/>
                  <w:rPr>
                    <w:color w:val="000000"/>
                  </w:rPr>
                </w:pPr>
                <w:r>
                  <w:rPr>
                    <w:color w:val="000000"/>
                  </w:rPr>
                  <w:t>10 766</w:t>
                </w:r>
              </w:p>
            </w:tc>
          </w:tr>
          <w:tr>
            <w:trPr>
              <w:jc w:val="center"/>
            </w:trPr>
            <w:tc>
              <w:tcPr>
                <w:tcW w:w="2797" w:type="dxa"/>
                <w:shd w:val="clear" w:color="auto" w:fill="auto"/>
                <w:vAlign w:val="bottom"/>
              </w:tcPr>
              <w:p>
                <w:r>
                  <w:t>Rokiškio rajono</w:t>
                </w:r>
              </w:p>
            </w:tc>
            <w:tc>
              <w:tcPr>
                <w:tcW w:w="2811" w:type="dxa"/>
                <w:shd w:val="clear" w:color="auto" w:fill="auto"/>
                <w:vAlign w:val="bottom"/>
              </w:tcPr>
              <w:p>
                <w:pPr>
                  <w:jc w:val="right"/>
                  <w:rPr>
                    <w:color w:val="000000"/>
                  </w:rPr>
                </w:pPr>
                <w:r>
                  <w:rPr>
                    <w:color w:val="000000"/>
                  </w:rPr>
                  <w:t>6 870</w:t>
                </w:r>
              </w:p>
            </w:tc>
          </w:tr>
          <w:tr>
            <w:trPr>
              <w:jc w:val="center"/>
            </w:trPr>
            <w:tc>
              <w:tcPr>
                <w:tcW w:w="2797" w:type="dxa"/>
                <w:shd w:val="clear" w:color="auto" w:fill="auto"/>
                <w:vAlign w:val="bottom"/>
              </w:tcPr>
              <w:p>
                <w:r>
                  <w:t>Skuodo rajono</w:t>
                </w:r>
              </w:p>
            </w:tc>
            <w:tc>
              <w:tcPr>
                <w:tcW w:w="2811" w:type="dxa"/>
                <w:shd w:val="clear" w:color="auto" w:fill="auto"/>
                <w:vAlign w:val="bottom"/>
              </w:tcPr>
              <w:p>
                <w:pPr>
                  <w:jc w:val="right"/>
                  <w:rPr>
                    <w:color w:val="000000"/>
                  </w:rPr>
                </w:pPr>
                <w:r>
                  <w:rPr>
                    <w:color w:val="000000"/>
                  </w:rPr>
                  <w:t>4 855</w:t>
                </w:r>
              </w:p>
            </w:tc>
          </w:tr>
          <w:tr>
            <w:trPr>
              <w:jc w:val="center"/>
            </w:trPr>
            <w:tc>
              <w:tcPr>
                <w:tcW w:w="2797" w:type="dxa"/>
                <w:shd w:val="clear" w:color="auto" w:fill="auto"/>
                <w:vAlign w:val="bottom"/>
              </w:tcPr>
              <w:p>
                <w:r>
                  <w:t>Šakių rajono</w:t>
                </w:r>
              </w:p>
            </w:tc>
            <w:tc>
              <w:tcPr>
                <w:tcW w:w="2811" w:type="dxa"/>
                <w:shd w:val="clear" w:color="auto" w:fill="auto"/>
                <w:vAlign w:val="bottom"/>
              </w:tcPr>
              <w:p>
                <w:pPr>
                  <w:jc w:val="right"/>
                  <w:rPr>
                    <w:color w:val="000000"/>
                  </w:rPr>
                </w:pPr>
                <w:r>
                  <w:rPr>
                    <w:color w:val="000000"/>
                  </w:rPr>
                  <w:t>5 252</w:t>
                </w:r>
              </w:p>
            </w:tc>
          </w:tr>
          <w:tr>
            <w:trPr>
              <w:jc w:val="center"/>
            </w:trPr>
            <w:tc>
              <w:tcPr>
                <w:tcW w:w="2797" w:type="dxa"/>
                <w:shd w:val="clear" w:color="auto" w:fill="auto"/>
                <w:vAlign w:val="bottom"/>
              </w:tcPr>
              <w:p>
                <w:r>
                  <w:t>Šalčininkų rajono</w:t>
                </w:r>
              </w:p>
            </w:tc>
            <w:tc>
              <w:tcPr>
                <w:tcW w:w="2811" w:type="dxa"/>
                <w:shd w:val="clear" w:color="auto" w:fill="auto"/>
                <w:vAlign w:val="bottom"/>
              </w:tcPr>
              <w:p>
                <w:pPr>
                  <w:jc w:val="right"/>
                  <w:rPr>
                    <w:color w:val="000000"/>
                  </w:rPr>
                </w:pPr>
                <w:r>
                  <w:rPr>
                    <w:color w:val="000000"/>
                  </w:rPr>
                  <w:t>7 161</w:t>
                </w:r>
              </w:p>
            </w:tc>
          </w:tr>
          <w:tr>
            <w:trPr>
              <w:jc w:val="center"/>
            </w:trPr>
            <w:tc>
              <w:tcPr>
                <w:tcW w:w="2797" w:type="dxa"/>
                <w:shd w:val="clear" w:color="auto" w:fill="auto"/>
                <w:vAlign w:val="bottom"/>
              </w:tcPr>
              <w:p>
                <w:r>
                  <w:t>Šiaulių rajono</w:t>
                </w:r>
              </w:p>
            </w:tc>
            <w:tc>
              <w:tcPr>
                <w:tcW w:w="2811" w:type="dxa"/>
                <w:shd w:val="clear" w:color="auto" w:fill="auto"/>
                <w:vAlign w:val="bottom"/>
              </w:tcPr>
              <w:p>
                <w:pPr>
                  <w:jc w:val="right"/>
                  <w:rPr>
                    <w:color w:val="000000"/>
                  </w:rPr>
                </w:pPr>
                <w:r>
                  <w:rPr>
                    <w:color w:val="000000"/>
                  </w:rPr>
                  <w:t>5 824</w:t>
                </w:r>
              </w:p>
            </w:tc>
          </w:tr>
          <w:tr>
            <w:trPr>
              <w:jc w:val="center"/>
            </w:trPr>
            <w:tc>
              <w:tcPr>
                <w:tcW w:w="2797" w:type="dxa"/>
                <w:shd w:val="clear" w:color="auto" w:fill="auto"/>
                <w:vAlign w:val="bottom"/>
              </w:tcPr>
              <w:p>
                <w:r>
                  <w:t>Šilalės rajono</w:t>
                </w:r>
              </w:p>
            </w:tc>
            <w:tc>
              <w:tcPr>
                <w:tcW w:w="2811" w:type="dxa"/>
                <w:shd w:val="clear" w:color="auto" w:fill="auto"/>
                <w:vAlign w:val="bottom"/>
              </w:tcPr>
              <w:p>
                <w:pPr>
                  <w:jc w:val="right"/>
                  <w:rPr>
                    <w:color w:val="000000"/>
                  </w:rPr>
                </w:pPr>
                <w:r>
                  <w:rPr>
                    <w:color w:val="000000"/>
                  </w:rPr>
                  <w:t>8 578</w:t>
                </w:r>
              </w:p>
            </w:tc>
          </w:tr>
          <w:tr>
            <w:trPr>
              <w:jc w:val="center"/>
            </w:trPr>
            <w:tc>
              <w:tcPr>
                <w:tcW w:w="2797" w:type="dxa"/>
                <w:shd w:val="clear" w:color="auto" w:fill="auto"/>
                <w:vAlign w:val="bottom"/>
              </w:tcPr>
              <w:p>
                <w:r>
                  <w:t>Šilutės rajono</w:t>
                </w:r>
              </w:p>
            </w:tc>
            <w:tc>
              <w:tcPr>
                <w:tcW w:w="2811" w:type="dxa"/>
                <w:shd w:val="clear" w:color="auto" w:fill="auto"/>
                <w:vAlign w:val="bottom"/>
              </w:tcPr>
              <w:p>
                <w:pPr>
                  <w:jc w:val="right"/>
                  <w:rPr>
                    <w:color w:val="000000"/>
                  </w:rPr>
                </w:pPr>
                <w:r>
                  <w:rPr>
                    <w:color w:val="000000"/>
                  </w:rPr>
                  <w:t>10 184</w:t>
                </w:r>
              </w:p>
            </w:tc>
          </w:tr>
          <w:tr>
            <w:trPr>
              <w:jc w:val="center"/>
            </w:trPr>
            <w:tc>
              <w:tcPr>
                <w:tcW w:w="2797" w:type="dxa"/>
                <w:shd w:val="clear" w:color="auto" w:fill="auto"/>
                <w:vAlign w:val="bottom"/>
              </w:tcPr>
              <w:p>
                <w:r>
                  <w:t>Širvintų rajono</w:t>
                </w:r>
              </w:p>
            </w:tc>
            <w:tc>
              <w:tcPr>
                <w:tcW w:w="2811" w:type="dxa"/>
                <w:shd w:val="clear" w:color="auto" w:fill="auto"/>
                <w:vAlign w:val="bottom"/>
              </w:tcPr>
              <w:p>
                <w:pPr>
                  <w:jc w:val="right"/>
                  <w:rPr>
                    <w:color w:val="000000"/>
                  </w:rPr>
                </w:pPr>
                <w:r>
                  <w:rPr>
                    <w:color w:val="000000"/>
                  </w:rPr>
                  <w:t>1 848</w:t>
                </w:r>
              </w:p>
            </w:tc>
          </w:tr>
          <w:tr>
            <w:trPr>
              <w:jc w:val="center"/>
            </w:trPr>
            <w:tc>
              <w:tcPr>
                <w:tcW w:w="2797" w:type="dxa"/>
                <w:shd w:val="clear" w:color="auto" w:fill="auto"/>
                <w:vAlign w:val="bottom"/>
              </w:tcPr>
              <w:p>
                <w:r>
                  <w:t>Švenčionių rajono</w:t>
                </w:r>
              </w:p>
            </w:tc>
            <w:tc>
              <w:tcPr>
                <w:tcW w:w="2811" w:type="dxa"/>
                <w:shd w:val="clear" w:color="auto" w:fill="auto"/>
                <w:vAlign w:val="bottom"/>
              </w:tcPr>
              <w:p>
                <w:pPr>
                  <w:jc w:val="right"/>
                  <w:rPr>
                    <w:color w:val="000000"/>
                  </w:rPr>
                </w:pPr>
                <w:r>
                  <w:rPr>
                    <w:color w:val="000000"/>
                  </w:rPr>
                  <w:t>2 585</w:t>
                </w:r>
              </w:p>
            </w:tc>
          </w:tr>
          <w:tr>
            <w:trPr>
              <w:jc w:val="center"/>
            </w:trPr>
            <w:tc>
              <w:tcPr>
                <w:tcW w:w="2797" w:type="dxa"/>
                <w:shd w:val="clear" w:color="auto" w:fill="auto"/>
                <w:vAlign w:val="bottom"/>
              </w:tcPr>
              <w:p>
                <w:r>
                  <w:t>Tauragės rajono</w:t>
                </w:r>
              </w:p>
            </w:tc>
            <w:tc>
              <w:tcPr>
                <w:tcW w:w="2811" w:type="dxa"/>
                <w:shd w:val="clear" w:color="auto" w:fill="auto"/>
                <w:vAlign w:val="bottom"/>
              </w:tcPr>
              <w:p>
                <w:pPr>
                  <w:jc w:val="right"/>
                  <w:rPr>
                    <w:color w:val="000000"/>
                  </w:rPr>
                </w:pPr>
                <w:r>
                  <w:rPr>
                    <w:color w:val="000000"/>
                  </w:rPr>
                  <w:t>10 246</w:t>
                </w:r>
              </w:p>
            </w:tc>
          </w:tr>
          <w:tr>
            <w:trPr>
              <w:jc w:val="center"/>
            </w:trPr>
            <w:tc>
              <w:tcPr>
                <w:tcW w:w="2797" w:type="dxa"/>
                <w:shd w:val="clear" w:color="auto" w:fill="auto"/>
                <w:vAlign w:val="bottom"/>
              </w:tcPr>
              <w:p>
                <w:r>
                  <w:t>Telšių rajono</w:t>
                </w:r>
              </w:p>
            </w:tc>
            <w:tc>
              <w:tcPr>
                <w:tcW w:w="2811" w:type="dxa"/>
                <w:shd w:val="clear" w:color="auto" w:fill="auto"/>
                <w:vAlign w:val="bottom"/>
              </w:tcPr>
              <w:p>
                <w:pPr>
                  <w:jc w:val="right"/>
                  <w:rPr>
                    <w:color w:val="000000"/>
                  </w:rPr>
                </w:pPr>
                <w:r>
                  <w:rPr>
                    <w:color w:val="000000"/>
                  </w:rPr>
                  <w:t>8 280</w:t>
                </w:r>
              </w:p>
            </w:tc>
          </w:tr>
          <w:tr>
            <w:trPr>
              <w:jc w:val="center"/>
            </w:trPr>
            <w:tc>
              <w:tcPr>
                <w:tcW w:w="2797" w:type="dxa"/>
                <w:shd w:val="clear" w:color="auto" w:fill="auto"/>
                <w:vAlign w:val="bottom"/>
              </w:tcPr>
              <w:p>
                <w:r>
                  <w:t>Trakų rajono</w:t>
                </w:r>
              </w:p>
            </w:tc>
            <w:tc>
              <w:tcPr>
                <w:tcW w:w="2811" w:type="dxa"/>
                <w:shd w:val="clear" w:color="auto" w:fill="auto"/>
                <w:vAlign w:val="bottom"/>
              </w:tcPr>
              <w:p>
                <w:pPr>
                  <w:jc w:val="right"/>
                  <w:rPr>
                    <w:color w:val="000000"/>
                  </w:rPr>
                </w:pPr>
                <w:r>
                  <w:rPr>
                    <w:color w:val="000000"/>
                  </w:rPr>
                  <w:t>3 595</w:t>
                </w:r>
              </w:p>
            </w:tc>
          </w:tr>
          <w:tr>
            <w:trPr>
              <w:jc w:val="center"/>
            </w:trPr>
            <w:tc>
              <w:tcPr>
                <w:tcW w:w="2797" w:type="dxa"/>
                <w:shd w:val="clear" w:color="auto" w:fill="auto"/>
                <w:vAlign w:val="bottom"/>
              </w:tcPr>
              <w:p>
                <w:r>
                  <w:t>Ukmergės rajono</w:t>
                </w:r>
              </w:p>
            </w:tc>
            <w:tc>
              <w:tcPr>
                <w:tcW w:w="2811" w:type="dxa"/>
                <w:shd w:val="clear" w:color="auto" w:fill="auto"/>
                <w:vAlign w:val="bottom"/>
              </w:tcPr>
              <w:p>
                <w:pPr>
                  <w:jc w:val="right"/>
                  <w:rPr>
                    <w:color w:val="000000"/>
                  </w:rPr>
                </w:pPr>
                <w:r>
                  <w:rPr>
                    <w:color w:val="000000"/>
                  </w:rPr>
                  <w:t>7 305</w:t>
                </w:r>
              </w:p>
            </w:tc>
          </w:tr>
          <w:tr>
            <w:trPr>
              <w:jc w:val="center"/>
            </w:trPr>
            <w:tc>
              <w:tcPr>
                <w:tcW w:w="2797" w:type="dxa"/>
                <w:shd w:val="clear" w:color="auto" w:fill="auto"/>
                <w:vAlign w:val="bottom"/>
              </w:tcPr>
              <w:p>
                <w:r>
                  <w:t>Utenos rajono</w:t>
                </w:r>
              </w:p>
            </w:tc>
            <w:tc>
              <w:tcPr>
                <w:tcW w:w="2811" w:type="dxa"/>
                <w:shd w:val="clear" w:color="auto" w:fill="auto"/>
                <w:vAlign w:val="bottom"/>
              </w:tcPr>
              <w:p>
                <w:pPr>
                  <w:jc w:val="right"/>
                  <w:rPr>
                    <w:color w:val="000000"/>
                  </w:rPr>
                </w:pPr>
                <w:r>
                  <w:rPr>
                    <w:color w:val="000000"/>
                  </w:rPr>
                  <w:t>6 275</w:t>
                </w:r>
              </w:p>
            </w:tc>
          </w:tr>
          <w:tr>
            <w:trPr>
              <w:jc w:val="center"/>
            </w:trPr>
            <w:tc>
              <w:tcPr>
                <w:tcW w:w="2797" w:type="dxa"/>
                <w:shd w:val="clear" w:color="auto" w:fill="auto"/>
                <w:vAlign w:val="bottom"/>
              </w:tcPr>
              <w:p>
                <w:r>
                  <w:t>Varėnos rajono</w:t>
                </w:r>
              </w:p>
            </w:tc>
            <w:tc>
              <w:tcPr>
                <w:tcW w:w="2811" w:type="dxa"/>
                <w:shd w:val="clear" w:color="auto" w:fill="auto"/>
                <w:vAlign w:val="bottom"/>
              </w:tcPr>
              <w:p>
                <w:pPr>
                  <w:jc w:val="right"/>
                  <w:rPr>
                    <w:color w:val="000000"/>
                  </w:rPr>
                </w:pPr>
                <w:r>
                  <w:rPr>
                    <w:color w:val="000000"/>
                  </w:rPr>
                  <w:t>6 153</w:t>
                </w:r>
              </w:p>
            </w:tc>
          </w:tr>
          <w:tr>
            <w:trPr>
              <w:jc w:val="center"/>
            </w:trPr>
            <w:tc>
              <w:tcPr>
                <w:tcW w:w="2797" w:type="dxa"/>
                <w:shd w:val="clear" w:color="auto" w:fill="auto"/>
                <w:vAlign w:val="bottom"/>
              </w:tcPr>
              <w:p>
                <w:r>
                  <w:t>Vilkaviškio rajono</w:t>
                </w:r>
              </w:p>
            </w:tc>
            <w:tc>
              <w:tcPr>
                <w:tcW w:w="2811" w:type="dxa"/>
                <w:shd w:val="clear" w:color="auto" w:fill="auto"/>
                <w:vAlign w:val="bottom"/>
              </w:tcPr>
              <w:p>
                <w:pPr>
                  <w:jc w:val="right"/>
                  <w:rPr>
                    <w:color w:val="000000"/>
                  </w:rPr>
                </w:pPr>
                <w:r>
                  <w:rPr>
                    <w:color w:val="000000"/>
                  </w:rPr>
                  <w:t>8 189</w:t>
                </w:r>
              </w:p>
            </w:tc>
          </w:tr>
          <w:tr>
            <w:trPr>
              <w:jc w:val="center"/>
            </w:trPr>
            <w:tc>
              <w:tcPr>
                <w:tcW w:w="2797" w:type="dxa"/>
                <w:shd w:val="clear" w:color="auto" w:fill="auto"/>
                <w:vAlign w:val="bottom"/>
              </w:tcPr>
              <w:p>
                <w:r>
                  <w:t>Vilniaus rajono</w:t>
                </w:r>
              </w:p>
            </w:tc>
            <w:tc>
              <w:tcPr>
                <w:tcW w:w="2811" w:type="dxa"/>
                <w:shd w:val="clear" w:color="auto" w:fill="auto"/>
                <w:vAlign w:val="bottom"/>
              </w:tcPr>
              <w:p>
                <w:pPr>
                  <w:jc w:val="right"/>
                  <w:rPr>
                    <w:color w:val="000000"/>
                  </w:rPr>
                </w:pPr>
                <w:r>
                  <w:rPr>
                    <w:color w:val="000000"/>
                  </w:rPr>
                  <w:t>8 766</w:t>
                </w:r>
              </w:p>
            </w:tc>
          </w:tr>
          <w:tr>
            <w:trPr>
              <w:jc w:val="center"/>
            </w:trPr>
            <w:tc>
              <w:tcPr>
                <w:tcW w:w="2797" w:type="dxa"/>
                <w:shd w:val="clear" w:color="auto" w:fill="auto"/>
                <w:vAlign w:val="bottom"/>
              </w:tcPr>
              <w:p>
                <w:r>
                  <w:t>Zarasų rajono</w:t>
                </w:r>
              </w:p>
            </w:tc>
            <w:tc>
              <w:tcPr>
                <w:tcW w:w="2811" w:type="dxa"/>
                <w:shd w:val="clear" w:color="auto" w:fill="auto"/>
                <w:vAlign w:val="bottom"/>
              </w:tcPr>
              <w:p>
                <w:pPr>
                  <w:jc w:val="right"/>
                  <w:rPr>
                    <w:color w:val="000000"/>
                  </w:rPr>
                </w:pPr>
                <w:r>
                  <w:rPr>
                    <w:color w:val="000000"/>
                  </w:rPr>
                  <w:t>7 761</w:t>
                </w:r>
              </w:p>
            </w:tc>
          </w:tr>
          <w:tr>
            <w:trPr>
              <w:jc w:val="center"/>
            </w:trPr>
            <w:tc>
              <w:tcPr>
                <w:tcW w:w="2797" w:type="dxa"/>
                <w:shd w:val="clear" w:color="auto" w:fill="auto"/>
                <w:vAlign w:val="bottom"/>
              </w:tcPr>
              <w:p>
                <w:r>
                  <w:t>Elektrėnų</w:t>
                </w:r>
              </w:p>
            </w:tc>
            <w:tc>
              <w:tcPr>
                <w:tcW w:w="2811" w:type="dxa"/>
                <w:shd w:val="clear" w:color="auto" w:fill="auto"/>
                <w:vAlign w:val="bottom"/>
              </w:tcPr>
              <w:p>
                <w:pPr>
                  <w:jc w:val="right"/>
                  <w:rPr>
                    <w:color w:val="000000"/>
                  </w:rPr>
                </w:pPr>
                <w:r>
                  <w:rPr>
                    <w:color w:val="000000"/>
                  </w:rPr>
                  <w:t>917</w:t>
                </w:r>
              </w:p>
            </w:tc>
          </w:tr>
          <w:tr>
            <w:trPr>
              <w:jc w:val="center"/>
            </w:trPr>
            <w:tc>
              <w:tcPr>
                <w:tcW w:w="2797" w:type="dxa"/>
                <w:shd w:val="clear" w:color="auto" w:fill="auto"/>
                <w:vAlign w:val="bottom"/>
              </w:tcPr>
              <w:p>
                <w:r>
                  <w:t>Kalvarijos</w:t>
                </w:r>
              </w:p>
            </w:tc>
            <w:tc>
              <w:tcPr>
                <w:tcW w:w="2811" w:type="dxa"/>
                <w:shd w:val="clear" w:color="auto" w:fill="auto"/>
                <w:vAlign w:val="bottom"/>
              </w:tcPr>
              <w:p>
                <w:pPr>
                  <w:jc w:val="right"/>
                  <w:rPr>
                    <w:color w:val="000000"/>
                  </w:rPr>
                </w:pPr>
                <w:r>
                  <w:rPr>
                    <w:color w:val="000000"/>
                  </w:rPr>
                  <w:t>3 418</w:t>
                </w:r>
              </w:p>
            </w:tc>
          </w:tr>
          <w:tr>
            <w:trPr>
              <w:jc w:val="center"/>
            </w:trPr>
            <w:tc>
              <w:tcPr>
                <w:tcW w:w="2797" w:type="dxa"/>
                <w:shd w:val="clear" w:color="auto" w:fill="auto"/>
                <w:vAlign w:val="bottom"/>
              </w:tcPr>
              <w:p>
                <w:r>
                  <w:t xml:space="preserve">Kazlų Rūdos </w:t>
                </w:r>
              </w:p>
            </w:tc>
            <w:tc>
              <w:tcPr>
                <w:tcW w:w="2811" w:type="dxa"/>
                <w:shd w:val="clear" w:color="auto" w:fill="auto"/>
                <w:vAlign w:val="bottom"/>
              </w:tcPr>
              <w:p>
                <w:pPr>
                  <w:jc w:val="right"/>
                  <w:rPr>
                    <w:color w:val="000000"/>
                  </w:rPr>
                </w:pPr>
                <w:r>
                  <w:rPr>
                    <w:color w:val="000000"/>
                  </w:rPr>
                  <w:t>1 550</w:t>
                </w:r>
              </w:p>
            </w:tc>
          </w:tr>
          <w:tr>
            <w:trPr>
              <w:jc w:val="center"/>
            </w:trPr>
            <w:tc>
              <w:tcPr>
                <w:tcW w:w="2797" w:type="dxa"/>
                <w:shd w:val="clear" w:color="auto" w:fill="auto"/>
                <w:vAlign w:val="bottom"/>
              </w:tcPr>
              <w:p>
                <w:r>
                  <w:t xml:space="preserve">Pagėgių </w:t>
                </w:r>
              </w:p>
            </w:tc>
            <w:tc>
              <w:tcPr>
                <w:tcW w:w="2811" w:type="dxa"/>
                <w:shd w:val="clear" w:color="auto" w:fill="auto"/>
                <w:vAlign w:val="bottom"/>
              </w:tcPr>
              <w:p>
                <w:pPr>
                  <w:jc w:val="right"/>
                  <w:rPr>
                    <w:color w:val="000000"/>
                  </w:rPr>
                </w:pPr>
                <w:r>
                  <w:rPr>
                    <w:color w:val="000000"/>
                  </w:rPr>
                  <w:t>3 386</w:t>
                </w:r>
              </w:p>
            </w:tc>
          </w:tr>
          <w:tr>
            <w:trPr>
              <w:jc w:val="center"/>
            </w:trPr>
            <w:tc>
              <w:tcPr>
                <w:tcW w:w="2797" w:type="dxa"/>
                <w:shd w:val="clear" w:color="auto" w:fill="auto"/>
                <w:vAlign w:val="bottom"/>
              </w:tcPr>
              <w:p>
                <w:r>
                  <w:t xml:space="preserve">Rietavo </w:t>
                </w:r>
              </w:p>
            </w:tc>
            <w:tc>
              <w:tcPr>
                <w:tcW w:w="2811" w:type="dxa"/>
                <w:shd w:val="clear" w:color="auto" w:fill="auto"/>
                <w:vAlign w:val="bottom"/>
              </w:tcPr>
              <w:p>
                <w:pPr>
                  <w:jc w:val="right"/>
                  <w:rPr>
                    <w:color w:val="000000"/>
                  </w:rPr>
                </w:pPr>
                <w:r>
                  <w:rPr>
                    <w:color w:val="000000"/>
                  </w:rPr>
                  <w:t>1 766</w:t>
                </w:r>
              </w:p>
            </w:tc>
          </w:tr>
          <w:tr>
            <w:trPr>
              <w:jc w:val="center"/>
            </w:trPr>
            <w:tc>
              <w:tcPr>
                <w:tcW w:w="2797" w:type="dxa"/>
                <w:tcBorders>
                  <w:top w:val="single" w:sz="4" w:space="0" w:color="auto"/>
                </w:tcBorders>
                <w:shd w:val="clear" w:color="auto" w:fill="auto"/>
                <w:vAlign w:val="bottom"/>
              </w:tcPr>
              <w:p>
                <w:r>
                  <w:t>IŠ VISO:</w:t>
                </w:r>
              </w:p>
            </w:tc>
            <w:tc>
              <w:tcPr>
                <w:tcW w:w="2811" w:type="dxa"/>
                <w:tcBorders>
                  <w:top w:val="single" w:sz="4" w:space="0" w:color="auto"/>
                </w:tcBorders>
                <w:shd w:val="clear" w:color="auto" w:fill="auto"/>
                <w:vAlign w:val="bottom"/>
              </w:tcPr>
              <w:p>
                <w:pPr>
                  <w:jc w:val="right"/>
                  <w:rPr>
                    <w:bCs/>
                  </w:rPr>
                </w:pPr>
                <w:r>
                  <w:rPr>
                    <w:bCs/>
                  </w:rPr>
                  <w:t>343 352</w:t>
                </w:r>
              </w:p>
            </w:tc>
          </w:tr>
        </w:tbl>
        <w:p>
          <w:pPr>
            <w:jc w:val="center"/>
            <w:rPr>
              <w:sz w:val="20"/>
              <w:lang w:eastAsia="lt-LT"/>
            </w:rPr>
          </w:pPr>
        </w:p>
        <w:p>
          <w:pPr>
            <w:rPr>
              <w:lang w:val="en-US"/>
            </w:rPr>
            <w:sectPr>
              <w:pgSz w:w="11907" w:h="16840" w:code="9"/>
              <w:pgMar w:top="1440" w:right="1152" w:bottom="1152" w:left="2016" w:header="706" w:footer="706" w:gutter="0"/>
              <w:pgNumType w:start="1"/>
              <w:cols w:space="1296"/>
              <w:formProt w:val="0"/>
              <w:titlePg/>
            </w:sectPr>
          </w:pPr>
          <w:r>
            <w:br w:type="page"/>
          </w:r>
        </w:p>
        <w:p>
          <w:pPr>
            <w:tabs>
              <w:tab w:val="center" w:pos="4819"/>
              <w:tab w:val="right" w:pos="9638"/>
            </w:tabs>
          </w:pPr>
        </w:p>
        <w:p>
          <w:pPr>
            <w:tabs>
              <w:tab w:val="center" w:pos="4153"/>
              <w:tab w:val="right" w:pos="8306"/>
            </w:tabs>
            <w:rPr>
              <w:rFonts w:ascii="TimesLT" w:hAnsi="TimesLT"/>
              <w:lang w:val="en-US"/>
            </w:rPr>
          </w:pPr>
        </w:p>
      </w:sdtContent>
    </w:sdt>
    <w:sdt>
      <w:sdtPr>
        <w:alias w:val="6 pr."/>
        <w:tag w:val="part_292a351010584b328bde6b66f9368781"/>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292a351010584b328bde6b66f9368781"/>
              <w:lock w:val="sdtLocked"/>
              <w:richText/>
            </w:sdtPr>
            <w:sdtContent>
              <w:r>
                <w:rPr>
                  <w:szCs w:val="24"/>
                  <w:lang w:eastAsia="lt-LT"/>
                </w:rPr>
                <w:t>6</w:t>
              </w:r>
            </w:sdtContent>
          </w:sdt>
          <w:r>
            <w:rPr>
              <w:szCs w:val="24"/>
              <w:lang w:eastAsia="lt-LT"/>
            </w:rPr>
            <w:t xml:space="preserve"> priedėlis</w:t>
          </w:r>
        </w:p>
        <w:p>
          <w:pPr>
            <w:tabs>
              <w:tab w:val="left" w:pos="5103"/>
            </w:tabs>
            <w:jc w:val="center"/>
            <w:rPr>
              <w:sz w:val="20"/>
              <w:lang w:eastAsia="lt-LT"/>
            </w:rPr>
          </w:pPr>
        </w:p>
        <w:sdt>
          <w:sdtPr>
            <w:alias w:val="Pavadinimas"/>
            <w:tag w:val="title_292a351010584b328bde6b66f9368781"/>
            <w:lock w:val="sdtLocked"/>
            <w:richText/>
          </w:sdtPr>
          <w:sdtContent>
            <w:p>
              <w:pPr>
                <w:spacing w:line="360" w:lineRule="auto"/>
                <w:jc w:val="center"/>
                <w:rPr>
                  <w:b/>
                  <w:bCs/>
                  <w:caps/>
                  <w:lang w:eastAsia="lt-LT"/>
                </w:rPr>
              </w:pPr>
              <w:r>
                <w:rPr>
                  <w:b/>
                  <w:bCs/>
                  <w:caps/>
                  <w:lang w:eastAsia="lt-LT"/>
                </w:rPr>
                <w:t>LIETUVOS RESPUBLIKOS</w:t>
              </w:r>
            </w:p>
            <w:p>
              <w:pPr>
                <w:spacing w:line="360" w:lineRule="auto"/>
                <w:jc w:val="center"/>
                <w:rPr>
                  <w:b/>
                  <w:bCs/>
                  <w:caps/>
                  <w:lang w:eastAsia="lt-LT"/>
                </w:rPr>
              </w:pPr>
              <w:r>
                <w:rPr>
                  <w:b/>
                  <w:bCs/>
                  <w:caps/>
                  <w:lang w:eastAsia="lt-LT"/>
                </w:rPr>
                <w:t>2014 METŲ SAVIVALDYBIŲ BIUDŽETŲ PROGNOZUOJAMOS PAJAMOS</w:t>
              </w:r>
            </w:p>
          </w:sdtContent>
        </w:sdt>
        <w:p>
          <w:pPr>
            <w:jc w:val="center"/>
            <w:rPr>
              <w:bCs/>
              <w:caps/>
              <w:lang w:eastAsia="lt-LT"/>
            </w:rPr>
          </w:pPr>
        </w:p>
        <w:tbl>
          <w:tblPr>
            <w:tblW w:w="0" w:type="auto"/>
            <w:jc w:val="center"/>
            <w:tblLook w:val="01E0" w:firstRow="1" w:lastRow="1" w:firstColumn="1" w:lastColumn="1" w:noHBand="0" w:noVBand="0"/>
          </w:tblPr>
          <w:tblGrid>
            <w:gridCol w:w="2248"/>
            <w:gridCol w:w="2596"/>
            <w:gridCol w:w="1938"/>
            <w:gridCol w:w="2173"/>
          </w:tblGrid>
          <w:tr>
            <w:trPr>
              <w:trHeight w:val="164"/>
              <w:tblHeader/>
              <w:jc w:val="center"/>
            </w:trPr>
            <w:tc>
              <w:tcPr>
                <w:tcW w:w="2248" w:type="dxa"/>
                <w:tcBorders>
                  <w:bottom w:val="single" w:sz="4" w:space="0" w:color="auto"/>
                </w:tcBorders>
                <w:shd w:val="clear" w:color="auto" w:fill="auto"/>
              </w:tcPr>
              <w:p/>
            </w:tc>
            <w:tc>
              <w:tcPr>
                <w:tcW w:w="2596" w:type="dxa"/>
                <w:tcBorders>
                  <w:bottom w:val="single" w:sz="4" w:space="0" w:color="auto"/>
                </w:tcBorders>
                <w:shd w:val="clear" w:color="auto" w:fill="auto"/>
              </w:tcPr>
              <w:p/>
            </w:tc>
            <w:tc>
              <w:tcPr>
                <w:tcW w:w="4111" w:type="dxa"/>
                <w:gridSpan w:val="2"/>
                <w:tcBorders>
                  <w:bottom w:val="single" w:sz="4" w:space="0" w:color="auto"/>
                </w:tcBorders>
                <w:shd w:val="clear" w:color="auto" w:fill="auto"/>
              </w:tcPr>
              <w:p>
                <w:pPr>
                  <w:jc w:val="right"/>
                </w:pPr>
                <w:r>
                  <w:t>tūkst. Lt</w:t>
                </w:r>
              </w:p>
            </w:tc>
          </w:tr>
          <w:tr>
            <w:trPr>
              <w:trHeight w:val="343"/>
              <w:tblHeader/>
              <w:jc w:val="center"/>
            </w:trPr>
            <w:tc>
              <w:tcPr>
                <w:tcW w:w="2248" w:type="dxa"/>
                <w:vMerge w:val="restart"/>
                <w:tcBorders>
                  <w:top w:val="single" w:sz="4" w:space="0" w:color="auto"/>
                  <w:left w:val="single" w:sz="4" w:space="0" w:color="auto"/>
                  <w:right w:val="single" w:sz="4" w:space="0" w:color="auto"/>
                </w:tcBorders>
                <w:shd w:val="clear" w:color="auto" w:fill="auto"/>
                <w:vAlign w:val="center"/>
              </w:tcPr>
              <w:p>
                <w:pPr>
                  <w:jc w:val="center"/>
                </w:pPr>
                <w:r>
                  <w:t>Savivaldybės pavadinimas</w:t>
                </w:r>
              </w:p>
            </w:tc>
            <w:tc>
              <w:tcPr>
                <w:tcW w:w="2596" w:type="dxa"/>
                <w:vMerge w:val="restart"/>
                <w:tcBorders>
                  <w:top w:val="single" w:sz="4" w:space="0" w:color="auto"/>
                  <w:left w:val="single" w:sz="4" w:space="0" w:color="auto"/>
                  <w:right w:val="single" w:sz="4" w:space="0" w:color="auto"/>
                </w:tcBorders>
                <w:shd w:val="clear" w:color="auto" w:fill="auto"/>
                <w:vAlign w:val="center"/>
              </w:tcPr>
              <w:p>
                <w:pPr>
                  <w:jc w:val="center"/>
                </w:pPr>
                <w:r>
                  <w:t>Prognozuojamos gauti pajamos skaičiuojant savivaldybių biudžetų finansinius rodiklius</w:t>
                </w:r>
              </w:p>
            </w:tc>
            <w:tc>
              <w:tcPr>
                <w:tcW w:w="4111" w:type="dxa"/>
                <w:gridSpan w:val="2"/>
                <w:tcBorders>
                  <w:top w:val="single" w:sz="4" w:space="0" w:color="auto"/>
                  <w:left w:val="single" w:sz="4" w:space="0" w:color="auto"/>
                  <w:right w:val="single" w:sz="4" w:space="0" w:color="auto"/>
                </w:tcBorders>
                <w:shd w:val="clear" w:color="auto" w:fill="auto"/>
              </w:tcPr>
              <w:p>
                <w:pPr>
                  <w:jc w:val="center"/>
                </w:pPr>
                <w:r>
                  <w:t>iš jų:</w:t>
                </w:r>
              </w:p>
            </w:tc>
          </w:tr>
          <w:tr>
            <w:trPr>
              <w:trHeight w:val="1106"/>
              <w:tblHeader/>
              <w:jc w:val="center"/>
            </w:trPr>
            <w:tc>
              <w:tcPr>
                <w:tcW w:w="2248" w:type="dxa"/>
                <w:vMerge/>
                <w:tcBorders>
                  <w:left w:val="single" w:sz="4" w:space="0" w:color="auto"/>
                  <w:bottom w:val="single" w:sz="4" w:space="0" w:color="auto"/>
                  <w:right w:val="single" w:sz="4" w:space="0" w:color="auto"/>
                </w:tcBorders>
                <w:shd w:val="clear" w:color="auto" w:fill="auto"/>
                <w:vAlign w:val="center"/>
              </w:tcPr>
              <w:p>
                <w:pPr>
                  <w:jc w:val="center"/>
                </w:pPr>
              </w:p>
            </w:tc>
            <w:tc>
              <w:tcPr>
                <w:tcW w:w="2596" w:type="dxa"/>
                <w:vMerge/>
                <w:tcBorders>
                  <w:left w:val="single" w:sz="4" w:space="0" w:color="auto"/>
                  <w:bottom w:val="single" w:sz="4" w:space="0" w:color="auto"/>
                  <w:right w:val="single" w:sz="4" w:space="0" w:color="auto"/>
                </w:tcBorders>
                <w:shd w:val="clear" w:color="auto" w:fill="auto"/>
                <w:vAlign w:val="center"/>
              </w:tcPr>
              <w:p>
                <w:pPr>
                  <w:jc w:val="center"/>
                </w:pPr>
              </w:p>
            </w:tc>
            <w:tc>
              <w:tcPr>
                <w:tcW w:w="1938" w:type="dxa"/>
                <w:tcBorders>
                  <w:top w:val="single" w:sz="4" w:space="0" w:color="auto"/>
                  <w:left w:val="single" w:sz="4" w:space="0" w:color="auto"/>
                  <w:right w:val="single" w:sz="4" w:space="0" w:color="auto"/>
                </w:tcBorders>
                <w:shd w:val="clear" w:color="auto" w:fill="auto"/>
              </w:tcPr>
              <w:p>
                <w:pPr>
                  <w:jc w:val="center"/>
                </w:pPr>
                <w:r>
                  <w:t>gyventojų pajamų mokestis (be pajamų iš valstybės iždo sąskaitos)</w:t>
                </w:r>
              </w:p>
            </w:tc>
            <w:tc>
              <w:tcPr>
                <w:tcW w:w="2173" w:type="dxa"/>
                <w:tcBorders>
                  <w:top w:val="single" w:sz="4" w:space="0" w:color="auto"/>
                  <w:left w:val="single" w:sz="4" w:space="0" w:color="auto"/>
                  <w:bottom w:val="single" w:sz="4" w:space="0" w:color="auto"/>
                  <w:right w:val="single" w:sz="4" w:space="0" w:color="auto"/>
                </w:tcBorders>
                <w:shd w:val="clear" w:color="auto" w:fill="auto"/>
              </w:tcPr>
              <w:p>
                <w:pPr>
                  <w:jc w:val="center"/>
                </w:pPr>
                <w:r>
                  <w:t>įsiskolinimams už suteiktas paslaugas, atliktus darbus ir įsigytas prekes padengti</w:t>
                </w:r>
              </w:p>
            </w:tc>
          </w:tr>
          <w:tr>
            <w:trPr>
              <w:tblHeader/>
              <w:jc w:val="center"/>
            </w:trPr>
            <w:tc>
              <w:tcPr>
                <w:tcW w:w="2248" w:type="dxa"/>
                <w:tcBorders>
                  <w:top w:val="single" w:sz="4" w:space="0" w:color="auto"/>
                </w:tcBorders>
                <w:shd w:val="clear" w:color="auto" w:fill="auto"/>
              </w:tcPr>
              <w:p/>
            </w:tc>
            <w:tc>
              <w:tcPr>
                <w:tcW w:w="2596" w:type="dxa"/>
                <w:tcBorders>
                  <w:top w:val="single" w:sz="4" w:space="0" w:color="auto"/>
                </w:tcBorders>
                <w:shd w:val="clear" w:color="auto" w:fill="auto"/>
              </w:tcPr>
              <w:p/>
            </w:tc>
            <w:tc>
              <w:tcPr>
                <w:tcW w:w="4111" w:type="dxa"/>
                <w:gridSpan w:val="2"/>
                <w:tcBorders>
                  <w:top w:val="single" w:sz="4" w:space="0" w:color="auto"/>
                </w:tcBorders>
                <w:shd w:val="clear" w:color="auto" w:fill="auto"/>
              </w:tcPr>
              <w:p/>
            </w:tc>
          </w:tr>
          <w:tr>
            <w:trPr>
              <w:jc w:val="center"/>
            </w:trPr>
            <w:tc>
              <w:tcPr>
                <w:tcW w:w="2248" w:type="dxa"/>
                <w:shd w:val="clear" w:color="auto" w:fill="auto"/>
                <w:vAlign w:val="center"/>
              </w:tcPr>
              <w:p>
                <w:r>
                  <w:t>Vilniaus miesto</w:t>
                </w:r>
              </w:p>
            </w:tc>
            <w:tc>
              <w:tcPr>
                <w:tcW w:w="2596" w:type="dxa"/>
                <w:shd w:val="clear" w:color="auto" w:fill="auto"/>
                <w:vAlign w:val="bottom"/>
              </w:tcPr>
              <w:p>
                <w:pPr>
                  <w:jc w:val="right"/>
                  <w:rPr>
                    <w:bCs/>
                  </w:rPr>
                </w:pPr>
                <w:r>
                  <w:rPr>
                    <w:bCs/>
                  </w:rPr>
                  <w:t>670 897</w:t>
                </w:r>
              </w:p>
            </w:tc>
            <w:tc>
              <w:tcPr>
                <w:tcW w:w="1938" w:type="dxa"/>
                <w:shd w:val="clear" w:color="auto" w:fill="auto"/>
                <w:vAlign w:val="bottom"/>
              </w:tcPr>
              <w:p>
                <w:pPr>
                  <w:jc w:val="right"/>
                </w:pPr>
                <w:r>
                  <w:t>527 367</w:t>
                </w:r>
              </w:p>
            </w:tc>
            <w:tc>
              <w:tcPr>
                <w:tcW w:w="2173" w:type="dxa"/>
                <w:shd w:val="clear" w:color="auto" w:fill="auto"/>
                <w:vAlign w:val="bottom"/>
              </w:tcPr>
              <w:p>
                <w:pPr>
                  <w:jc w:val="right"/>
                </w:pPr>
                <w:r>
                  <w:t>114 457</w:t>
                </w:r>
              </w:p>
            </w:tc>
          </w:tr>
          <w:tr>
            <w:trPr>
              <w:jc w:val="center"/>
            </w:trPr>
            <w:tc>
              <w:tcPr>
                <w:tcW w:w="2248" w:type="dxa"/>
                <w:shd w:val="clear" w:color="auto" w:fill="auto"/>
                <w:vAlign w:val="center"/>
              </w:tcPr>
              <w:p>
                <w:r>
                  <w:t>Alytaus miesto</w:t>
                </w:r>
              </w:p>
            </w:tc>
            <w:tc>
              <w:tcPr>
                <w:tcW w:w="2596" w:type="dxa"/>
                <w:shd w:val="clear" w:color="auto" w:fill="auto"/>
                <w:vAlign w:val="bottom"/>
              </w:tcPr>
              <w:p>
                <w:pPr>
                  <w:jc w:val="right"/>
                  <w:rPr>
                    <w:bCs/>
                  </w:rPr>
                </w:pPr>
                <w:r>
                  <w:rPr>
                    <w:bCs/>
                  </w:rPr>
                  <w:t>61 341</w:t>
                </w:r>
              </w:p>
            </w:tc>
            <w:tc>
              <w:tcPr>
                <w:tcW w:w="1938" w:type="dxa"/>
                <w:shd w:val="clear" w:color="auto" w:fill="auto"/>
                <w:vAlign w:val="bottom"/>
              </w:tcPr>
              <w:p>
                <w:pPr>
                  <w:jc w:val="right"/>
                </w:pPr>
                <w:r>
                  <w:t>49 813</w:t>
                </w:r>
              </w:p>
            </w:tc>
            <w:tc>
              <w:tcPr>
                <w:tcW w:w="2173" w:type="dxa"/>
                <w:shd w:val="clear" w:color="auto" w:fill="auto"/>
                <w:vAlign w:val="bottom"/>
              </w:tcPr>
              <w:p>
                <w:pPr>
                  <w:jc w:val="right"/>
                </w:pPr>
              </w:p>
            </w:tc>
          </w:tr>
          <w:tr>
            <w:trPr>
              <w:jc w:val="center"/>
            </w:trPr>
            <w:tc>
              <w:tcPr>
                <w:tcW w:w="2248" w:type="dxa"/>
                <w:shd w:val="clear" w:color="auto" w:fill="auto"/>
                <w:vAlign w:val="center"/>
              </w:tcPr>
              <w:p>
                <w:r>
                  <w:t>Birštono</w:t>
                </w:r>
              </w:p>
            </w:tc>
            <w:tc>
              <w:tcPr>
                <w:tcW w:w="2596" w:type="dxa"/>
                <w:shd w:val="clear" w:color="auto" w:fill="auto"/>
                <w:vAlign w:val="bottom"/>
              </w:tcPr>
              <w:p>
                <w:pPr>
                  <w:jc w:val="right"/>
                  <w:rPr>
                    <w:bCs/>
                  </w:rPr>
                </w:pPr>
                <w:r>
                  <w:rPr>
                    <w:bCs/>
                  </w:rPr>
                  <w:t>5 704</w:t>
                </w:r>
              </w:p>
            </w:tc>
            <w:tc>
              <w:tcPr>
                <w:tcW w:w="1938" w:type="dxa"/>
                <w:shd w:val="clear" w:color="auto" w:fill="auto"/>
                <w:vAlign w:val="bottom"/>
              </w:tcPr>
              <w:p>
                <w:pPr>
                  <w:jc w:val="right"/>
                </w:pPr>
                <w:r>
                  <w:t>3 162</w:t>
                </w:r>
              </w:p>
            </w:tc>
            <w:tc>
              <w:tcPr>
                <w:tcW w:w="2173" w:type="dxa"/>
                <w:shd w:val="clear" w:color="auto" w:fill="auto"/>
                <w:vAlign w:val="bottom"/>
              </w:tcPr>
              <w:p>
                <w:pPr>
                  <w:jc w:val="right"/>
                </w:pPr>
              </w:p>
            </w:tc>
          </w:tr>
          <w:tr>
            <w:trPr>
              <w:jc w:val="center"/>
            </w:trPr>
            <w:tc>
              <w:tcPr>
                <w:tcW w:w="2248" w:type="dxa"/>
                <w:shd w:val="clear" w:color="auto" w:fill="auto"/>
                <w:vAlign w:val="center"/>
              </w:tcPr>
              <w:p>
                <w:r>
                  <w:t>Druskininkų</w:t>
                </w:r>
              </w:p>
            </w:tc>
            <w:tc>
              <w:tcPr>
                <w:tcW w:w="2596" w:type="dxa"/>
                <w:shd w:val="clear" w:color="auto" w:fill="auto"/>
                <w:vAlign w:val="bottom"/>
              </w:tcPr>
              <w:p>
                <w:pPr>
                  <w:jc w:val="right"/>
                  <w:rPr>
                    <w:bCs/>
                  </w:rPr>
                </w:pPr>
                <w:r>
                  <w:rPr>
                    <w:bCs/>
                  </w:rPr>
                  <w:t>24 191</w:t>
                </w:r>
              </w:p>
            </w:tc>
            <w:tc>
              <w:tcPr>
                <w:tcW w:w="1938" w:type="dxa"/>
                <w:shd w:val="clear" w:color="auto" w:fill="auto"/>
                <w:vAlign w:val="bottom"/>
              </w:tcPr>
              <w:p>
                <w:pPr>
                  <w:jc w:val="right"/>
                </w:pPr>
                <w:r>
                  <w:t>16 727</w:t>
                </w:r>
              </w:p>
            </w:tc>
            <w:tc>
              <w:tcPr>
                <w:tcW w:w="2173" w:type="dxa"/>
                <w:shd w:val="clear" w:color="auto" w:fill="auto"/>
                <w:vAlign w:val="bottom"/>
              </w:tcPr>
              <w:p>
                <w:pPr>
                  <w:jc w:val="right"/>
                </w:pPr>
              </w:p>
            </w:tc>
          </w:tr>
          <w:tr>
            <w:trPr>
              <w:jc w:val="center"/>
            </w:trPr>
            <w:tc>
              <w:tcPr>
                <w:tcW w:w="2248" w:type="dxa"/>
                <w:shd w:val="clear" w:color="auto" w:fill="auto"/>
                <w:vAlign w:val="center"/>
              </w:tcPr>
              <w:p>
                <w:r>
                  <w:t>Kauno miesto</w:t>
                </w:r>
              </w:p>
            </w:tc>
            <w:tc>
              <w:tcPr>
                <w:tcW w:w="2596" w:type="dxa"/>
                <w:shd w:val="clear" w:color="auto" w:fill="auto"/>
                <w:vAlign w:val="bottom"/>
              </w:tcPr>
              <w:p>
                <w:pPr>
                  <w:jc w:val="right"/>
                  <w:rPr>
                    <w:bCs/>
                  </w:rPr>
                </w:pPr>
                <w:r>
                  <w:rPr>
                    <w:bCs/>
                  </w:rPr>
                  <w:t>451 906</w:t>
                </w:r>
              </w:p>
            </w:tc>
            <w:tc>
              <w:tcPr>
                <w:tcW w:w="1938" w:type="dxa"/>
                <w:shd w:val="clear" w:color="auto" w:fill="auto"/>
                <w:vAlign w:val="bottom"/>
              </w:tcPr>
              <w:p>
                <w:pPr>
                  <w:jc w:val="right"/>
                </w:pPr>
                <w:r>
                  <w:t>385 302</w:t>
                </w:r>
              </w:p>
            </w:tc>
            <w:tc>
              <w:tcPr>
                <w:tcW w:w="2173" w:type="dxa"/>
                <w:shd w:val="clear" w:color="auto" w:fill="auto"/>
                <w:vAlign w:val="bottom"/>
              </w:tcPr>
              <w:p>
                <w:pPr>
                  <w:jc w:val="right"/>
                </w:pPr>
                <w:r>
                  <w:t>24 387</w:t>
                </w:r>
              </w:p>
            </w:tc>
          </w:tr>
          <w:tr>
            <w:trPr>
              <w:jc w:val="center"/>
            </w:trPr>
            <w:tc>
              <w:tcPr>
                <w:tcW w:w="2248" w:type="dxa"/>
                <w:shd w:val="clear" w:color="auto" w:fill="auto"/>
                <w:vAlign w:val="center"/>
              </w:tcPr>
              <w:p>
                <w:r>
                  <w:t>Klaipėdos miesto</w:t>
                </w:r>
              </w:p>
            </w:tc>
            <w:tc>
              <w:tcPr>
                <w:tcW w:w="2596" w:type="dxa"/>
                <w:shd w:val="clear" w:color="auto" w:fill="auto"/>
                <w:vAlign w:val="bottom"/>
              </w:tcPr>
              <w:p>
                <w:pPr>
                  <w:jc w:val="right"/>
                  <w:rPr>
                    <w:bCs/>
                  </w:rPr>
                </w:pPr>
                <w:r>
                  <w:rPr>
                    <w:bCs/>
                  </w:rPr>
                  <w:t>213 553</w:t>
                </w:r>
              </w:p>
            </w:tc>
            <w:tc>
              <w:tcPr>
                <w:tcW w:w="1938" w:type="dxa"/>
                <w:shd w:val="clear" w:color="auto" w:fill="auto"/>
                <w:vAlign w:val="bottom"/>
              </w:tcPr>
              <w:p>
                <w:pPr>
                  <w:jc w:val="right"/>
                </w:pPr>
                <w:r>
                  <w:t>177 673</w:t>
                </w:r>
              </w:p>
            </w:tc>
            <w:tc>
              <w:tcPr>
                <w:tcW w:w="2173" w:type="dxa"/>
                <w:shd w:val="clear" w:color="auto" w:fill="auto"/>
                <w:vAlign w:val="bottom"/>
              </w:tcPr>
              <w:p>
                <w:pPr>
                  <w:jc w:val="right"/>
                </w:pPr>
                <w:r>
                  <w:t>14 841</w:t>
                </w:r>
              </w:p>
            </w:tc>
          </w:tr>
          <w:tr>
            <w:trPr>
              <w:jc w:val="center"/>
            </w:trPr>
            <w:tc>
              <w:tcPr>
                <w:tcW w:w="2248" w:type="dxa"/>
                <w:shd w:val="clear" w:color="auto" w:fill="auto"/>
                <w:vAlign w:val="center"/>
              </w:tcPr>
              <w:p>
                <w:r>
                  <w:t>Marijampolės</w:t>
                </w:r>
              </w:p>
            </w:tc>
            <w:tc>
              <w:tcPr>
                <w:tcW w:w="2596" w:type="dxa"/>
                <w:shd w:val="clear" w:color="auto" w:fill="auto"/>
                <w:vAlign w:val="bottom"/>
              </w:tcPr>
              <w:p>
                <w:pPr>
                  <w:jc w:val="right"/>
                  <w:rPr>
                    <w:bCs/>
                  </w:rPr>
                </w:pPr>
                <w:r>
                  <w:rPr>
                    <w:bCs/>
                  </w:rPr>
                  <w:t>63 754</w:t>
                </w:r>
              </w:p>
            </w:tc>
            <w:tc>
              <w:tcPr>
                <w:tcW w:w="1938" w:type="dxa"/>
                <w:shd w:val="clear" w:color="auto" w:fill="auto"/>
                <w:vAlign w:val="bottom"/>
              </w:tcPr>
              <w:p>
                <w:pPr>
                  <w:jc w:val="right"/>
                </w:pPr>
                <w:r>
                  <w:t>46 859</w:t>
                </w:r>
              </w:p>
            </w:tc>
            <w:tc>
              <w:tcPr>
                <w:tcW w:w="2173" w:type="dxa"/>
                <w:shd w:val="clear" w:color="auto" w:fill="auto"/>
                <w:vAlign w:val="bottom"/>
              </w:tcPr>
              <w:p>
                <w:pPr>
                  <w:jc w:val="right"/>
                </w:pPr>
              </w:p>
            </w:tc>
          </w:tr>
          <w:tr>
            <w:trPr>
              <w:jc w:val="center"/>
            </w:trPr>
            <w:tc>
              <w:tcPr>
                <w:tcW w:w="2248" w:type="dxa"/>
                <w:shd w:val="clear" w:color="auto" w:fill="auto"/>
                <w:vAlign w:val="center"/>
              </w:tcPr>
              <w:p>
                <w:r>
                  <w:t>Neringos</w:t>
                </w:r>
              </w:p>
            </w:tc>
            <w:tc>
              <w:tcPr>
                <w:tcW w:w="2596" w:type="dxa"/>
                <w:shd w:val="clear" w:color="auto" w:fill="auto"/>
                <w:vAlign w:val="bottom"/>
              </w:tcPr>
              <w:p>
                <w:pPr>
                  <w:jc w:val="right"/>
                  <w:rPr>
                    <w:bCs/>
                  </w:rPr>
                </w:pPr>
                <w:r>
                  <w:rPr>
                    <w:bCs/>
                  </w:rPr>
                  <w:t>14 707</w:t>
                </w:r>
              </w:p>
            </w:tc>
            <w:tc>
              <w:tcPr>
                <w:tcW w:w="1938" w:type="dxa"/>
                <w:shd w:val="clear" w:color="auto" w:fill="auto"/>
                <w:vAlign w:val="bottom"/>
              </w:tcPr>
              <w:p>
                <w:pPr>
                  <w:jc w:val="right"/>
                </w:pPr>
                <w:r>
                  <w:t>6 055</w:t>
                </w:r>
              </w:p>
            </w:tc>
            <w:tc>
              <w:tcPr>
                <w:tcW w:w="2173" w:type="dxa"/>
                <w:shd w:val="clear" w:color="auto" w:fill="auto"/>
                <w:vAlign w:val="bottom"/>
              </w:tcPr>
              <w:p>
                <w:pPr>
                  <w:jc w:val="right"/>
                </w:pPr>
              </w:p>
            </w:tc>
          </w:tr>
          <w:tr>
            <w:trPr>
              <w:jc w:val="center"/>
            </w:trPr>
            <w:tc>
              <w:tcPr>
                <w:tcW w:w="2248" w:type="dxa"/>
                <w:shd w:val="clear" w:color="auto" w:fill="auto"/>
                <w:vAlign w:val="center"/>
              </w:tcPr>
              <w:p>
                <w:r>
                  <w:t>Palangos miesto</w:t>
                </w:r>
              </w:p>
            </w:tc>
            <w:tc>
              <w:tcPr>
                <w:tcW w:w="2596" w:type="dxa"/>
                <w:shd w:val="clear" w:color="auto" w:fill="auto"/>
                <w:vAlign w:val="bottom"/>
              </w:tcPr>
              <w:p>
                <w:pPr>
                  <w:jc w:val="right"/>
                  <w:rPr>
                    <w:bCs/>
                  </w:rPr>
                </w:pPr>
                <w:r>
                  <w:rPr>
                    <w:bCs/>
                  </w:rPr>
                  <w:t>32 610</w:t>
                </w:r>
              </w:p>
            </w:tc>
            <w:tc>
              <w:tcPr>
                <w:tcW w:w="1938" w:type="dxa"/>
                <w:shd w:val="clear" w:color="auto" w:fill="auto"/>
                <w:vAlign w:val="bottom"/>
              </w:tcPr>
              <w:p>
                <w:pPr>
                  <w:jc w:val="right"/>
                </w:pPr>
                <w:r>
                  <w:t>16 136</w:t>
                </w:r>
              </w:p>
            </w:tc>
            <w:tc>
              <w:tcPr>
                <w:tcW w:w="2173" w:type="dxa"/>
                <w:shd w:val="clear" w:color="auto" w:fill="auto"/>
                <w:vAlign w:val="bottom"/>
              </w:tcPr>
              <w:p>
                <w:pPr>
                  <w:jc w:val="right"/>
                </w:pPr>
                <w:r>
                  <w:t>1 044</w:t>
                </w:r>
              </w:p>
            </w:tc>
          </w:tr>
          <w:tr>
            <w:trPr>
              <w:jc w:val="center"/>
            </w:trPr>
            <w:tc>
              <w:tcPr>
                <w:tcW w:w="2248" w:type="dxa"/>
                <w:shd w:val="clear" w:color="auto" w:fill="auto"/>
                <w:vAlign w:val="center"/>
              </w:tcPr>
              <w:p>
                <w:r>
                  <w:t>Panevėžio miesto</w:t>
                </w:r>
              </w:p>
            </w:tc>
            <w:tc>
              <w:tcPr>
                <w:tcW w:w="2596" w:type="dxa"/>
                <w:shd w:val="clear" w:color="auto" w:fill="auto"/>
                <w:vAlign w:val="bottom"/>
              </w:tcPr>
              <w:p>
                <w:pPr>
                  <w:jc w:val="right"/>
                  <w:rPr>
                    <w:bCs/>
                  </w:rPr>
                </w:pPr>
                <w:r>
                  <w:rPr>
                    <w:bCs/>
                  </w:rPr>
                  <w:t>106 696</w:t>
                </w:r>
              </w:p>
            </w:tc>
            <w:tc>
              <w:tcPr>
                <w:tcW w:w="1938" w:type="dxa"/>
                <w:shd w:val="clear" w:color="auto" w:fill="auto"/>
                <w:vAlign w:val="bottom"/>
              </w:tcPr>
              <w:p>
                <w:pPr>
                  <w:jc w:val="right"/>
                </w:pPr>
                <w:r>
                  <w:t>89 687</w:t>
                </w:r>
              </w:p>
            </w:tc>
            <w:tc>
              <w:tcPr>
                <w:tcW w:w="2173" w:type="dxa"/>
                <w:shd w:val="clear" w:color="auto" w:fill="auto"/>
                <w:vAlign w:val="bottom"/>
              </w:tcPr>
              <w:p>
                <w:pPr>
                  <w:jc w:val="right"/>
                </w:pPr>
              </w:p>
            </w:tc>
          </w:tr>
          <w:tr>
            <w:trPr>
              <w:jc w:val="center"/>
            </w:trPr>
            <w:tc>
              <w:tcPr>
                <w:tcW w:w="2248" w:type="dxa"/>
                <w:shd w:val="clear" w:color="auto" w:fill="auto"/>
                <w:vAlign w:val="center"/>
              </w:tcPr>
              <w:p>
                <w:r>
                  <w:t>Šiaulių miesto</w:t>
                </w:r>
              </w:p>
            </w:tc>
            <w:tc>
              <w:tcPr>
                <w:tcW w:w="2596" w:type="dxa"/>
                <w:shd w:val="clear" w:color="auto" w:fill="auto"/>
                <w:vAlign w:val="bottom"/>
              </w:tcPr>
              <w:p>
                <w:pPr>
                  <w:jc w:val="right"/>
                  <w:rPr>
                    <w:bCs/>
                  </w:rPr>
                </w:pPr>
                <w:r>
                  <w:rPr>
                    <w:bCs/>
                  </w:rPr>
                  <w:t>131 668</w:t>
                </w:r>
              </w:p>
            </w:tc>
            <w:tc>
              <w:tcPr>
                <w:tcW w:w="1938" w:type="dxa"/>
                <w:shd w:val="clear" w:color="auto" w:fill="auto"/>
                <w:vAlign w:val="bottom"/>
              </w:tcPr>
              <w:p>
                <w:pPr>
                  <w:jc w:val="right"/>
                </w:pPr>
                <w:r>
                  <w:t>105 858</w:t>
                </w:r>
              </w:p>
            </w:tc>
            <w:tc>
              <w:tcPr>
                <w:tcW w:w="2173" w:type="dxa"/>
                <w:shd w:val="clear" w:color="auto" w:fill="auto"/>
                <w:vAlign w:val="bottom"/>
              </w:tcPr>
              <w:p>
                <w:pPr>
                  <w:jc w:val="right"/>
                </w:pPr>
                <w:r>
                  <w:t>1 774</w:t>
                </w:r>
              </w:p>
            </w:tc>
          </w:tr>
          <w:tr>
            <w:trPr>
              <w:jc w:val="center"/>
            </w:trPr>
            <w:tc>
              <w:tcPr>
                <w:tcW w:w="2248" w:type="dxa"/>
                <w:shd w:val="clear" w:color="auto" w:fill="auto"/>
                <w:vAlign w:val="center"/>
              </w:tcPr>
              <w:p>
                <w:r>
                  <w:t xml:space="preserve">Visagino </w:t>
                </w:r>
              </w:p>
            </w:tc>
            <w:tc>
              <w:tcPr>
                <w:tcW w:w="2596" w:type="dxa"/>
                <w:shd w:val="clear" w:color="auto" w:fill="auto"/>
                <w:vAlign w:val="bottom"/>
              </w:tcPr>
              <w:p>
                <w:pPr>
                  <w:jc w:val="right"/>
                  <w:rPr>
                    <w:bCs/>
                  </w:rPr>
                </w:pPr>
                <w:r>
                  <w:rPr>
                    <w:bCs/>
                  </w:rPr>
                  <w:t>26 159</w:t>
                </w:r>
              </w:p>
            </w:tc>
            <w:tc>
              <w:tcPr>
                <w:tcW w:w="1938" w:type="dxa"/>
                <w:shd w:val="clear" w:color="auto" w:fill="auto"/>
                <w:vAlign w:val="bottom"/>
              </w:tcPr>
              <w:p>
                <w:pPr>
                  <w:jc w:val="right"/>
                </w:pPr>
                <w:r>
                  <w:t>23 268</w:t>
                </w:r>
              </w:p>
            </w:tc>
            <w:tc>
              <w:tcPr>
                <w:tcW w:w="2173" w:type="dxa"/>
                <w:shd w:val="clear" w:color="auto" w:fill="auto"/>
                <w:vAlign w:val="bottom"/>
              </w:tcPr>
              <w:p>
                <w:pPr>
                  <w:jc w:val="right"/>
                </w:pPr>
              </w:p>
            </w:tc>
          </w:tr>
          <w:tr>
            <w:trPr>
              <w:jc w:val="center"/>
            </w:trPr>
            <w:tc>
              <w:tcPr>
                <w:tcW w:w="2248" w:type="dxa"/>
                <w:shd w:val="clear" w:color="auto" w:fill="auto"/>
                <w:vAlign w:val="center"/>
              </w:tcPr>
              <w:p>
                <w:r>
                  <w:t>Akmenės rajono</w:t>
                </w:r>
              </w:p>
            </w:tc>
            <w:tc>
              <w:tcPr>
                <w:tcW w:w="2596" w:type="dxa"/>
                <w:shd w:val="clear" w:color="auto" w:fill="auto"/>
                <w:vAlign w:val="bottom"/>
              </w:tcPr>
              <w:p>
                <w:pPr>
                  <w:jc w:val="right"/>
                  <w:rPr>
                    <w:bCs/>
                  </w:rPr>
                </w:pPr>
                <w:r>
                  <w:rPr>
                    <w:bCs/>
                  </w:rPr>
                  <w:t>24 069</w:t>
                </w:r>
              </w:p>
            </w:tc>
            <w:tc>
              <w:tcPr>
                <w:tcW w:w="1938" w:type="dxa"/>
                <w:shd w:val="clear" w:color="auto" w:fill="auto"/>
                <w:vAlign w:val="bottom"/>
              </w:tcPr>
              <w:p>
                <w:pPr>
                  <w:jc w:val="right"/>
                </w:pPr>
                <w:r>
                  <w:t>14 954</w:t>
                </w:r>
              </w:p>
            </w:tc>
            <w:tc>
              <w:tcPr>
                <w:tcW w:w="2173" w:type="dxa"/>
                <w:shd w:val="clear" w:color="auto" w:fill="auto"/>
                <w:vAlign w:val="bottom"/>
              </w:tcPr>
              <w:p>
                <w:pPr>
                  <w:jc w:val="right"/>
                </w:pPr>
              </w:p>
            </w:tc>
          </w:tr>
          <w:tr>
            <w:trPr>
              <w:jc w:val="center"/>
            </w:trPr>
            <w:tc>
              <w:tcPr>
                <w:tcW w:w="2248" w:type="dxa"/>
                <w:shd w:val="clear" w:color="auto" w:fill="auto"/>
                <w:vAlign w:val="center"/>
              </w:tcPr>
              <w:p>
                <w:r>
                  <w:t>Alytaus rajono</w:t>
                </w:r>
              </w:p>
            </w:tc>
            <w:tc>
              <w:tcPr>
                <w:tcW w:w="2596" w:type="dxa"/>
                <w:shd w:val="clear" w:color="auto" w:fill="auto"/>
                <w:vAlign w:val="bottom"/>
              </w:tcPr>
              <w:p>
                <w:pPr>
                  <w:jc w:val="right"/>
                  <w:rPr>
                    <w:bCs/>
                  </w:rPr>
                </w:pPr>
                <w:r>
                  <w:rPr>
                    <w:bCs/>
                  </w:rPr>
                  <w:t>28 640</w:t>
                </w:r>
              </w:p>
            </w:tc>
            <w:tc>
              <w:tcPr>
                <w:tcW w:w="1938" w:type="dxa"/>
                <w:shd w:val="clear" w:color="auto" w:fill="auto"/>
                <w:vAlign w:val="bottom"/>
              </w:tcPr>
              <w:p>
                <w:pPr>
                  <w:jc w:val="right"/>
                </w:pPr>
                <w:r>
                  <w:t>10 055</w:t>
                </w:r>
              </w:p>
            </w:tc>
            <w:tc>
              <w:tcPr>
                <w:tcW w:w="2173" w:type="dxa"/>
                <w:shd w:val="clear" w:color="auto" w:fill="auto"/>
                <w:vAlign w:val="bottom"/>
              </w:tcPr>
              <w:p>
                <w:pPr>
                  <w:jc w:val="right"/>
                </w:pPr>
              </w:p>
            </w:tc>
          </w:tr>
          <w:tr>
            <w:trPr>
              <w:jc w:val="center"/>
            </w:trPr>
            <w:tc>
              <w:tcPr>
                <w:tcW w:w="2248" w:type="dxa"/>
                <w:shd w:val="clear" w:color="auto" w:fill="auto"/>
                <w:vAlign w:val="center"/>
              </w:tcPr>
              <w:p>
                <w:r>
                  <w:t>Anykščių rajono</w:t>
                </w:r>
              </w:p>
            </w:tc>
            <w:tc>
              <w:tcPr>
                <w:tcW w:w="2596" w:type="dxa"/>
                <w:shd w:val="clear" w:color="auto" w:fill="auto"/>
                <w:vAlign w:val="bottom"/>
              </w:tcPr>
              <w:p>
                <w:pPr>
                  <w:jc w:val="right"/>
                  <w:rPr>
                    <w:bCs/>
                  </w:rPr>
                </w:pPr>
                <w:r>
                  <w:rPr>
                    <w:bCs/>
                  </w:rPr>
                  <w:t>30 129</w:t>
                </w:r>
              </w:p>
            </w:tc>
            <w:tc>
              <w:tcPr>
                <w:tcW w:w="1938" w:type="dxa"/>
                <w:shd w:val="clear" w:color="auto" w:fill="auto"/>
                <w:vAlign w:val="bottom"/>
              </w:tcPr>
              <w:p>
                <w:pPr>
                  <w:jc w:val="right"/>
                </w:pPr>
                <w:r>
                  <w:t>13 075</w:t>
                </w:r>
              </w:p>
            </w:tc>
            <w:tc>
              <w:tcPr>
                <w:tcW w:w="2173" w:type="dxa"/>
                <w:shd w:val="clear" w:color="auto" w:fill="auto"/>
                <w:vAlign w:val="bottom"/>
              </w:tcPr>
              <w:p>
                <w:pPr>
                  <w:jc w:val="right"/>
                </w:pPr>
              </w:p>
            </w:tc>
          </w:tr>
          <w:tr>
            <w:trPr>
              <w:jc w:val="center"/>
            </w:trPr>
            <w:tc>
              <w:tcPr>
                <w:tcW w:w="2248" w:type="dxa"/>
                <w:shd w:val="clear" w:color="auto" w:fill="auto"/>
                <w:vAlign w:val="center"/>
              </w:tcPr>
              <w:p>
                <w:r>
                  <w:t>Biržų rajono</w:t>
                </w:r>
              </w:p>
            </w:tc>
            <w:tc>
              <w:tcPr>
                <w:tcW w:w="2596" w:type="dxa"/>
                <w:shd w:val="clear" w:color="auto" w:fill="auto"/>
                <w:vAlign w:val="bottom"/>
              </w:tcPr>
              <w:p>
                <w:pPr>
                  <w:jc w:val="right"/>
                  <w:rPr>
                    <w:bCs/>
                  </w:rPr>
                </w:pPr>
                <w:r>
                  <w:rPr>
                    <w:bCs/>
                  </w:rPr>
                  <w:t>28 924</w:t>
                </w:r>
              </w:p>
            </w:tc>
            <w:tc>
              <w:tcPr>
                <w:tcW w:w="1938" w:type="dxa"/>
                <w:shd w:val="clear" w:color="auto" w:fill="auto"/>
                <w:vAlign w:val="bottom"/>
              </w:tcPr>
              <w:p>
                <w:pPr>
                  <w:jc w:val="right"/>
                </w:pPr>
                <w:r>
                  <w:t>15 009</w:t>
                </w:r>
              </w:p>
            </w:tc>
            <w:tc>
              <w:tcPr>
                <w:tcW w:w="2173" w:type="dxa"/>
                <w:shd w:val="clear" w:color="auto" w:fill="auto"/>
                <w:vAlign w:val="bottom"/>
              </w:tcPr>
              <w:p>
                <w:pPr>
                  <w:jc w:val="right"/>
                </w:pPr>
              </w:p>
            </w:tc>
          </w:tr>
          <w:tr>
            <w:trPr>
              <w:jc w:val="center"/>
            </w:trPr>
            <w:tc>
              <w:tcPr>
                <w:tcW w:w="2248" w:type="dxa"/>
                <w:shd w:val="clear" w:color="auto" w:fill="auto"/>
                <w:vAlign w:val="center"/>
              </w:tcPr>
              <w:p>
                <w:r>
                  <w:t>Ignalinos rajono</w:t>
                </w:r>
              </w:p>
            </w:tc>
            <w:tc>
              <w:tcPr>
                <w:tcW w:w="2596" w:type="dxa"/>
                <w:shd w:val="clear" w:color="auto" w:fill="auto"/>
                <w:vAlign w:val="bottom"/>
              </w:tcPr>
              <w:p>
                <w:pPr>
                  <w:jc w:val="right"/>
                  <w:rPr>
                    <w:bCs/>
                  </w:rPr>
                </w:pPr>
                <w:r>
                  <w:rPr>
                    <w:bCs/>
                  </w:rPr>
                  <w:t>19 969</w:t>
                </w:r>
              </w:p>
            </w:tc>
            <w:tc>
              <w:tcPr>
                <w:tcW w:w="1938" w:type="dxa"/>
                <w:shd w:val="clear" w:color="auto" w:fill="auto"/>
                <w:vAlign w:val="bottom"/>
              </w:tcPr>
              <w:p>
                <w:pPr>
                  <w:jc w:val="right"/>
                </w:pPr>
                <w:r>
                  <w:t>8 122</w:t>
                </w:r>
              </w:p>
            </w:tc>
            <w:tc>
              <w:tcPr>
                <w:tcW w:w="2173" w:type="dxa"/>
                <w:shd w:val="clear" w:color="auto" w:fill="auto"/>
                <w:vAlign w:val="bottom"/>
              </w:tcPr>
              <w:p>
                <w:pPr>
                  <w:jc w:val="right"/>
                </w:pPr>
              </w:p>
            </w:tc>
          </w:tr>
          <w:tr>
            <w:trPr>
              <w:jc w:val="center"/>
            </w:trPr>
            <w:tc>
              <w:tcPr>
                <w:tcW w:w="2248" w:type="dxa"/>
                <w:shd w:val="clear" w:color="auto" w:fill="auto"/>
                <w:vAlign w:val="center"/>
              </w:tcPr>
              <w:p>
                <w:r>
                  <w:t>Jonavos rajono</w:t>
                </w:r>
              </w:p>
            </w:tc>
            <w:tc>
              <w:tcPr>
                <w:tcW w:w="2596" w:type="dxa"/>
                <w:shd w:val="clear" w:color="auto" w:fill="auto"/>
                <w:vAlign w:val="bottom"/>
              </w:tcPr>
              <w:p>
                <w:pPr>
                  <w:jc w:val="right"/>
                  <w:rPr>
                    <w:bCs/>
                  </w:rPr>
                </w:pPr>
                <w:r>
                  <w:rPr>
                    <w:bCs/>
                  </w:rPr>
                  <w:t>52 072</w:t>
                </w:r>
              </w:p>
            </w:tc>
            <w:tc>
              <w:tcPr>
                <w:tcW w:w="1938" w:type="dxa"/>
                <w:shd w:val="clear" w:color="auto" w:fill="auto"/>
                <w:vAlign w:val="bottom"/>
              </w:tcPr>
              <w:p>
                <w:pPr>
                  <w:jc w:val="right"/>
                </w:pPr>
                <w:r>
                  <w:t>42 567</w:t>
                </w:r>
              </w:p>
            </w:tc>
            <w:tc>
              <w:tcPr>
                <w:tcW w:w="2173" w:type="dxa"/>
                <w:shd w:val="clear" w:color="auto" w:fill="auto"/>
                <w:vAlign w:val="bottom"/>
              </w:tcPr>
              <w:p>
                <w:pPr>
                  <w:jc w:val="right"/>
                </w:pPr>
              </w:p>
            </w:tc>
          </w:tr>
          <w:tr>
            <w:trPr>
              <w:jc w:val="center"/>
            </w:trPr>
            <w:tc>
              <w:tcPr>
                <w:tcW w:w="2248" w:type="dxa"/>
                <w:shd w:val="clear" w:color="auto" w:fill="auto"/>
                <w:vAlign w:val="center"/>
              </w:tcPr>
              <w:p>
                <w:r>
                  <w:t>Joniškio rajono</w:t>
                </w:r>
              </w:p>
            </w:tc>
            <w:tc>
              <w:tcPr>
                <w:tcW w:w="2596" w:type="dxa"/>
                <w:shd w:val="clear" w:color="auto" w:fill="auto"/>
                <w:vAlign w:val="bottom"/>
              </w:tcPr>
              <w:p>
                <w:pPr>
                  <w:jc w:val="right"/>
                  <w:rPr>
                    <w:bCs/>
                  </w:rPr>
                </w:pPr>
                <w:r>
                  <w:rPr>
                    <w:bCs/>
                  </w:rPr>
                  <w:t>27 996</w:t>
                </w:r>
              </w:p>
            </w:tc>
            <w:tc>
              <w:tcPr>
                <w:tcW w:w="1938" w:type="dxa"/>
                <w:shd w:val="clear" w:color="auto" w:fill="auto"/>
                <w:vAlign w:val="bottom"/>
              </w:tcPr>
              <w:p>
                <w:pPr>
                  <w:jc w:val="right"/>
                </w:pPr>
                <w:r>
                  <w:t>16 644</w:t>
                </w:r>
              </w:p>
            </w:tc>
            <w:tc>
              <w:tcPr>
                <w:tcW w:w="2173" w:type="dxa"/>
                <w:shd w:val="clear" w:color="auto" w:fill="auto"/>
                <w:vAlign w:val="bottom"/>
              </w:tcPr>
              <w:p>
                <w:pPr>
                  <w:jc w:val="right"/>
                </w:pPr>
              </w:p>
            </w:tc>
          </w:tr>
          <w:tr>
            <w:trPr>
              <w:jc w:val="center"/>
            </w:trPr>
            <w:tc>
              <w:tcPr>
                <w:tcW w:w="2248" w:type="dxa"/>
                <w:shd w:val="clear" w:color="auto" w:fill="auto"/>
                <w:vAlign w:val="center"/>
              </w:tcPr>
              <w:p>
                <w:r>
                  <w:t>Jurbarko rajono</w:t>
                </w:r>
              </w:p>
            </w:tc>
            <w:tc>
              <w:tcPr>
                <w:tcW w:w="2596" w:type="dxa"/>
                <w:shd w:val="clear" w:color="auto" w:fill="auto"/>
                <w:vAlign w:val="bottom"/>
              </w:tcPr>
              <w:p>
                <w:pPr>
                  <w:jc w:val="right"/>
                  <w:rPr>
                    <w:bCs/>
                  </w:rPr>
                </w:pPr>
                <w:r>
                  <w:rPr>
                    <w:bCs/>
                  </w:rPr>
                  <w:t>30 784</w:t>
                </w:r>
              </w:p>
            </w:tc>
            <w:tc>
              <w:tcPr>
                <w:tcW w:w="1938" w:type="dxa"/>
                <w:shd w:val="clear" w:color="auto" w:fill="auto"/>
                <w:vAlign w:val="bottom"/>
              </w:tcPr>
              <w:p>
                <w:pPr>
                  <w:jc w:val="right"/>
                </w:pPr>
                <w:r>
                  <w:t>14 854</w:t>
                </w:r>
              </w:p>
            </w:tc>
            <w:tc>
              <w:tcPr>
                <w:tcW w:w="2173" w:type="dxa"/>
                <w:shd w:val="clear" w:color="auto" w:fill="auto"/>
                <w:vAlign w:val="bottom"/>
              </w:tcPr>
              <w:p>
                <w:pPr>
                  <w:jc w:val="right"/>
                </w:pPr>
              </w:p>
            </w:tc>
          </w:tr>
          <w:tr>
            <w:trPr>
              <w:jc w:val="center"/>
            </w:trPr>
            <w:tc>
              <w:tcPr>
                <w:tcW w:w="2248" w:type="dxa"/>
                <w:shd w:val="clear" w:color="auto" w:fill="auto"/>
                <w:vAlign w:val="center"/>
              </w:tcPr>
              <w:p>
                <w:r>
                  <w:t>Kaišiadorių rajono</w:t>
                </w:r>
              </w:p>
            </w:tc>
            <w:tc>
              <w:tcPr>
                <w:tcW w:w="2596" w:type="dxa"/>
                <w:shd w:val="clear" w:color="auto" w:fill="auto"/>
                <w:vAlign w:val="bottom"/>
              </w:tcPr>
              <w:p>
                <w:pPr>
                  <w:jc w:val="right"/>
                  <w:rPr>
                    <w:bCs/>
                  </w:rPr>
                </w:pPr>
                <w:r>
                  <w:rPr>
                    <w:bCs/>
                  </w:rPr>
                  <w:t>40 778</w:t>
                </w:r>
              </w:p>
            </w:tc>
            <w:tc>
              <w:tcPr>
                <w:tcW w:w="1938" w:type="dxa"/>
                <w:shd w:val="clear" w:color="auto" w:fill="auto"/>
                <w:vAlign w:val="bottom"/>
              </w:tcPr>
              <w:p>
                <w:pPr>
                  <w:jc w:val="right"/>
                </w:pPr>
                <w:r>
                  <w:t>23 241</w:t>
                </w:r>
              </w:p>
            </w:tc>
            <w:tc>
              <w:tcPr>
                <w:tcW w:w="2173" w:type="dxa"/>
                <w:shd w:val="clear" w:color="auto" w:fill="auto"/>
                <w:vAlign w:val="bottom"/>
              </w:tcPr>
              <w:p>
                <w:pPr>
                  <w:jc w:val="right"/>
                </w:pPr>
              </w:p>
            </w:tc>
          </w:tr>
          <w:tr>
            <w:trPr>
              <w:jc w:val="center"/>
            </w:trPr>
            <w:tc>
              <w:tcPr>
                <w:tcW w:w="2248" w:type="dxa"/>
                <w:shd w:val="clear" w:color="auto" w:fill="auto"/>
                <w:vAlign w:val="center"/>
              </w:tcPr>
              <w:p>
                <w:r>
                  <w:t>Kauno rajono</w:t>
                </w:r>
              </w:p>
            </w:tc>
            <w:tc>
              <w:tcPr>
                <w:tcW w:w="2596" w:type="dxa"/>
                <w:shd w:val="clear" w:color="auto" w:fill="auto"/>
                <w:vAlign w:val="bottom"/>
              </w:tcPr>
              <w:p>
                <w:pPr>
                  <w:jc w:val="right"/>
                  <w:rPr>
                    <w:bCs/>
                  </w:rPr>
                </w:pPr>
                <w:r>
                  <w:rPr>
                    <w:bCs/>
                  </w:rPr>
                  <w:t>87 745</w:t>
                </w:r>
              </w:p>
            </w:tc>
            <w:tc>
              <w:tcPr>
                <w:tcW w:w="1938" w:type="dxa"/>
                <w:shd w:val="clear" w:color="auto" w:fill="auto"/>
                <w:vAlign w:val="bottom"/>
              </w:tcPr>
              <w:p>
                <w:pPr>
                  <w:jc w:val="right"/>
                </w:pPr>
                <w:r>
                  <w:t>67 829</w:t>
                </w:r>
              </w:p>
            </w:tc>
            <w:tc>
              <w:tcPr>
                <w:tcW w:w="2173" w:type="dxa"/>
                <w:shd w:val="clear" w:color="auto" w:fill="auto"/>
                <w:vAlign w:val="bottom"/>
              </w:tcPr>
              <w:p>
                <w:pPr>
                  <w:jc w:val="right"/>
                </w:pPr>
                <w:r>
                  <w:t>4 359</w:t>
                </w:r>
              </w:p>
            </w:tc>
          </w:tr>
          <w:tr>
            <w:trPr>
              <w:jc w:val="center"/>
            </w:trPr>
            <w:tc>
              <w:tcPr>
                <w:tcW w:w="2248" w:type="dxa"/>
                <w:shd w:val="clear" w:color="auto" w:fill="auto"/>
                <w:vAlign w:val="center"/>
              </w:tcPr>
              <w:p>
                <w:r>
                  <w:t>Kėdainių rajono</w:t>
                </w:r>
              </w:p>
            </w:tc>
            <w:tc>
              <w:tcPr>
                <w:tcW w:w="2596" w:type="dxa"/>
                <w:shd w:val="clear" w:color="auto" w:fill="auto"/>
                <w:vAlign w:val="bottom"/>
              </w:tcPr>
              <w:p>
                <w:pPr>
                  <w:jc w:val="right"/>
                  <w:rPr>
                    <w:bCs/>
                  </w:rPr>
                </w:pPr>
                <w:r>
                  <w:rPr>
                    <w:bCs/>
                  </w:rPr>
                  <w:t>56 324</w:t>
                </w:r>
              </w:p>
            </w:tc>
            <w:tc>
              <w:tcPr>
                <w:tcW w:w="1938" w:type="dxa"/>
                <w:shd w:val="clear" w:color="auto" w:fill="auto"/>
                <w:vAlign w:val="bottom"/>
              </w:tcPr>
              <w:p>
                <w:pPr>
                  <w:jc w:val="right"/>
                </w:pPr>
                <w:r>
                  <w:t>37 007</w:t>
                </w:r>
              </w:p>
            </w:tc>
            <w:tc>
              <w:tcPr>
                <w:tcW w:w="2173" w:type="dxa"/>
                <w:shd w:val="clear" w:color="auto" w:fill="auto"/>
                <w:vAlign w:val="bottom"/>
              </w:tcPr>
              <w:p>
                <w:pPr>
                  <w:jc w:val="right"/>
                </w:pPr>
              </w:p>
            </w:tc>
          </w:tr>
          <w:tr>
            <w:trPr>
              <w:jc w:val="center"/>
            </w:trPr>
            <w:tc>
              <w:tcPr>
                <w:tcW w:w="2248" w:type="dxa"/>
                <w:shd w:val="clear" w:color="auto" w:fill="auto"/>
                <w:vAlign w:val="center"/>
              </w:tcPr>
              <w:p>
                <w:r>
                  <w:t>Kelmės rajono</w:t>
                </w:r>
              </w:p>
            </w:tc>
            <w:tc>
              <w:tcPr>
                <w:tcW w:w="2596" w:type="dxa"/>
                <w:shd w:val="clear" w:color="auto" w:fill="auto"/>
                <w:vAlign w:val="bottom"/>
              </w:tcPr>
              <w:p>
                <w:pPr>
                  <w:jc w:val="right"/>
                  <w:rPr>
                    <w:bCs/>
                  </w:rPr>
                </w:pPr>
                <w:r>
                  <w:rPr>
                    <w:bCs/>
                  </w:rPr>
                  <w:t>32 312</w:t>
                </w:r>
              </w:p>
            </w:tc>
            <w:tc>
              <w:tcPr>
                <w:tcW w:w="1938" w:type="dxa"/>
                <w:shd w:val="clear" w:color="auto" w:fill="auto"/>
                <w:vAlign w:val="bottom"/>
              </w:tcPr>
              <w:p>
                <w:pPr>
                  <w:jc w:val="right"/>
                </w:pPr>
                <w:r>
                  <w:t>13 763</w:t>
                </w:r>
              </w:p>
            </w:tc>
            <w:tc>
              <w:tcPr>
                <w:tcW w:w="2173" w:type="dxa"/>
                <w:shd w:val="clear" w:color="auto" w:fill="auto"/>
                <w:vAlign w:val="bottom"/>
              </w:tcPr>
              <w:p>
                <w:pPr>
                  <w:jc w:val="right"/>
                </w:pPr>
              </w:p>
            </w:tc>
          </w:tr>
          <w:tr>
            <w:trPr>
              <w:jc w:val="center"/>
            </w:trPr>
            <w:tc>
              <w:tcPr>
                <w:tcW w:w="2248" w:type="dxa"/>
                <w:shd w:val="clear" w:color="auto" w:fill="auto"/>
                <w:vAlign w:val="center"/>
              </w:tcPr>
              <w:p>
                <w:r>
                  <w:t>Klaipėdos rajono</w:t>
                </w:r>
              </w:p>
            </w:tc>
            <w:tc>
              <w:tcPr>
                <w:tcW w:w="2596" w:type="dxa"/>
                <w:shd w:val="clear" w:color="auto" w:fill="auto"/>
                <w:vAlign w:val="bottom"/>
              </w:tcPr>
              <w:p>
                <w:pPr>
                  <w:jc w:val="right"/>
                  <w:rPr>
                    <w:bCs/>
                  </w:rPr>
                </w:pPr>
                <w:r>
                  <w:rPr>
                    <w:bCs/>
                  </w:rPr>
                  <w:t>54 635</w:t>
                </w:r>
              </w:p>
            </w:tc>
            <w:tc>
              <w:tcPr>
                <w:tcW w:w="1938" w:type="dxa"/>
                <w:shd w:val="clear" w:color="auto" w:fill="auto"/>
                <w:vAlign w:val="bottom"/>
              </w:tcPr>
              <w:p>
                <w:pPr>
                  <w:jc w:val="right"/>
                </w:pPr>
                <w:r>
                  <w:t>38 151</w:t>
                </w:r>
              </w:p>
            </w:tc>
            <w:tc>
              <w:tcPr>
                <w:tcW w:w="2173" w:type="dxa"/>
                <w:shd w:val="clear" w:color="auto" w:fill="auto"/>
                <w:vAlign w:val="bottom"/>
              </w:tcPr>
              <w:p>
                <w:pPr>
                  <w:jc w:val="right"/>
                </w:pPr>
                <w:r>
                  <w:t>1 414</w:t>
                </w:r>
              </w:p>
            </w:tc>
          </w:tr>
          <w:tr>
            <w:trPr>
              <w:jc w:val="center"/>
            </w:trPr>
            <w:tc>
              <w:tcPr>
                <w:tcW w:w="2248" w:type="dxa"/>
                <w:shd w:val="clear" w:color="auto" w:fill="auto"/>
                <w:vAlign w:val="center"/>
              </w:tcPr>
              <w:p>
                <w:r>
                  <w:t>Kretingos rajono</w:t>
                </w:r>
              </w:p>
            </w:tc>
            <w:tc>
              <w:tcPr>
                <w:tcW w:w="2596" w:type="dxa"/>
                <w:shd w:val="clear" w:color="auto" w:fill="auto"/>
                <w:vAlign w:val="bottom"/>
              </w:tcPr>
              <w:p>
                <w:pPr>
                  <w:jc w:val="right"/>
                  <w:rPr>
                    <w:bCs/>
                  </w:rPr>
                </w:pPr>
                <w:r>
                  <w:rPr>
                    <w:bCs/>
                  </w:rPr>
                  <w:t>41 645</w:t>
                </w:r>
              </w:p>
            </w:tc>
            <w:tc>
              <w:tcPr>
                <w:tcW w:w="1938" w:type="dxa"/>
                <w:shd w:val="clear" w:color="auto" w:fill="auto"/>
                <w:vAlign w:val="bottom"/>
              </w:tcPr>
              <w:p>
                <w:pPr>
                  <w:jc w:val="right"/>
                </w:pPr>
                <w:r>
                  <w:t>25 817</w:t>
                </w:r>
              </w:p>
            </w:tc>
            <w:tc>
              <w:tcPr>
                <w:tcW w:w="2173" w:type="dxa"/>
                <w:shd w:val="clear" w:color="auto" w:fill="auto"/>
                <w:vAlign w:val="bottom"/>
              </w:tcPr>
              <w:p>
                <w:pPr>
                  <w:jc w:val="right"/>
                </w:pPr>
              </w:p>
            </w:tc>
          </w:tr>
          <w:tr>
            <w:trPr>
              <w:jc w:val="center"/>
            </w:trPr>
            <w:tc>
              <w:tcPr>
                <w:tcW w:w="2248" w:type="dxa"/>
                <w:shd w:val="clear" w:color="auto" w:fill="auto"/>
                <w:vAlign w:val="center"/>
              </w:tcPr>
              <w:p>
                <w:r>
                  <w:t>Kupiškio rajono</w:t>
                </w:r>
              </w:p>
            </w:tc>
            <w:tc>
              <w:tcPr>
                <w:tcW w:w="2596" w:type="dxa"/>
                <w:shd w:val="clear" w:color="auto" w:fill="auto"/>
                <w:vAlign w:val="bottom"/>
              </w:tcPr>
              <w:p>
                <w:pPr>
                  <w:jc w:val="right"/>
                  <w:rPr>
                    <w:bCs/>
                  </w:rPr>
                </w:pPr>
                <w:r>
                  <w:rPr>
                    <w:bCs/>
                  </w:rPr>
                  <w:t>21 009</w:t>
                </w:r>
              </w:p>
            </w:tc>
            <w:tc>
              <w:tcPr>
                <w:tcW w:w="1938" w:type="dxa"/>
                <w:shd w:val="clear" w:color="auto" w:fill="auto"/>
                <w:vAlign w:val="bottom"/>
              </w:tcPr>
              <w:p>
                <w:pPr>
                  <w:jc w:val="right"/>
                </w:pPr>
                <w:r>
                  <w:t>10 665</w:t>
                </w:r>
              </w:p>
            </w:tc>
            <w:tc>
              <w:tcPr>
                <w:tcW w:w="2173" w:type="dxa"/>
                <w:shd w:val="clear" w:color="auto" w:fill="auto"/>
                <w:vAlign w:val="bottom"/>
              </w:tcPr>
              <w:p>
                <w:pPr>
                  <w:jc w:val="right"/>
                </w:pPr>
              </w:p>
            </w:tc>
          </w:tr>
          <w:tr>
            <w:trPr>
              <w:jc w:val="center"/>
            </w:trPr>
            <w:tc>
              <w:tcPr>
                <w:tcW w:w="2248" w:type="dxa"/>
                <w:shd w:val="clear" w:color="auto" w:fill="auto"/>
                <w:vAlign w:val="center"/>
              </w:tcPr>
              <w:p>
                <w:r>
                  <w:t>Lazdijų rajono</w:t>
                </w:r>
              </w:p>
            </w:tc>
            <w:tc>
              <w:tcPr>
                <w:tcW w:w="2596" w:type="dxa"/>
                <w:shd w:val="clear" w:color="auto" w:fill="auto"/>
                <w:vAlign w:val="bottom"/>
              </w:tcPr>
              <w:p>
                <w:pPr>
                  <w:jc w:val="right"/>
                  <w:rPr>
                    <w:bCs/>
                  </w:rPr>
                </w:pPr>
                <w:r>
                  <w:rPr>
                    <w:bCs/>
                  </w:rPr>
                  <w:t>22 393</w:t>
                </w:r>
              </w:p>
            </w:tc>
            <w:tc>
              <w:tcPr>
                <w:tcW w:w="1938" w:type="dxa"/>
                <w:shd w:val="clear" w:color="auto" w:fill="auto"/>
                <w:vAlign w:val="bottom"/>
              </w:tcPr>
              <w:p>
                <w:pPr>
                  <w:jc w:val="right"/>
                </w:pPr>
                <w:r>
                  <w:t>9 238</w:t>
                </w:r>
              </w:p>
            </w:tc>
            <w:tc>
              <w:tcPr>
                <w:tcW w:w="2173" w:type="dxa"/>
                <w:shd w:val="clear" w:color="auto" w:fill="auto"/>
                <w:vAlign w:val="bottom"/>
              </w:tcPr>
              <w:p>
                <w:pPr>
                  <w:jc w:val="right"/>
                </w:pPr>
              </w:p>
            </w:tc>
          </w:tr>
          <w:tr>
            <w:trPr>
              <w:jc w:val="center"/>
            </w:trPr>
            <w:tc>
              <w:tcPr>
                <w:tcW w:w="2248" w:type="dxa"/>
                <w:shd w:val="clear" w:color="auto" w:fill="auto"/>
                <w:vAlign w:val="center"/>
              </w:tcPr>
              <w:p>
                <w:r>
                  <w:t>Mažeikių rajono</w:t>
                </w:r>
              </w:p>
            </w:tc>
            <w:tc>
              <w:tcPr>
                <w:tcW w:w="2596" w:type="dxa"/>
                <w:shd w:val="clear" w:color="auto" w:fill="auto"/>
                <w:vAlign w:val="bottom"/>
              </w:tcPr>
              <w:p>
                <w:pPr>
                  <w:jc w:val="right"/>
                  <w:rPr>
                    <w:bCs/>
                  </w:rPr>
                </w:pPr>
                <w:r>
                  <w:rPr>
                    <w:bCs/>
                  </w:rPr>
                  <w:t>58 638</w:t>
                </w:r>
              </w:p>
            </w:tc>
            <w:tc>
              <w:tcPr>
                <w:tcW w:w="1938" w:type="dxa"/>
                <w:shd w:val="clear" w:color="auto" w:fill="auto"/>
                <w:vAlign w:val="bottom"/>
              </w:tcPr>
              <w:p>
                <w:pPr>
                  <w:jc w:val="right"/>
                </w:pPr>
                <w:r>
                  <w:t>45 116</w:t>
                </w:r>
              </w:p>
            </w:tc>
            <w:tc>
              <w:tcPr>
                <w:tcW w:w="2173" w:type="dxa"/>
                <w:shd w:val="clear" w:color="auto" w:fill="auto"/>
                <w:vAlign w:val="bottom"/>
              </w:tcPr>
              <w:p>
                <w:pPr>
                  <w:jc w:val="right"/>
                </w:pPr>
              </w:p>
            </w:tc>
          </w:tr>
          <w:tr>
            <w:trPr>
              <w:jc w:val="center"/>
            </w:trPr>
            <w:tc>
              <w:tcPr>
                <w:tcW w:w="2248" w:type="dxa"/>
                <w:shd w:val="clear" w:color="auto" w:fill="auto"/>
                <w:vAlign w:val="center"/>
              </w:tcPr>
              <w:p>
                <w:r>
                  <w:t>Molėtų rajono</w:t>
                </w:r>
              </w:p>
            </w:tc>
            <w:tc>
              <w:tcPr>
                <w:tcW w:w="2596" w:type="dxa"/>
                <w:shd w:val="clear" w:color="auto" w:fill="auto"/>
                <w:vAlign w:val="bottom"/>
              </w:tcPr>
              <w:p>
                <w:pPr>
                  <w:jc w:val="right"/>
                  <w:rPr>
                    <w:bCs/>
                  </w:rPr>
                </w:pPr>
                <w:r>
                  <w:rPr>
                    <w:bCs/>
                  </w:rPr>
                  <w:t>21 387</w:t>
                </w:r>
              </w:p>
            </w:tc>
            <w:tc>
              <w:tcPr>
                <w:tcW w:w="1938" w:type="dxa"/>
                <w:shd w:val="clear" w:color="auto" w:fill="auto"/>
                <w:vAlign w:val="bottom"/>
              </w:tcPr>
              <w:p>
                <w:pPr>
                  <w:jc w:val="right"/>
                </w:pPr>
                <w:r>
                  <w:t>9 269</w:t>
                </w:r>
              </w:p>
            </w:tc>
            <w:tc>
              <w:tcPr>
                <w:tcW w:w="2173" w:type="dxa"/>
                <w:shd w:val="clear" w:color="auto" w:fill="auto"/>
                <w:vAlign w:val="bottom"/>
              </w:tcPr>
              <w:p>
                <w:pPr>
                  <w:jc w:val="right"/>
                </w:pPr>
              </w:p>
            </w:tc>
          </w:tr>
          <w:tr>
            <w:trPr>
              <w:jc w:val="center"/>
            </w:trPr>
            <w:tc>
              <w:tcPr>
                <w:tcW w:w="2248" w:type="dxa"/>
                <w:shd w:val="clear" w:color="auto" w:fill="auto"/>
                <w:vAlign w:val="center"/>
              </w:tcPr>
              <w:p>
                <w:r>
                  <w:t>Pakruojo rajono</w:t>
                </w:r>
              </w:p>
            </w:tc>
            <w:tc>
              <w:tcPr>
                <w:tcW w:w="2596" w:type="dxa"/>
                <w:shd w:val="clear" w:color="auto" w:fill="auto"/>
                <w:vAlign w:val="bottom"/>
              </w:tcPr>
              <w:p>
                <w:pPr>
                  <w:jc w:val="right"/>
                  <w:rPr>
                    <w:bCs/>
                  </w:rPr>
                </w:pPr>
                <w:r>
                  <w:rPr>
                    <w:bCs/>
                  </w:rPr>
                  <w:t>26 670</w:t>
                </w:r>
              </w:p>
            </w:tc>
            <w:tc>
              <w:tcPr>
                <w:tcW w:w="1938" w:type="dxa"/>
                <w:shd w:val="clear" w:color="auto" w:fill="auto"/>
                <w:vAlign w:val="bottom"/>
              </w:tcPr>
              <w:p>
                <w:pPr>
                  <w:jc w:val="right"/>
                </w:pPr>
                <w:r>
                  <w:t>13 086</w:t>
                </w:r>
              </w:p>
            </w:tc>
            <w:tc>
              <w:tcPr>
                <w:tcW w:w="2173" w:type="dxa"/>
                <w:shd w:val="clear" w:color="auto" w:fill="auto"/>
                <w:vAlign w:val="bottom"/>
              </w:tcPr>
              <w:p>
                <w:pPr>
                  <w:jc w:val="right"/>
                </w:pPr>
              </w:p>
            </w:tc>
          </w:tr>
          <w:tr>
            <w:trPr>
              <w:jc w:val="center"/>
            </w:trPr>
            <w:tc>
              <w:tcPr>
                <w:tcW w:w="2248" w:type="dxa"/>
                <w:shd w:val="clear" w:color="auto" w:fill="auto"/>
                <w:vAlign w:val="center"/>
              </w:tcPr>
              <w:p>
                <w:r>
                  <w:t>Panevėžio rajono</w:t>
                </w:r>
              </w:p>
            </w:tc>
            <w:tc>
              <w:tcPr>
                <w:tcW w:w="2596" w:type="dxa"/>
                <w:shd w:val="clear" w:color="auto" w:fill="auto"/>
                <w:vAlign w:val="bottom"/>
              </w:tcPr>
              <w:p>
                <w:pPr>
                  <w:jc w:val="right"/>
                  <w:rPr>
                    <w:bCs/>
                  </w:rPr>
                </w:pPr>
                <w:r>
                  <w:rPr>
                    <w:bCs/>
                  </w:rPr>
                  <w:t>39 951</w:t>
                </w:r>
              </w:p>
            </w:tc>
            <w:tc>
              <w:tcPr>
                <w:tcW w:w="1938" w:type="dxa"/>
                <w:shd w:val="clear" w:color="auto" w:fill="auto"/>
                <w:vAlign w:val="bottom"/>
              </w:tcPr>
              <w:p>
                <w:pPr>
                  <w:jc w:val="right"/>
                </w:pPr>
                <w:r>
                  <w:t>22 343</w:t>
                </w:r>
              </w:p>
            </w:tc>
            <w:tc>
              <w:tcPr>
                <w:tcW w:w="2173" w:type="dxa"/>
                <w:shd w:val="clear" w:color="auto" w:fill="auto"/>
                <w:vAlign w:val="bottom"/>
              </w:tcPr>
              <w:p>
                <w:pPr>
                  <w:jc w:val="right"/>
                </w:pPr>
              </w:p>
            </w:tc>
          </w:tr>
          <w:tr>
            <w:trPr>
              <w:jc w:val="center"/>
            </w:trPr>
            <w:tc>
              <w:tcPr>
                <w:tcW w:w="2248" w:type="dxa"/>
                <w:shd w:val="clear" w:color="auto" w:fill="auto"/>
                <w:vAlign w:val="center"/>
              </w:tcPr>
              <w:p>
                <w:r>
                  <w:t>Pasvalio rajono</w:t>
                </w:r>
              </w:p>
            </w:tc>
            <w:tc>
              <w:tcPr>
                <w:tcW w:w="2596" w:type="dxa"/>
                <w:shd w:val="clear" w:color="auto" w:fill="auto"/>
                <w:vAlign w:val="bottom"/>
              </w:tcPr>
              <w:p>
                <w:pPr>
                  <w:jc w:val="right"/>
                  <w:rPr>
                    <w:bCs/>
                  </w:rPr>
                </w:pPr>
                <w:r>
                  <w:rPr>
                    <w:bCs/>
                  </w:rPr>
                  <w:t>29 769</w:t>
                </w:r>
              </w:p>
            </w:tc>
            <w:tc>
              <w:tcPr>
                <w:tcW w:w="1938" w:type="dxa"/>
                <w:shd w:val="clear" w:color="auto" w:fill="auto"/>
                <w:vAlign w:val="bottom"/>
              </w:tcPr>
              <w:p>
                <w:pPr>
                  <w:jc w:val="right"/>
                </w:pPr>
                <w:r>
                  <w:t>16 684</w:t>
                </w:r>
              </w:p>
            </w:tc>
            <w:tc>
              <w:tcPr>
                <w:tcW w:w="2173" w:type="dxa"/>
                <w:shd w:val="clear" w:color="auto" w:fill="auto"/>
                <w:vAlign w:val="bottom"/>
              </w:tcPr>
              <w:p>
                <w:pPr>
                  <w:jc w:val="right"/>
                </w:pPr>
              </w:p>
            </w:tc>
          </w:tr>
          <w:tr>
            <w:trPr>
              <w:jc w:val="center"/>
            </w:trPr>
            <w:tc>
              <w:tcPr>
                <w:tcW w:w="2248" w:type="dxa"/>
                <w:shd w:val="clear" w:color="auto" w:fill="auto"/>
                <w:vAlign w:val="center"/>
              </w:tcPr>
              <w:p>
                <w:r>
                  <w:t>Plungės rajono</w:t>
                </w:r>
              </w:p>
            </w:tc>
            <w:tc>
              <w:tcPr>
                <w:tcW w:w="2596" w:type="dxa"/>
                <w:shd w:val="clear" w:color="auto" w:fill="auto"/>
                <w:vAlign w:val="bottom"/>
              </w:tcPr>
              <w:p>
                <w:pPr>
                  <w:jc w:val="right"/>
                  <w:rPr>
                    <w:bCs/>
                  </w:rPr>
                </w:pPr>
                <w:r>
                  <w:rPr>
                    <w:bCs/>
                  </w:rPr>
                  <w:t>37 669</w:t>
                </w:r>
              </w:p>
            </w:tc>
            <w:tc>
              <w:tcPr>
                <w:tcW w:w="1938" w:type="dxa"/>
                <w:shd w:val="clear" w:color="auto" w:fill="auto"/>
                <w:vAlign w:val="bottom"/>
              </w:tcPr>
              <w:p>
                <w:pPr>
                  <w:jc w:val="right"/>
                </w:pPr>
                <w:r>
                  <w:t>21 350</w:t>
                </w:r>
              </w:p>
            </w:tc>
            <w:tc>
              <w:tcPr>
                <w:tcW w:w="2173" w:type="dxa"/>
                <w:shd w:val="clear" w:color="auto" w:fill="auto"/>
                <w:vAlign w:val="bottom"/>
              </w:tcPr>
              <w:p>
                <w:pPr>
                  <w:jc w:val="right"/>
                </w:pPr>
              </w:p>
            </w:tc>
          </w:tr>
          <w:tr>
            <w:trPr>
              <w:jc w:val="center"/>
            </w:trPr>
            <w:tc>
              <w:tcPr>
                <w:tcW w:w="2248" w:type="dxa"/>
                <w:shd w:val="clear" w:color="auto" w:fill="auto"/>
                <w:vAlign w:val="center"/>
              </w:tcPr>
              <w:p>
                <w:r>
                  <w:t>Prienų rajono</w:t>
                </w:r>
              </w:p>
            </w:tc>
            <w:tc>
              <w:tcPr>
                <w:tcW w:w="2596" w:type="dxa"/>
                <w:shd w:val="clear" w:color="auto" w:fill="auto"/>
                <w:vAlign w:val="bottom"/>
              </w:tcPr>
              <w:p>
                <w:pPr>
                  <w:jc w:val="right"/>
                  <w:rPr>
                    <w:bCs/>
                  </w:rPr>
                </w:pPr>
                <w:r>
                  <w:rPr>
                    <w:bCs/>
                  </w:rPr>
                  <w:t>29 377</w:t>
                </w:r>
              </w:p>
            </w:tc>
            <w:tc>
              <w:tcPr>
                <w:tcW w:w="1938" w:type="dxa"/>
                <w:shd w:val="clear" w:color="auto" w:fill="auto"/>
                <w:vAlign w:val="bottom"/>
              </w:tcPr>
              <w:p>
                <w:pPr>
                  <w:jc w:val="right"/>
                </w:pPr>
                <w:r>
                  <w:t>13 807</w:t>
                </w:r>
              </w:p>
            </w:tc>
            <w:tc>
              <w:tcPr>
                <w:tcW w:w="2173" w:type="dxa"/>
                <w:shd w:val="clear" w:color="auto" w:fill="auto"/>
                <w:vAlign w:val="bottom"/>
              </w:tcPr>
              <w:p>
                <w:pPr>
                  <w:jc w:val="right"/>
                </w:pPr>
              </w:p>
            </w:tc>
          </w:tr>
          <w:tr>
            <w:trPr>
              <w:jc w:val="center"/>
            </w:trPr>
            <w:tc>
              <w:tcPr>
                <w:tcW w:w="2248" w:type="dxa"/>
                <w:shd w:val="clear" w:color="auto" w:fill="auto"/>
                <w:vAlign w:val="center"/>
              </w:tcPr>
              <w:p>
                <w:r>
                  <w:t>Radviliškio rajono</w:t>
                </w:r>
              </w:p>
            </w:tc>
            <w:tc>
              <w:tcPr>
                <w:tcW w:w="2596" w:type="dxa"/>
                <w:shd w:val="clear" w:color="auto" w:fill="auto"/>
                <w:vAlign w:val="bottom"/>
              </w:tcPr>
              <w:p>
                <w:pPr>
                  <w:jc w:val="right"/>
                  <w:rPr>
                    <w:bCs/>
                  </w:rPr>
                </w:pPr>
                <w:r>
                  <w:rPr>
                    <w:bCs/>
                  </w:rPr>
                  <w:t>43 333</w:t>
                </w:r>
              </w:p>
            </w:tc>
            <w:tc>
              <w:tcPr>
                <w:tcW w:w="1938" w:type="dxa"/>
                <w:shd w:val="clear" w:color="auto" w:fill="auto"/>
                <w:vAlign w:val="bottom"/>
              </w:tcPr>
              <w:p>
                <w:pPr>
                  <w:jc w:val="right"/>
                </w:pPr>
                <w:r>
                  <w:t>26 179</w:t>
                </w:r>
              </w:p>
            </w:tc>
            <w:tc>
              <w:tcPr>
                <w:tcW w:w="2173" w:type="dxa"/>
                <w:shd w:val="clear" w:color="auto" w:fill="auto"/>
                <w:vAlign w:val="bottom"/>
              </w:tcPr>
              <w:p>
                <w:pPr>
                  <w:jc w:val="right"/>
                </w:pPr>
              </w:p>
            </w:tc>
          </w:tr>
          <w:tr>
            <w:trPr>
              <w:jc w:val="center"/>
            </w:trPr>
            <w:tc>
              <w:tcPr>
                <w:tcW w:w="2248" w:type="dxa"/>
                <w:shd w:val="clear" w:color="auto" w:fill="auto"/>
                <w:vAlign w:val="center"/>
              </w:tcPr>
              <w:p>
                <w:r>
                  <w:t>Raseinių rajono</w:t>
                </w:r>
              </w:p>
            </w:tc>
            <w:tc>
              <w:tcPr>
                <w:tcW w:w="2596" w:type="dxa"/>
                <w:shd w:val="clear" w:color="auto" w:fill="auto"/>
                <w:vAlign w:val="bottom"/>
              </w:tcPr>
              <w:p>
                <w:pPr>
                  <w:jc w:val="right"/>
                  <w:rPr>
                    <w:bCs/>
                  </w:rPr>
                </w:pPr>
                <w:r>
                  <w:rPr>
                    <w:bCs/>
                  </w:rPr>
                  <w:t>38 131</w:t>
                </w:r>
              </w:p>
            </w:tc>
            <w:tc>
              <w:tcPr>
                <w:tcW w:w="1938" w:type="dxa"/>
                <w:shd w:val="clear" w:color="auto" w:fill="auto"/>
                <w:vAlign w:val="bottom"/>
              </w:tcPr>
              <w:p>
                <w:pPr>
                  <w:jc w:val="right"/>
                </w:pPr>
                <w:r>
                  <w:t>18 249</w:t>
                </w:r>
              </w:p>
            </w:tc>
            <w:tc>
              <w:tcPr>
                <w:tcW w:w="2173" w:type="dxa"/>
                <w:shd w:val="clear" w:color="auto" w:fill="auto"/>
                <w:vAlign w:val="bottom"/>
              </w:tcPr>
              <w:p>
                <w:pPr>
                  <w:jc w:val="right"/>
                </w:pPr>
              </w:p>
            </w:tc>
          </w:tr>
          <w:tr>
            <w:trPr>
              <w:jc w:val="center"/>
            </w:trPr>
            <w:tc>
              <w:tcPr>
                <w:tcW w:w="2248" w:type="dxa"/>
                <w:shd w:val="clear" w:color="auto" w:fill="auto"/>
                <w:vAlign w:val="center"/>
              </w:tcPr>
              <w:p>
                <w:r>
                  <w:t>Rokiškio rajono</w:t>
                </w:r>
              </w:p>
            </w:tc>
            <w:tc>
              <w:tcPr>
                <w:tcW w:w="2596" w:type="dxa"/>
                <w:shd w:val="clear" w:color="auto" w:fill="auto"/>
                <w:vAlign w:val="bottom"/>
              </w:tcPr>
              <w:p>
                <w:pPr>
                  <w:jc w:val="right"/>
                  <w:rPr>
                    <w:bCs/>
                  </w:rPr>
                </w:pPr>
                <w:r>
                  <w:rPr>
                    <w:bCs/>
                  </w:rPr>
                  <w:t>35 268</w:t>
                </w:r>
              </w:p>
            </w:tc>
            <w:tc>
              <w:tcPr>
                <w:tcW w:w="1938" w:type="dxa"/>
                <w:shd w:val="clear" w:color="auto" w:fill="auto"/>
                <w:vAlign w:val="bottom"/>
              </w:tcPr>
              <w:p>
                <w:pPr>
                  <w:jc w:val="right"/>
                </w:pPr>
                <w:r>
                  <w:t>20 119</w:t>
                </w:r>
              </w:p>
            </w:tc>
            <w:tc>
              <w:tcPr>
                <w:tcW w:w="2173" w:type="dxa"/>
                <w:shd w:val="clear" w:color="auto" w:fill="auto"/>
                <w:vAlign w:val="bottom"/>
              </w:tcPr>
              <w:p>
                <w:pPr>
                  <w:jc w:val="right"/>
                </w:pPr>
              </w:p>
            </w:tc>
          </w:tr>
          <w:tr>
            <w:trPr>
              <w:jc w:val="center"/>
            </w:trPr>
            <w:tc>
              <w:tcPr>
                <w:tcW w:w="2248" w:type="dxa"/>
                <w:shd w:val="clear" w:color="auto" w:fill="auto"/>
                <w:vAlign w:val="center"/>
              </w:tcPr>
              <w:p>
                <w:r>
                  <w:t>Skuodo rajono</w:t>
                </w:r>
              </w:p>
            </w:tc>
            <w:tc>
              <w:tcPr>
                <w:tcW w:w="2596" w:type="dxa"/>
                <w:shd w:val="clear" w:color="auto" w:fill="auto"/>
                <w:vAlign w:val="bottom"/>
              </w:tcPr>
              <w:p>
                <w:pPr>
                  <w:jc w:val="right"/>
                  <w:rPr>
                    <w:bCs/>
                  </w:rPr>
                </w:pPr>
                <w:r>
                  <w:rPr>
                    <w:bCs/>
                  </w:rPr>
                  <w:t>20 746</w:t>
                </w:r>
              </w:p>
            </w:tc>
            <w:tc>
              <w:tcPr>
                <w:tcW w:w="1938" w:type="dxa"/>
                <w:shd w:val="clear" w:color="auto" w:fill="auto"/>
                <w:vAlign w:val="bottom"/>
              </w:tcPr>
              <w:p>
                <w:pPr>
                  <w:jc w:val="right"/>
                </w:pPr>
                <w:r>
                  <w:t>9 482</w:t>
                </w:r>
              </w:p>
            </w:tc>
            <w:tc>
              <w:tcPr>
                <w:tcW w:w="2173" w:type="dxa"/>
                <w:shd w:val="clear" w:color="auto" w:fill="auto"/>
                <w:vAlign w:val="bottom"/>
              </w:tcPr>
              <w:p>
                <w:pPr>
                  <w:jc w:val="right"/>
                </w:pPr>
              </w:p>
            </w:tc>
          </w:tr>
          <w:tr>
            <w:trPr>
              <w:jc w:val="center"/>
            </w:trPr>
            <w:tc>
              <w:tcPr>
                <w:tcW w:w="2248" w:type="dxa"/>
                <w:shd w:val="clear" w:color="auto" w:fill="auto"/>
                <w:vAlign w:val="center"/>
              </w:tcPr>
              <w:p>
                <w:r>
                  <w:t>Šakių rajono</w:t>
                </w:r>
              </w:p>
            </w:tc>
            <w:tc>
              <w:tcPr>
                <w:tcW w:w="2596" w:type="dxa"/>
                <w:shd w:val="clear" w:color="auto" w:fill="auto"/>
                <w:vAlign w:val="bottom"/>
              </w:tcPr>
              <w:p>
                <w:pPr>
                  <w:jc w:val="right"/>
                  <w:rPr>
                    <w:bCs/>
                  </w:rPr>
                </w:pPr>
                <w:r>
                  <w:rPr>
                    <w:bCs/>
                  </w:rPr>
                  <w:t>33 454</w:t>
                </w:r>
              </w:p>
            </w:tc>
            <w:tc>
              <w:tcPr>
                <w:tcW w:w="1938" w:type="dxa"/>
                <w:shd w:val="clear" w:color="auto" w:fill="auto"/>
                <w:vAlign w:val="bottom"/>
              </w:tcPr>
              <w:p>
                <w:pPr>
                  <w:jc w:val="right"/>
                </w:pPr>
                <w:r>
                  <w:t>18 268</w:t>
                </w:r>
              </w:p>
            </w:tc>
            <w:tc>
              <w:tcPr>
                <w:tcW w:w="2173" w:type="dxa"/>
                <w:shd w:val="clear" w:color="auto" w:fill="auto"/>
                <w:vAlign w:val="bottom"/>
              </w:tcPr>
              <w:p>
                <w:pPr>
                  <w:jc w:val="right"/>
                </w:pPr>
              </w:p>
            </w:tc>
          </w:tr>
          <w:tr>
            <w:trPr>
              <w:jc w:val="center"/>
            </w:trPr>
            <w:tc>
              <w:tcPr>
                <w:tcW w:w="2248" w:type="dxa"/>
                <w:shd w:val="clear" w:color="auto" w:fill="auto"/>
                <w:vAlign w:val="center"/>
              </w:tcPr>
              <w:p>
                <w:r>
                  <w:t>Šalčininkų rajono</w:t>
                </w:r>
              </w:p>
            </w:tc>
            <w:tc>
              <w:tcPr>
                <w:tcW w:w="2596" w:type="dxa"/>
                <w:shd w:val="clear" w:color="auto" w:fill="auto"/>
                <w:vAlign w:val="bottom"/>
              </w:tcPr>
              <w:p>
                <w:pPr>
                  <w:jc w:val="right"/>
                  <w:rPr>
                    <w:bCs/>
                  </w:rPr>
                </w:pPr>
                <w:r>
                  <w:rPr>
                    <w:bCs/>
                  </w:rPr>
                  <w:t>34 643</w:t>
                </w:r>
              </w:p>
            </w:tc>
            <w:tc>
              <w:tcPr>
                <w:tcW w:w="1938" w:type="dxa"/>
                <w:shd w:val="clear" w:color="auto" w:fill="auto"/>
                <w:vAlign w:val="bottom"/>
              </w:tcPr>
              <w:p>
                <w:pPr>
                  <w:jc w:val="right"/>
                </w:pPr>
                <w:r>
                  <w:t>15 313</w:t>
                </w:r>
              </w:p>
            </w:tc>
            <w:tc>
              <w:tcPr>
                <w:tcW w:w="2173" w:type="dxa"/>
                <w:shd w:val="clear" w:color="auto" w:fill="auto"/>
                <w:vAlign w:val="bottom"/>
              </w:tcPr>
              <w:p>
                <w:pPr>
                  <w:jc w:val="right"/>
                </w:pPr>
              </w:p>
            </w:tc>
          </w:tr>
          <w:tr>
            <w:trPr>
              <w:jc w:val="center"/>
            </w:trPr>
            <w:tc>
              <w:tcPr>
                <w:tcW w:w="2248" w:type="dxa"/>
                <w:shd w:val="clear" w:color="auto" w:fill="auto"/>
                <w:vAlign w:val="center"/>
              </w:tcPr>
              <w:p>
                <w:r>
                  <w:t>Šiaulių rajono</w:t>
                </w:r>
              </w:p>
            </w:tc>
            <w:tc>
              <w:tcPr>
                <w:tcW w:w="2596" w:type="dxa"/>
                <w:shd w:val="clear" w:color="auto" w:fill="auto"/>
                <w:vAlign w:val="bottom"/>
              </w:tcPr>
              <w:p>
                <w:pPr>
                  <w:jc w:val="right"/>
                  <w:rPr>
                    <w:bCs/>
                  </w:rPr>
                </w:pPr>
                <w:r>
                  <w:rPr>
                    <w:bCs/>
                  </w:rPr>
                  <w:t>44 884</w:t>
                </w:r>
              </w:p>
            </w:tc>
            <w:tc>
              <w:tcPr>
                <w:tcW w:w="1938" w:type="dxa"/>
                <w:shd w:val="clear" w:color="auto" w:fill="auto"/>
                <w:vAlign w:val="bottom"/>
              </w:tcPr>
              <w:p>
                <w:pPr>
                  <w:jc w:val="right"/>
                </w:pPr>
                <w:r>
                  <w:t>25 404</w:t>
                </w:r>
              </w:p>
            </w:tc>
            <w:tc>
              <w:tcPr>
                <w:tcW w:w="2173" w:type="dxa"/>
                <w:shd w:val="clear" w:color="auto" w:fill="auto"/>
                <w:vAlign w:val="bottom"/>
              </w:tcPr>
              <w:p>
                <w:pPr>
                  <w:jc w:val="right"/>
                </w:pPr>
              </w:p>
            </w:tc>
          </w:tr>
          <w:tr>
            <w:trPr>
              <w:jc w:val="center"/>
            </w:trPr>
            <w:tc>
              <w:tcPr>
                <w:tcW w:w="2248" w:type="dxa"/>
                <w:shd w:val="clear" w:color="auto" w:fill="auto"/>
                <w:vAlign w:val="center"/>
              </w:tcPr>
              <w:p>
                <w:r>
                  <w:t>Šilalės rajono</w:t>
                </w:r>
              </w:p>
            </w:tc>
            <w:tc>
              <w:tcPr>
                <w:tcW w:w="2596" w:type="dxa"/>
                <w:shd w:val="clear" w:color="auto" w:fill="auto"/>
                <w:vAlign w:val="bottom"/>
              </w:tcPr>
              <w:p>
                <w:pPr>
                  <w:jc w:val="right"/>
                  <w:rPr>
                    <w:bCs/>
                  </w:rPr>
                </w:pPr>
                <w:r>
                  <w:rPr>
                    <w:bCs/>
                  </w:rPr>
                  <w:t>26 725</w:t>
                </w:r>
              </w:p>
            </w:tc>
            <w:tc>
              <w:tcPr>
                <w:tcW w:w="1938" w:type="dxa"/>
                <w:shd w:val="clear" w:color="auto" w:fill="auto"/>
                <w:vAlign w:val="bottom"/>
              </w:tcPr>
              <w:p>
                <w:pPr>
                  <w:jc w:val="right"/>
                </w:pPr>
                <w:r>
                  <w:t>12 615</w:t>
                </w:r>
              </w:p>
            </w:tc>
            <w:tc>
              <w:tcPr>
                <w:tcW w:w="2173" w:type="dxa"/>
                <w:shd w:val="clear" w:color="auto" w:fill="auto"/>
                <w:vAlign w:val="bottom"/>
              </w:tcPr>
              <w:p>
                <w:pPr>
                  <w:jc w:val="right"/>
                </w:pPr>
              </w:p>
            </w:tc>
          </w:tr>
          <w:tr>
            <w:trPr>
              <w:jc w:val="center"/>
            </w:trPr>
            <w:tc>
              <w:tcPr>
                <w:tcW w:w="2248" w:type="dxa"/>
                <w:shd w:val="clear" w:color="auto" w:fill="auto"/>
                <w:vAlign w:val="center"/>
              </w:tcPr>
              <w:p>
                <w:r>
                  <w:t>Šilutės rajono</w:t>
                </w:r>
              </w:p>
            </w:tc>
            <w:tc>
              <w:tcPr>
                <w:tcW w:w="2596" w:type="dxa"/>
                <w:shd w:val="clear" w:color="auto" w:fill="auto"/>
                <w:vAlign w:val="bottom"/>
              </w:tcPr>
              <w:p>
                <w:pPr>
                  <w:jc w:val="right"/>
                  <w:rPr>
                    <w:bCs/>
                  </w:rPr>
                </w:pPr>
                <w:r>
                  <w:rPr>
                    <w:bCs/>
                  </w:rPr>
                  <w:t>44 090</w:t>
                </w:r>
              </w:p>
            </w:tc>
            <w:tc>
              <w:tcPr>
                <w:tcW w:w="1938" w:type="dxa"/>
                <w:shd w:val="clear" w:color="auto" w:fill="auto"/>
                <w:vAlign w:val="bottom"/>
              </w:tcPr>
              <w:p>
                <w:pPr>
                  <w:jc w:val="right"/>
                </w:pPr>
                <w:r>
                  <w:t>25 250</w:t>
                </w:r>
              </w:p>
            </w:tc>
            <w:tc>
              <w:tcPr>
                <w:tcW w:w="2173" w:type="dxa"/>
                <w:shd w:val="clear" w:color="auto" w:fill="auto"/>
                <w:vAlign w:val="bottom"/>
              </w:tcPr>
              <w:p>
                <w:pPr>
                  <w:jc w:val="right"/>
                </w:pPr>
              </w:p>
            </w:tc>
          </w:tr>
          <w:tr>
            <w:trPr>
              <w:jc w:val="center"/>
            </w:trPr>
            <w:tc>
              <w:tcPr>
                <w:tcW w:w="2248" w:type="dxa"/>
                <w:shd w:val="clear" w:color="auto" w:fill="auto"/>
                <w:vAlign w:val="center"/>
              </w:tcPr>
              <w:p>
                <w:r>
                  <w:t>Širvintų rajono</w:t>
                </w:r>
              </w:p>
            </w:tc>
            <w:tc>
              <w:tcPr>
                <w:tcW w:w="2596" w:type="dxa"/>
                <w:shd w:val="clear" w:color="auto" w:fill="auto"/>
                <w:vAlign w:val="bottom"/>
              </w:tcPr>
              <w:p>
                <w:pPr>
                  <w:jc w:val="right"/>
                  <w:rPr>
                    <w:bCs/>
                  </w:rPr>
                </w:pPr>
                <w:r>
                  <w:rPr>
                    <w:bCs/>
                  </w:rPr>
                  <w:t>17 911</w:t>
                </w:r>
              </w:p>
            </w:tc>
            <w:tc>
              <w:tcPr>
                <w:tcW w:w="1938" w:type="dxa"/>
                <w:shd w:val="clear" w:color="auto" w:fill="auto"/>
                <w:vAlign w:val="bottom"/>
              </w:tcPr>
              <w:p>
                <w:pPr>
                  <w:jc w:val="right"/>
                </w:pPr>
                <w:r>
                  <w:t>8 536</w:t>
                </w:r>
              </w:p>
            </w:tc>
            <w:tc>
              <w:tcPr>
                <w:tcW w:w="2173" w:type="dxa"/>
                <w:shd w:val="clear" w:color="auto" w:fill="auto"/>
                <w:vAlign w:val="bottom"/>
              </w:tcPr>
              <w:p>
                <w:pPr>
                  <w:jc w:val="right"/>
                </w:pPr>
              </w:p>
            </w:tc>
          </w:tr>
          <w:tr>
            <w:trPr>
              <w:jc w:val="center"/>
            </w:trPr>
            <w:tc>
              <w:tcPr>
                <w:tcW w:w="2248" w:type="dxa"/>
                <w:shd w:val="clear" w:color="auto" w:fill="auto"/>
                <w:vAlign w:val="center"/>
              </w:tcPr>
              <w:p>
                <w:r>
                  <w:t>Švenčionių rajono</w:t>
                </w:r>
              </w:p>
            </w:tc>
            <w:tc>
              <w:tcPr>
                <w:tcW w:w="2596" w:type="dxa"/>
                <w:shd w:val="clear" w:color="auto" w:fill="auto"/>
                <w:vAlign w:val="bottom"/>
              </w:tcPr>
              <w:p>
                <w:pPr>
                  <w:jc w:val="right"/>
                  <w:rPr>
                    <w:bCs/>
                  </w:rPr>
                </w:pPr>
                <w:r>
                  <w:rPr>
                    <w:bCs/>
                  </w:rPr>
                  <w:t>28 850</w:t>
                </w:r>
              </w:p>
            </w:tc>
            <w:tc>
              <w:tcPr>
                <w:tcW w:w="1938" w:type="dxa"/>
                <w:shd w:val="clear" w:color="auto" w:fill="auto"/>
                <w:vAlign w:val="bottom"/>
              </w:tcPr>
              <w:p>
                <w:pPr>
                  <w:jc w:val="right"/>
                </w:pPr>
                <w:r>
                  <w:t>16 222</w:t>
                </w:r>
              </w:p>
            </w:tc>
            <w:tc>
              <w:tcPr>
                <w:tcW w:w="2173" w:type="dxa"/>
                <w:shd w:val="clear" w:color="auto" w:fill="auto"/>
                <w:vAlign w:val="bottom"/>
              </w:tcPr>
              <w:p>
                <w:pPr>
                  <w:jc w:val="right"/>
                </w:pPr>
              </w:p>
            </w:tc>
          </w:tr>
          <w:tr>
            <w:trPr>
              <w:jc w:val="center"/>
            </w:trPr>
            <w:tc>
              <w:tcPr>
                <w:tcW w:w="2248" w:type="dxa"/>
                <w:shd w:val="clear" w:color="auto" w:fill="auto"/>
                <w:vAlign w:val="center"/>
              </w:tcPr>
              <w:p>
                <w:r>
                  <w:t>Tauragės rajono</w:t>
                </w:r>
              </w:p>
            </w:tc>
            <w:tc>
              <w:tcPr>
                <w:tcW w:w="2596" w:type="dxa"/>
                <w:shd w:val="clear" w:color="auto" w:fill="auto"/>
                <w:vAlign w:val="bottom"/>
              </w:tcPr>
              <w:p>
                <w:pPr>
                  <w:jc w:val="right"/>
                  <w:rPr>
                    <w:bCs/>
                  </w:rPr>
                </w:pPr>
                <w:r>
                  <w:rPr>
                    <w:bCs/>
                  </w:rPr>
                  <w:t>42 860</w:t>
                </w:r>
              </w:p>
            </w:tc>
            <w:tc>
              <w:tcPr>
                <w:tcW w:w="1938" w:type="dxa"/>
                <w:shd w:val="clear" w:color="auto" w:fill="auto"/>
                <w:vAlign w:val="bottom"/>
              </w:tcPr>
              <w:p>
                <w:pPr>
                  <w:jc w:val="right"/>
                </w:pPr>
                <w:r>
                  <w:t>24 611</w:t>
                </w:r>
              </w:p>
            </w:tc>
            <w:tc>
              <w:tcPr>
                <w:tcW w:w="2173" w:type="dxa"/>
                <w:shd w:val="clear" w:color="auto" w:fill="auto"/>
                <w:vAlign w:val="bottom"/>
              </w:tcPr>
              <w:p>
                <w:pPr>
                  <w:jc w:val="right"/>
                </w:pPr>
              </w:p>
            </w:tc>
          </w:tr>
          <w:tr>
            <w:trPr>
              <w:jc w:val="center"/>
            </w:trPr>
            <w:tc>
              <w:tcPr>
                <w:tcW w:w="2248" w:type="dxa"/>
                <w:shd w:val="clear" w:color="auto" w:fill="auto"/>
                <w:vAlign w:val="center"/>
              </w:tcPr>
              <w:p>
                <w:r>
                  <w:t>Telšių rajono</w:t>
                </w:r>
              </w:p>
            </w:tc>
            <w:tc>
              <w:tcPr>
                <w:tcW w:w="2596" w:type="dxa"/>
                <w:shd w:val="clear" w:color="auto" w:fill="auto"/>
                <w:vAlign w:val="bottom"/>
              </w:tcPr>
              <w:p>
                <w:pPr>
                  <w:jc w:val="right"/>
                  <w:rPr>
                    <w:bCs/>
                  </w:rPr>
                </w:pPr>
                <w:r>
                  <w:rPr>
                    <w:bCs/>
                  </w:rPr>
                  <w:t>46 731</w:t>
                </w:r>
              </w:p>
            </w:tc>
            <w:tc>
              <w:tcPr>
                <w:tcW w:w="1938" w:type="dxa"/>
                <w:shd w:val="clear" w:color="auto" w:fill="auto"/>
                <w:vAlign w:val="bottom"/>
              </w:tcPr>
              <w:p>
                <w:pPr>
                  <w:jc w:val="right"/>
                </w:pPr>
                <w:r>
                  <w:t>25 190</w:t>
                </w:r>
              </w:p>
            </w:tc>
            <w:tc>
              <w:tcPr>
                <w:tcW w:w="2173" w:type="dxa"/>
                <w:shd w:val="clear" w:color="auto" w:fill="auto"/>
                <w:vAlign w:val="bottom"/>
              </w:tcPr>
              <w:p>
                <w:pPr>
                  <w:jc w:val="right"/>
                </w:pPr>
              </w:p>
            </w:tc>
          </w:tr>
          <w:tr>
            <w:trPr>
              <w:jc w:val="center"/>
            </w:trPr>
            <w:tc>
              <w:tcPr>
                <w:tcW w:w="2248" w:type="dxa"/>
                <w:shd w:val="clear" w:color="auto" w:fill="auto"/>
                <w:vAlign w:val="center"/>
              </w:tcPr>
              <w:p>
                <w:r>
                  <w:t>Trakų rajono</w:t>
                </w:r>
              </w:p>
            </w:tc>
            <w:tc>
              <w:tcPr>
                <w:tcW w:w="2596" w:type="dxa"/>
                <w:shd w:val="clear" w:color="auto" w:fill="auto"/>
                <w:vAlign w:val="bottom"/>
              </w:tcPr>
              <w:p>
                <w:pPr>
                  <w:jc w:val="right"/>
                  <w:rPr>
                    <w:bCs/>
                  </w:rPr>
                </w:pPr>
                <w:r>
                  <w:rPr>
                    <w:bCs/>
                  </w:rPr>
                  <w:t>35 465</w:t>
                </w:r>
              </w:p>
            </w:tc>
            <w:tc>
              <w:tcPr>
                <w:tcW w:w="1938" w:type="dxa"/>
                <w:shd w:val="clear" w:color="auto" w:fill="auto"/>
                <w:vAlign w:val="bottom"/>
              </w:tcPr>
              <w:p>
                <w:pPr>
                  <w:jc w:val="right"/>
                </w:pPr>
                <w:r>
                  <w:t>27 090</w:t>
                </w:r>
              </w:p>
            </w:tc>
            <w:tc>
              <w:tcPr>
                <w:tcW w:w="2173" w:type="dxa"/>
                <w:shd w:val="clear" w:color="auto" w:fill="auto"/>
                <w:vAlign w:val="bottom"/>
              </w:tcPr>
              <w:p>
                <w:pPr>
                  <w:jc w:val="right"/>
                </w:pPr>
              </w:p>
            </w:tc>
          </w:tr>
          <w:tr>
            <w:trPr>
              <w:jc w:val="center"/>
            </w:trPr>
            <w:tc>
              <w:tcPr>
                <w:tcW w:w="2248" w:type="dxa"/>
                <w:shd w:val="clear" w:color="auto" w:fill="auto"/>
                <w:vAlign w:val="center"/>
              </w:tcPr>
              <w:p>
                <w:r>
                  <w:t>Ukmergės rajono</w:t>
                </w:r>
              </w:p>
            </w:tc>
            <w:tc>
              <w:tcPr>
                <w:tcW w:w="2596" w:type="dxa"/>
                <w:shd w:val="clear" w:color="auto" w:fill="auto"/>
                <w:vAlign w:val="bottom"/>
              </w:tcPr>
              <w:p>
                <w:pPr>
                  <w:jc w:val="right"/>
                  <w:rPr>
                    <w:bCs/>
                  </w:rPr>
                </w:pPr>
                <w:r>
                  <w:rPr>
                    <w:bCs/>
                  </w:rPr>
                  <w:t>40 870</w:t>
                </w:r>
              </w:p>
            </w:tc>
            <w:tc>
              <w:tcPr>
                <w:tcW w:w="1938" w:type="dxa"/>
                <w:shd w:val="clear" w:color="auto" w:fill="auto"/>
                <w:vAlign w:val="bottom"/>
              </w:tcPr>
              <w:p>
                <w:pPr>
                  <w:jc w:val="right"/>
                </w:pPr>
                <w:r>
                  <w:t>23 519</w:t>
                </w:r>
              </w:p>
            </w:tc>
            <w:tc>
              <w:tcPr>
                <w:tcW w:w="2173" w:type="dxa"/>
                <w:shd w:val="clear" w:color="auto" w:fill="auto"/>
                <w:vAlign w:val="bottom"/>
              </w:tcPr>
              <w:p>
                <w:pPr>
                  <w:jc w:val="right"/>
                </w:pPr>
              </w:p>
            </w:tc>
          </w:tr>
          <w:tr>
            <w:trPr>
              <w:jc w:val="center"/>
            </w:trPr>
            <w:tc>
              <w:tcPr>
                <w:tcW w:w="2248" w:type="dxa"/>
                <w:shd w:val="clear" w:color="auto" w:fill="auto"/>
                <w:vAlign w:val="center"/>
              </w:tcPr>
              <w:p>
                <w:r>
                  <w:t>Utenos rajono</w:t>
                </w:r>
              </w:p>
            </w:tc>
            <w:tc>
              <w:tcPr>
                <w:tcW w:w="2596" w:type="dxa"/>
                <w:shd w:val="clear" w:color="auto" w:fill="auto"/>
                <w:vAlign w:val="bottom"/>
              </w:tcPr>
              <w:p>
                <w:pPr>
                  <w:jc w:val="right"/>
                  <w:rPr>
                    <w:bCs/>
                  </w:rPr>
                </w:pPr>
                <w:r>
                  <w:rPr>
                    <w:bCs/>
                  </w:rPr>
                  <w:t>43 681</w:t>
                </w:r>
              </w:p>
            </w:tc>
            <w:tc>
              <w:tcPr>
                <w:tcW w:w="1938" w:type="dxa"/>
                <w:shd w:val="clear" w:color="auto" w:fill="auto"/>
                <w:vAlign w:val="bottom"/>
              </w:tcPr>
              <w:p>
                <w:pPr>
                  <w:jc w:val="right"/>
                </w:pPr>
                <w:r>
                  <w:t>30 877</w:t>
                </w:r>
              </w:p>
            </w:tc>
            <w:tc>
              <w:tcPr>
                <w:tcW w:w="2173" w:type="dxa"/>
                <w:shd w:val="clear" w:color="auto" w:fill="auto"/>
                <w:vAlign w:val="bottom"/>
              </w:tcPr>
              <w:p>
                <w:pPr>
                  <w:jc w:val="right"/>
                </w:pPr>
              </w:p>
            </w:tc>
          </w:tr>
          <w:tr>
            <w:trPr>
              <w:jc w:val="center"/>
            </w:trPr>
            <w:tc>
              <w:tcPr>
                <w:tcW w:w="2248" w:type="dxa"/>
                <w:shd w:val="clear" w:color="auto" w:fill="auto"/>
                <w:vAlign w:val="center"/>
              </w:tcPr>
              <w:p>
                <w:r>
                  <w:t>Varėnos rajono</w:t>
                </w:r>
              </w:p>
            </w:tc>
            <w:tc>
              <w:tcPr>
                <w:tcW w:w="2596" w:type="dxa"/>
                <w:shd w:val="clear" w:color="auto" w:fill="auto"/>
                <w:vAlign w:val="bottom"/>
              </w:tcPr>
              <w:p>
                <w:pPr>
                  <w:jc w:val="right"/>
                  <w:rPr>
                    <w:bCs/>
                  </w:rPr>
                </w:pPr>
                <w:r>
                  <w:rPr>
                    <w:bCs/>
                  </w:rPr>
                  <w:t>26 337</w:t>
                </w:r>
              </w:p>
            </w:tc>
            <w:tc>
              <w:tcPr>
                <w:tcW w:w="1938" w:type="dxa"/>
                <w:shd w:val="clear" w:color="auto" w:fill="auto"/>
                <w:vAlign w:val="bottom"/>
              </w:tcPr>
              <w:p>
                <w:pPr>
                  <w:jc w:val="right"/>
                </w:pPr>
                <w:r>
                  <w:t>12 480</w:t>
                </w:r>
              </w:p>
            </w:tc>
            <w:tc>
              <w:tcPr>
                <w:tcW w:w="2173" w:type="dxa"/>
                <w:shd w:val="clear" w:color="auto" w:fill="auto"/>
                <w:vAlign w:val="bottom"/>
              </w:tcPr>
              <w:p>
                <w:pPr>
                  <w:jc w:val="right"/>
                </w:pPr>
              </w:p>
            </w:tc>
          </w:tr>
          <w:tr>
            <w:trPr>
              <w:jc w:val="center"/>
            </w:trPr>
            <w:tc>
              <w:tcPr>
                <w:tcW w:w="2248" w:type="dxa"/>
                <w:shd w:val="clear" w:color="auto" w:fill="auto"/>
                <w:vAlign w:val="center"/>
              </w:tcPr>
              <w:p>
                <w:r>
                  <w:t>Vilkaviškio rajono</w:t>
                </w:r>
              </w:p>
            </w:tc>
            <w:tc>
              <w:tcPr>
                <w:tcW w:w="2596" w:type="dxa"/>
                <w:shd w:val="clear" w:color="auto" w:fill="auto"/>
                <w:vAlign w:val="bottom"/>
              </w:tcPr>
              <w:p>
                <w:pPr>
                  <w:jc w:val="right"/>
                  <w:rPr>
                    <w:bCs/>
                  </w:rPr>
                </w:pPr>
                <w:r>
                  <w:rPr>
                    <w:bCs/>
                  </w:rPr>
                  <w:t>42 005</w:t>
                </w:r>
              </w:p>
            </w:tc>
            <w:tc>
              <w:tcPr>
                <w:tcW w:w="1938" w:type="dxa"/>
                <w:shd w:val="clear" w:color="auto" w:fill="auto"/>
                <w:vAlign w:val="bottom"/>
              </w:tcPr>
              <w:p>
                <w:pPr>
                  <w:jc w:val="right"/>
                </w:pPr>
                <w:r>
                  <w:t>20 594</w:t>
                </w:r>
              </w:p>
            </w:tc>
            <w:tc>
              <w:tcPr>
                <w:tcW w:w="2173" w:type="dxa"/>
                <w:shd w:val="clear" w:color="auto" w:fill="auto"/>
                <w:vAlign w:val="bottom"/>
              </w:tcPr>
              <w:p>
                <w:pPr>
                  <w:jc w:val="right"/>
                </w:pPr>
              </w:p>
            </w:tc>
          </w:tr>
          <w:tr>
            <w:trPr>
              <w:jc w:val="center"/>
            </w:trPr>
            <w:tc>
              <w:tcPr>
                <w:tcW w:w="2248" w:type="dxa"/>
                <w:shd w:val="clear" w:color="auto" w:fill="auto"/>
                <w:vAlign w:val="center"/>
              </w:tcPr>
              <w:p>
                <w:r>
                  <w:t>Vilniaus rajono</w:t>
                </w:r>
              </w:p>
            </w:tc>
            <w:tc>
              <w:tcPr>
                <w:tcW w:w="2596" w:type="dxa"/>
                <w:shd w:val="clear" w:color="auto" w:fill="auto"/>
                <w:vAlign w:val="bottom"/>
              </w:tcPr>
              <w:p>
                <w:pPr>
                  <w:jc w:val="right"/>
                  <w:rPr>
                    <w:bCs/>
                  </w:rPr>
                </w:pPr>
                <w:r>
                  <w:rPr>
                    <w:bCs/>
                  </w:rPr>
                  <w:t>95 925</w:t>
                </w:r>
              </w:p>
            </w:tc>
            <w:tc>
              <w:tcPr>
                <w:tcW w:w="1938" w:type="dxa"/>
                <w:shd w:val="clear" w:color="auto" w:fill="auto"/>
                <w:vAlign w:val="bottom"/>
              </w:tcPr>
              <w:p>
                <w:pPr>
                  <w:jc w:val="right"/>
                </w:pPr>
                <w:r>
                  <w:t>69 234</w:t>
                </w:r>
              </w:p>
            </w:tc>
            <w:tc>
              <w:tcPr>
                <w:tcW w:w="2173" w:type="dxa"/>
                <w:shd w:val="clear" w:color="auto" w:fill="auto"/>
                <w:vAlign w:val="bottom"/>
              </w:tcPr>
              <w:p>
                <w:pPr>
                  <w:jc w:val="right"/>
                </w:pPr>
              </w:p>
            </w:tc>
          </w:tr>
          <w:tr>
            <w:trPr>
              <w:jc w:val="center"/>
            </w:trPr>
            <w:tc>
              <w:tcPr>
                <w:tcW w:w="2248" w:type="dxa"/>
                <w:shd w:val="clear" w:color="auto" w:fill="auto"/>
                <w:vAlign w:val="center"/>
              </w:tcPr>
              <w:p>
                <w:r>
                  <w:t>Zarasų rajono</w:t>
                </w:r>
              </w:p>
            </w:tc>
            <w:tc>
              <w:tcPr>
                <w:tcW w:w="2596" w:type="dxa"/>
                <w:shd w:val="clear" w:color="auto" w:fill="auto"/>
                <w:vAlign w:val="bottom"/>
              </w:tcPr>
              <w:p>
                <w:pPr>
                  <w:jc w:val="right"/>
                  <w:rPr>
                    <w:bCs/>
                  </w:rPr>
                </w:pPr>
                <w:r>
                  <w:rPr>
                    <w:bCs/>
                  </w:rPr>
                  <w:t>19 959</w:t>
                </w:r>
              </w:p>
            </w:tc>
            <w:tc>
              <w:tcPr>
                <w:tcW w:w="1938" w:type="dxa"/>
                <w:shd w:val="clear" w:color="auto" w:fill="auto"/>
                <w:vAlign w:val="bottom"/>
              </w:tcPr>
              <w:p>
                <w:pPr>
                  <w:jc w:val="right"/>
                </w:pPr>
                <w:r>
                  <w:t>8 283</w:t>
                </w:r>
              </w:p>
            </w:tc>
            <w:tc>
              <w:tcPr>
                <w:tcW w:w="2173" w:type="dxa"/>
                <w:shd w:val="clear" w:color="auto" w:fill="auto"/>
                <w:vAlign w:val="bottom"/>
              </w:tcPr>
              <w:p>
                <w:pPr>
                  <w:jc w:val="right"/>
                </w:pPr>
              </w:p>
            </w:tc>
          </w:tr>
          <w:tr>
            <w:trPr>
              <w:jc w:val="center"/>
            </w:trPr>
            <w:tc>
              <w:tcPr>
                <w:tcW w:w="2248" w:type="dxa"/>
                <w:shd w:val="clear" w:color="auto" w:fill="auto"/>
                <w:vAlign w:val="center"/>
              </w:tcPr>
              <w:p>
                <w:r>
                  <w:t xml:space="preserve">Elektrėnų </w:t>
                </w:r>
              </w:p>
            </w:tc>
            <w:tc>
              <w:tcPr>
                <w:tcW w:w="2596" w:type="dxa"/>
                <w:shd w:val="clear" w:color="auto" w:fill="auto"/>
                <w:vAlign w:val="bottom"/>
              </w:tcPr>
              <w:p>
                <w:pPr>
                  <w:jc w:val="right"/>
                  <w:rPr>
                    <w:bCs/>
                  </w:rPr>
                </w:pPr>
                <w:r>
                  <w:rPr>
                    <w:bCs/>
                  </w:rPr>
                  <w:t>28 331</w:t>
                </w:r>
              </w:p>
            </w:tc>
            <w:tc>
              <w:tcPr>
                <w:tcW w:w="1938" w:type="dxa"/>
                <w:shd w:val="clear" w:color="auto" w:fill="auto"/>
                <w:vAlign w:val="bottom"/>
              </w:tcPr>
              <w:p>
                <w:pPr>
                  <w:jc w:val="right"/>
                </w:pPr>
                <w:r>
                  <w:t>19 737</w:t>
                </w:r>
              </w:p>
            </w:tc>
            <w:tc>
              <w:tcPr>
                <w:tcW w:w="2173" w:type="dxa"/>
                <w:shd w:val="clear" w:color="auto" w:fill="auto"/>
                <w:vAlign w:val="bottom"/>
              </w:tcPr>
              <w:p>
                <w:pPr>
                  <w:jc w:val="right"/>
                </w:pPr>
              </w:p>
            </w:tc>
          </w:tr>
          <w:tr>
            <w:trPr>
              <w:jc w:val="center"/>
            </w:trPr>
            <w:tc>
              <w:tcPr>
                <w:tcW w:w="2248" w:type="dxa"/>
                <w:shd w:val="clear" w:color="auto" w:fill="auto"/>
                <w:vAlign w:val="center"/>
              </w:tcPr>
              <w:p>
                <w:r>
                  <w:t>Kalvarijos</w:t>
                </w:r>
              </w:p>
            </w:tc>
            <w:tc>
              <w:tcPr>
                <w:tcW w:w="2596" w:type="dxa"/>
                <w:shd w:val="clear" w:color="auto" w:fill="auto"/>
                <w:vAlign w:val="bottom"/>
              </w:tcPr>
              <w:p>
                <w:pPr>
                  <w:jc w:val="right"/>
                  <w:rPr>
                    <w:bCs/>
                  </w:rPr>
                </w:pPr>
                <w:r>
                  <w:rPr>
                    <w:bCs/>
                  </w:rPr>
                  <w:t>11 715</w:t>
                </w:r>
              </w:p>
            </w:tc>
            <w:tc>
              <w:tcPr>
                <w:tcW w:w="1938" w:type="dxa"/>
                <w:shd w:val="clear" w:color="auto" w:fill="auto"/>
                <w:vAlign w:val="bottom"/>
              </w:tcPr>
              <w:p>
                <w:pPr>
                  <w:jc w:val="right"/>
                </w:pPr>
                <w:r>
                  <w:t>4 143</w:t>
                </w:r>
              </w:p>
            </w:tc>
            <w:tc>
              <w:tcPr>
                <w:tcW w:w="2173" w:type="dxa"/>
                <w:shd w:val="clear" w:color="auto" w:fill="auto"/>
                <w:vAlign w:val="bottom"/>
              </w:tcPr>
              <w:p>
                <w:pPr>
                  <w:jc w:val="right"/>
                </w:pPr>
              </w:p>
            </w:tc>
          </w:tr>
          <w:tr>
            <w:trPr>
              <w:jc w:val="center"/>
            </w:trPr>
            <w:tc>
              <w:tcPr>
                <w:tcW w:w="2248" w:type="dxa"/>
                <w:shd w:val="clear" w:color="auto" w:fill="auto"/>
                <w:vAlign w:val="center"/>
              </w:tcPr>
              <w:p>
                <w:r>
                  <w:t xml:space="preserve">Kazlų Rūdos </w:t>
                </w:r>
              </w:p>
            </w:tc>
            <w:tc>
              <w:tcPr>
                <w:tcW w:w="2596" w:type="dxa"/>
                <w:shd w:val="clear" w:color="auto" w:fill="auto"/>
                <w:vAlign w:val="bottom"/>
              </w:tcPr>
              <w:p>
                <w:pPr>
                  <w:jc w:val="right"/>
                  <w:rPr>
                    <w:bCs/>
                  </w:rPr>
                </w:pPr>
                <w:r>
                  <w:rPr>
                    <w:bCs/>
                  </w:rPr>
                  <w:t>13 641</w:t>
                </w:r>
              </w:p>
            </w:tc>
            <w:tc>
              <w:tcPr>
                <w:tcW w:w="1938" w:type="dxa"/>
                <w:shd w:val="clear" w:color="auto" w:fill="auto"/>
                <w:vAlign w:val="bottom"/>
              </w:tcPr>
              <w:p>
                <w:pPr>
                  <w:jc w:val="right"/>
                </w:pPr>
                <w:r>
                  <w:t>8 211</w:t>
                </w:r>
              </w:p>
            </w:tc>
            <w:tc>
              <w:tcPr>
                <w:tcW w:w="2173" w:type="dxa"/>
                <w:shd w:val="clear" w:color="auto" w:fill="auto"/>
                <w:vAlign w:val="bottom"/>
              </w:tcPr>
              <w:p>
                <w:pPr>
                  <w:jc w:val="right"/>
                </w:pPr>
              </w:p>
            </w:tc>
          </w:tr>
          <w:tr>
            <w:trPr>
              <w:jc w:val="center"/>
            </w:trPr>
            <w:tc>
              <w:tcPr>
                <w:tcW w:w="2248" w:type="dxa"/>
                <w:shd w:val="clear" w:color="auto" w:fill="auto"/>
                <w:vAlign w:val="center"/>
              </w:tcPr>
              <w:p>
                <w:r>
                  <w:t xml:space="preserve">Pagėgių </w:t>
                </w:r>
              </w:p>
            </w:tc>
            <w:tc>
              <w:tcPr>
                <w:tcW w:w="2596" w:type="dxa"/>
                <w:shd w:val="clear" w:color="auto" w:fill="auto"/>
                <w:vAlign w:val="bottom"/>
              </w:tcPr>
              <w:p>
                <w:pPr>
                  <w:jc w:val="right"/>
                  <w:rPr>
                    <w:bCs/>
                  </w:rPr>
                </w:pPr>
                <w:r>
                  <w:rPr>
                    <w:bCs/>
                  </w:rPr>
                  <w:t>9 751</w:t>
                </w:r>
              </w:p>
            </w:tc>
            <w:tc>
              <w:tcPr>
                <w:tcW w:w="1938" w:type="dxa"/>
                <w:shd w:val="clear" w:color="auto" w:fill="auto"/>
                <w:vAlign w:val="bottom"/>
              </w:tcPr>
              <w:p>
                <w:pPr>
                  <w:jc w:val="right"/>
                </w:pPr>
                <w:r>
                  <w:t>3 692</w:t>
                </w:r>
              </w:p>
            </w:tc>
            <w:tc>
              <w:tcPr>
                <w:tcW w:w="2173" w:type="dxa"/>
                <w:shd w:val="clear" w:color="auto" w:fill="auto"/>
                <w:vAlign w:val="bottom"/>
              </w:tcPr>
              <w:p>
                <w:pPr>
                  <w:jc w:val="right"/>
                </w:pPr>
              </w:p>
            </w:tc>
          </w:tr>
          <w:tr>
            <w:trPr>
              <w:trHeight w:val="321"/>
              <w:jc w:val="center"/>
            </w:trPr>
            <w:tc>
              <w:tcPr>
                <w:tcW w:w="2248" w:type="dxa"/>
                <w:tcBorders>
                  <w:bottom w:val="single" w:sz="4" w:space="0" w:color="auto"/>
                </w:tcBorders>
                <w:shd w:val="clear" w:color="auto" w:fill="auto"/>
                <w:vAlign w:val="center"/>
              </w:tcPr>
              <w:p>
                <w:r>
                  <w:t xml:space="preserve">Rietavo </w:t>
                </w:r>
              </w:p>
            </w:tc>
            <w:tc>
              <w:tcPr>
                <w:tcW w:w="2596" w:type="dxa"/>
                <w:tcBorders>
                  <w:bottom w:val="single" w:sz="4" w:space="0" w:color="auto"/>
                </w:tcBorders>
                <w:shd w:val="clear" w:color="auto" w:fill="auto"/>
                <w:vAlign w:val="bottom"/>
              </w:tcPr>
              <w:p>
                <w:pPr>
                  <w:jc w:val="right"/>
                  <w:rPr>
                    <w:bCs/>
                  </w:rPr>
                </w:pPr>
                <w:r>
                  <w:rPr>
                    <w:bCs/>
                  </w:rPr>
                  <w:t>9 002</w:t>
                </w:r>
              </w:p>
            </w:tc>
            <w:tc>
              <w:tcPr>
                <w:tcW w:w="1938" w:type="dxa"/>
                <w:tcBorders>
                  <w:bottom w:val="single" w:sz="4" w:space="0" w:color="auto"/>
                </w:tcBorders>
                <w:shd w:val="clear" w:color="auto" w:fill="auto"/>
                <w:vAlign w:val="bottom"/>
              </w:tcPr>
              <w:p>
                <w:pPr>
                  <w:jc w:val="right"/>
                </w:pPr>
                <w:r>
                  <w:t>4 291</w:t>
                </w:r>
              </w:p>
            </w:tc>
            <w:tc>
              <w:tcPr>
                <w:tcW w:w="2173" w:type="dxa"/>
                <w:tcBorders>
                  <w:bottom w:val="single" w:sz="4" w:space="0" w:color="auto"/>
                </w:tcBorders>
                <w:shd w:val="clear" w:color="auto" w:fill="auto"/>
                <w:vAlign w:val="bottom"/>
              </w:tcPr>
              <w:p>
                <w:pPr>
                  <w:jc w:val="right"/>
                </w:pPr>
              </w:p>
            </w:tc>
          </w:tr>
          <w:tr>
            <w:trPr>
              <w:jc w:val="center"/>
            </w:trPr>
            <w:tc>
              <w:tcPr>
                <w:tcW w:w="2248" w:type="dxa"/>
                <w:tcBorders>
                  <w:top w:val="single" w:sz="4" w:space="0" w:color="auto"/>
                </w:tcBorders>
                <w:shd w:val="clear" w:color="auto" w:fill="auto"/>
                <w:vAlign w:val="center"/>
              </w:tcPr>
              <w:p>
                <w:pPr>
                  <w:rPr>
                    <w:bCs/>
                  </w:rPr>
                </w:pPr>
                <w:r>
                  <w:rPr>
                    <w:bCs/>
                  </w:rPr>
                  <w:t>IŠ VISO:</w:t>
                </w:r>
              </w:p>
            </w:tc>
            <w:tc>
              <w:tcPr>
                <w:tcW w:w="2596" w:type="dxa"/>
                <w:tcBorders>
                  <w:top w:val="single" w:sz="4" w:space="0" w:color="auto"/>
                </w:tcBorders>
                <w:shd w:val="clear" w:color="auto" w:fill="auto"/>
                <w:vAlign w:val="bottom"/>
              </w:tcPr>
              <w:p>
                <w:pPr>
                  <w:jc w:val="right"/>
                </w:pPr>
                <w:r>
                  <w:t>3 480 379</w:t>
                </w:r>
              </w:p>
            </w:tc>
            <w:tc>
              <w:tcPr>
                <w:tcW w:w="1938" w:type="dxa"/>
                <w:tcBorders>
                  <w:top w:val="single" w:sz="4" w:space="0" w:color="auto"/>
                </w:tcBorders>
                <w:shd w:val="clear" w:color="auto" w:fill="auto"/>
                <w:vAlign w:val="bottom"/>
              </w:tcPr>
              <w:p>
                <w:pPr>
                  <w:jc w:val="right"/>
                  <w:rPr>
                    <w:bCs/>
                  </w:rPr>
                </w:pPr>
                <w:r>
                  <w:rPr>
                    <w:bCs/>
                  </w:rPr>
                  <w:t>2 428 142</w:t>
                </w:r>
              </w:p>
            </w:tc>
            <w:tc>
              <w:tcPr>
                <w:tcW w:w="2173" w:type="dxa"/>
                <w:tcBorders>
                  <w:top w:val="single" w:sz="4" w:space="0" w:color="auto"/>
                </w:tcBorders>
                <w:shd w:val="clear" w:color="auto" w:fill="auto"/>
                <w:vAlign w:val="bottom"/>
              </w:tcPr>
              <w:p>
                <w:pPr>
                  <w:jc w:val="right"/>
                  <w:rPr>
                    <w:bCs/>
                  </w:rPr>
                </w:pPr>
                <w:r>
                  <w:rPr>
                    <w:bCs/>
                  </w:rPr>
                  <w:t>162 276</w:t>
                </w:r>
              </w:p>
            </w:tc>
          </w:tr>
        </w:tbl>
        <w:p/>
        <w:p>
          <w:pPr>
            <w:sectPr>
              <w:pgSz w:w="11907" w:h="16840" w:code="9"/>
              <w:pgMar w:top="1440" w:right="1152" w:bottom="1152" w:left="2016" w:header="706" w:footer="706" w:gutter="0"/>
              <w:pgNumType w:start="1"/>
              <w:cols w:space="1296"/>
              <w:formProt w:val="0"/>
              <w:titlePg/>
            </w:sectPr>
          </w:pPr>
          <w:r>
            <w:br w:type="page"/>
          </w:r>
        </w:p>
        <w:p>
          <w:pPr>
            <w:tabs>
              <w:tab w:val="center" w:pos="4819"/>
              <w:tab w:val="right" w:pos="9638"/>
            </w:tabs>
          </w:pPr>
        </w:p>
        <w:p>
          <w:pPr>
            <w:tabs>
              <w:tab w:val="center" w:pos="4153"/>
              <w:tab w:val="right" w:pos="8306"/>
            </w:tabs>
            <w:rPr>
              <w:rFonts w:ascii="TimesLT" w:hAnsi="TimesLT"/>
              <w:lang w:val="en-US"/>
            </w:rPr>
          </w:pPr>
        </w:p>
      </w:sdtContent>
    </w:sdt>
    <w:sdt>
      <w:sdtPr>
        <w:alias w:val="7 pr."/>
        <w:tag w:val="part_c6b64b672a8249e385c6a231dda6ff77"/>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c6b64b672a8249e385c6a231dda6ff77"/>
              <w:lock w:val="sdtLocked"/>
              <w:richText/>
            </w:sdtPr>
            <w:sdtContent>
              <w:r>
                <w:rPr>
                  <w:szCs w:val="24"/>
                  <w:lang w:eastAsia="lt-LT"/>
                </w:rPr>
                <w:t>7</w:t>
              </w:r>
            </w:sdtContent>
          </w:sdt>
          <w:r>
            <w:rPr>
              <w:szCs w:val="24"/>
              <w:lang w:eastAsia="lt-LT"/>
            </w:rPr>
            <w:t xml:space="preserve"> priedėlis</w:t>
          </w:r>
        </w:p>
        <w:p>
          <w:pPr>
            <w:jc w:val="center"/>
          </w:pPr>
        </w:p>
        <w:sdt>
          <w:sdtPr>
            <w:alias w:val="Pavadinimas"/>
            <w:tag w:val="title_c6b64b672a8249e385c6a231dda6ff77"/>
            <w:lock w:val="sdtLocked"/>
            <w:richText/>
          </w:sdtPr>
          <w:sdtContent>
            <w:p>
              <w:pPr>
                <w:spacing w:line="360" w:lineRule="auto"/>
                <w:jc w:val="center"/>
                <w:rPr>
                  <w:b/>
                  <w:bCs/>
                  <w:caps/>
                  <w:szCs w:val="24"/>
                  <w:lang w:eastAsia="lt-LT"/>
                </w:rPr>
              </w:pPr>
              <w:r>
                <w:rPr>
                  <w:b/>
                  <w:bCs/>
                  <w:caps/>
                  <w:szCs w:val="24"/>
                  <w:lang w:eastAsia="lt-LT"/>
                </w:rPr>
                <w:t>VALSTYBĖS INVESTICIJŲ 2014–2016 METŲ PROGRAMA</w:t>
              </w:r>
            </w:p>
            <w:p>
              <w:pPr>
                <w:spacing w:line="360" w:lineRule="auto"/>
                <w:jc w:val="center"/>
                <w:rPr>
                  <w:b/>
                  <w:bCs/>
                  <w:caps/>
                  <w:szCs w:val="24"/>
                  <w:lang w:eastAsia="lt-LT"/>
                </w:rPr>
              </w:pPr>
              <w:r>
                <w:rPr>
                  <w:b/>
                  <w:bCs/>
                  <w:caps/>
                  <w:szCs w:val="24"/>
                  <w:lang w:eastAsia="lt-LT"/>
                </w:rPr>
                <w:t>(pagal investavimo sritis)</w:t>
              </w:r>
            </w:p>
          </w:sdtContent>
        </w:sdt>
        <w:p>
          <w:pPr>
            <w:spacing w:line="360" w:lineRule="auto"/>
            <w:jc w:val="center"/>
            <w:rPr>
              <w:szCs w:val="24"/>
              <w:lang w:eastAsia="lt-LT"/>
            </w:rPr>
          </w:pPr>
        </w:p>
        <w:p>
          <w:pPr>
            <w:spacing w:line="360" w:lineRule="auto"/>
            <w:ind w:firstLine="720"/>
            <w:jc w:val="both"/>
            <w:rPr>
              <w:szCs w:val="24"/>
              <w:lang w:eastAsia="lt-LT"/>
            </w:rPr>
          </w:pPr>
          <w:r>
            <w:rPr>
              <w:szCs w:val="24"/>
              <w:lang w:eastAsia="lt-LT"/>
            </w:rPr>
            <w:t>Lietuvos Respublikos valstybės remiamų programų investicijų projektams įgyvendinti 2014–2016 metams planuojamos šios Lietuvos Respublikos valstybės biudžeto, valstybės garantuojamų paskolų ir valstybės vardu pasiskolintos lėšos (tūkst. Lt):</w:t>
          </w:r>
        </w:p>
        <w:p>
          <w:pPr>
            <w:ind w:firstLine="720"/>
            <w:jc w:val="both"/>
            <w:rPr>
              <w:sz w:val="20"/>
              <w:lang w:eastAsia="lt-LT"/>
            </w:rPr>
          </w:pPr>
        </w:p>
        <w:tbl>
          <w:tblPr>
            <w:tblW w:w="9410" w:type="dxa"/>
            <w:jc w:val="center"/>
            <w:tblInd w:w="-877" w:type="dxa"/>
            <w:tblCellMar>
              <w:left w:w="28" w:type="dxa"/>
              <w:right w:w="28" w:type="dxa"/>
            </w:tblCellMar>
            <w:tblLook w:val="04A0" w:firstRow="1" w:lastRow="0" w:firstColumn="1" w:lastColumn="0" w:noHBand="0" w:noVBand="1"/>
          </w:tblPr>
          <w:tblGrid>
            <w:gridCol w:w="2213"/>
            <w:gridCol w:w="1119"/>
            <w:gridCol w:w="1091"/>
            <w:gridCol w:w="1469"/>
            <w:gridCol w:w="1310"/>
            <w:gridCol w:w="1074"/>
            <w:gridCol w:w="1134"/>
          </w:tblGrid>
          <w:tr>
            <w:trPr>
              <w:trHeight w:val="304"/>
              <w:jc w:val="center"/>
            </w:trPr>
            <w:tc>
              <w:tcPr>
                <w:tcW w:w="2213"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pPr>
                <w:r>
                  <w:t>Sritis</w:t>
                </w:r>
              </w:p>
            </w:tc>
            <w:tc>
              <w:tcPr>
                <w:tcW w:w="111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pPr>
                <w:r>
                  <w:t xml:space="preserve">2014 </w:t>
                  <w:br/>
                  <w:t>metams</w:t>
                  <w:br/>
                  <w:t>iš viso</w:t>
                </w:r>
              </w:p>
            </w:tc>
            <w:tc>
              <w:tcPr>
                <w:tcW w:w="3870" w:type="dxa"/>
                <w:gridSpan w:val="3"/>
                <w:tcBorders>
                  <w:top w:val="single" w:sz="4" w:space="0" w:color="auto"/>
                  <w:left w:val="nil"/>
                  <w:bottom w:val="single" w:sz="4" w:space="0" w:color="auto"/>
                  <w:right w:val="single" w:sz="4" w:space="0" w:color="000000"/>
                </w:tcBorders>
                <w:shd w:val="clear" w:color="auto" w:fill="auto"/>
                <w:vAlign w:val="center"/>
                <w:hideMark/>
              </w:tcPr>
              <w:p>
                <w:pPr>
                  <w:jc w:val="center"/>
                </w:pPr>
                <w:r>
                  <w:t>iš jų</w:t>
                </w:r>
              </w:p>
            </w:tc>
            <w:tc>
              <w:tcPr>
                <w:tcW w:w="1074" w:type="dxa"/>
                <w:vMerge w:val="restart"/>
                <w:tcBorders>
                  <w:top w:val="single" w:sz="4" w:space="0" w:color="000000"/>
                  <w:left w:val="nil"/>
                  <w:bottom w:val="single" w:sz="4" w:space="0" w:color="000000"/>
                  <w:right w:val="single" w:sz="4" w:space="0" w:color="000000"/>
                </w:tcBorders>
                <w:shd w:val="clear" w:color="auto" w:fill="auto"/>
                <w:vAlign w:val="center"/>
                <w:hideMark/>
              </w:tcPr>
              <w:p>
                <w:pPr>
                  <w:jc w:val="center"/>
                </w:pPr>
                <w:r>
                  <w:t xml:space="preserve">2015 </w:t>
                  <w:br/>
                  <w:t>metams</w:t>
                  <w:br/>
                  <w:t>iš viso</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pPr>
                <w:r>
                  <w:t xml:space="preserve">2016 </w:t>
                  <w:br/>
                  <w:t>metams</w:t>
                  <w:br/>
                  <w:t>iš viso</w:t>
                </w:r>
              </w:p>
            </w:tc>
          </w:tr>
          <w:tr>
            <w:trPr>
              <w:trHeight w:val="300"/>
              <w:jc w:val="center"/>
            </w:trPr>
            <w:tc>
              <w:tcPr>
                <w:tcW w:w="2213" w:type="dxa"/>
                <w:vMerge/>
                <w:tcBorders>
                  <w:top w:val="single" w:sz="4" w:space="0" w:color="000000"/>
                  <w:left w:val="single" w:sz="4" w:space="0" w:color="000000"/>
                  <w:bottom w:val="single" w:sz="4" w:space="0" w:color="000000"/>
                  <w:right w:val="single" w:sz="4" w:space="0" w:color="000000"/>
                </w:tcBorders>
                <w:vAlign w:val="center"/>
                <w:hideMark/>
              </w:tcPr>
              <w:p/>
            </w:tc>
            <w:tc>
              <w:tcPr>
                <w:tcW w:w="1119" w:type="dxa"/>
                <w:vMerge/>
                <w:tcBorders>
                  <w:top w:val="single" w:sz="4" w:space="0" w:color="000000"/>
                  <w:left w:val="single" w:sz="4" w:space="0" w:color="000000"/>
                  <w:bottom w:val="single" w:sz="4" w:space="0" w:color="000000"/>
                  <w:right w:val="single" w:sz="4" w:space="0" w:color="000000"/>
                </w:tcBorders>
                <w:vAlign w:val="center"/>
                <w:hideMark/>
              </w:tcPr>
              <w:p/>
            </w:tc>
            <w:tc>
              <w:tcPr>
                <w:tcW w:w="1091"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biudžetas</w:t>
                </w:r>
              </w:p>
            </w:tc>
            <w:tc>
              <w:tcPr>
                <w:tcW w:w="1469"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garantuojamos paskolos</w:t>
                </w:r>
              </w:p>
            </w:tc>
            <w:tc>
              <w:tcPr>
                <w:tcW w:w="1310"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vardu pasiskolintos lėšos</w:t>
                </w:r>
              </w:p>
            </w:tc>
            <w:tc>
              <w:tcPr>
                <w:tcW w:w="1074" w:type="dxa"/>
                <w:vMerge/>
                <w:tcBorders>
                  <w:top w:val="single" w:sz="4" w:space="0" w:color="000000"/>
                  <w:left w:val="nil"/>
                  <w:bottom w:val="single" w:sz="4" w:space="0" w:color="000000"/>
                  <w:right w:val="single" w:sz="4" w:space="0" w:color="000000"/>
                </w:tcBorders>
                <w:vAlign w:val="center"/>
                <w:hideMark/>
              </w:tc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990"/>
              <w:jc w:val="center"/>
            </w:trPr>
            <w:tc>
              <w:tcPr>
                <w:tcW w:w="2213" w:type="dxa"/>
                <w:vMerge/>
                <w:tcBorders>
                  <w:top w:val="single" w:sz="4" w:space="0" w:color="000000"/>
                  <w:left w:val="single" w:sz="4" w:space="0" w:color="000000"/>
                  <w:bottom w:val="single" w:sz="4" w:space="0" w:color="000000"/>
                  <w:right w:val="single" w:sz="4" w:space="0" w:color="000000"/>
                </w:tcBorders>
                <w:vAlign w:val="center"/>
                <w:hideMark/>
              </w:tcPr>
              <w:p/>
            </w:tc>
            <w:tc>
              <w:tcPr>
                <w:tcW w:w="1119" w:type="dxa"/>
                <w:vMerge/>
                <w:tcBorders>
                  <w:top w:val="single" w:sz="4" w:space="0" w:color="000000"/>
                  <w:left w:val="single" w:sz="4" w:space="0" w:color="000000"/>
                  <w:bottom w:val="single" w:sz="4" w:space="0" w:color="000000"/>
                  <w:right w:val="single" w:sz="4" w:space="0" w:color="000000"/>
                </w:tcBorders>
                <w:vAlign w:val="center"/>
                <w:hideMark/>
              </w:tcPr>
              <w:p/>
            </w:tc>
            <w:tc>
              <w:tcPr>
                <w:tcW w:w="1091" w:type="dxa"/>
                <w:vMerge/>
                <w:tcBorders>
                  <w:top w:val="nil"/>
                  <w:left w:val="single" w:sz="4" w:space="0" w:color="000000"/>
                  <w:bottom w:val="single" w:sz="4" w:space="0" w:color="000000"/>
                  <w:right w:val="single" w:sz="4" w:space="0" w:color="000000"/>
                </w:tcBorders>
                <w:vAlign w:val="center"/>
                <w:hideMark/>
              </w:tcPr>
              <w:p/>
            </w:tc>
            <w:tc>
              <w:tcPr>
                <w:tcW w:w="1469" w:type="dxa"/>
                <w:vMerge/>
                <w:tcBorders>
                  <w:top w:val="nil"/>
                  <w:left w:val="single" w:sz="4" w:space="0" w:color="000000"/>
                  <w:bottom w:val="single" w:sz="4" w:space="0" w:color="000000"/>
                  <w:right w:val="single" w:sz="4" w:space="0" w:color="000000"/>
                </w:tcBorders>
                <w:vAlign w:val="center"/>
                <w:hideMark/>
              </w:tcPr>
              <w:p/>
            </w:tc>
            <w:tc>
              <w:tcPr>
                <w:tcW w:w="1310" w:type="dxa"/>
                <w:vMerge/>
                <w:tcBorders>
                  <w:top w:val="nil"/>
                  <w:left w:val="single" w:sz="4" w:space="0" w:color="000000"/>
                  <w:bottom w:val="single" w:sz="4" w:space="0" w:color="000000"/>
                  <w:right w:val="single" w:sz="4" w:space="0" w:color="000000"/>
                </w:tcBorders>
                <w:vAlign w:val="center"/>
                <w:hideMark/>
              </w:tcPr>
              <w:p/>
            </w:tc>
            <w:tc>
              <w:tcPr>
                <w:tcW w:w="1074" w:type="dxa"/>
                <w:vMerge/>
                <w:tcBorders>
                  <w:top w:val="single" w:sz="4" w:space="0" w:color="000000"/>
                  <w:left w:val="nil"/>
                  <w:bottom w:val="single" w:sz="4" w:space="0" w:color="000000"/>
                  <w:right w:val="single" w:sz="4" w:space="0" w:color="000000"/>
                </w:tcBorders>
                <w:vAlign w:val="center"/>
                <w:hideMark/>
              </w:tc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315"/>
              <w:jc w:val="center"/>
            </w:trPr>
            <w:tc>
              <w:tcPr>
                <w:tcW w:w="2213" w:type="dxa"/>
                <w:tcBorders>
                  <w:top w:val="nil"/>
                  <w:left w:val="nil"/>
                  <w:bottom w:val="nil"/>
                  <w:right w:val="nil"/>
                </w:tcBorders>
                <w:shd w:val="clear" w:color="auto" w:fill="auto"/>
                <w:vAlign w:val="bottom"/>
                <w:hideMark/>
              </w:tcPr>
              <w:p>
                <w:r>
                  <w:t>Valstybės valdymas</w:t>
                </w:r>
              </w:p>
            </w:tc>
            <w:tc>
              <w:tcPr>
                <w:tcW w:w="1119" w:type="dxa"/>
                <w:tcBorders>
                  <w:top w:val="nil"/>
                  <w:left w:val="nil"/>
                  <w:bottom w:val="nil"/>
                  <w:right w:val="nil"/>
                </w:tcBorders>
                <w:shd w:val="clear" w:color="auto" w:fill="auto"/>
                <w:vAlign w:val="bottom"/>
                <w:hideMark/>
              </w:tcPr>
              <w:p>
                <w:pPr>
                  <w:ind w:firstLine="71"/>
                  <w:jc w:val="right"/>
                </w:pPr>
                <w:r>
                  <w:t>50 339</w:t>
                </w:r>
              </w:p>
            </w:tc>
            <w:tc>
              <w:tcPr>
                <w:tcW w:w="1091" w:type="dxa"/>
                <w:tcBorders>
                  <w:top w:val="nil"/>
                  <w:left w:val="nil"/>
                  <w:bottom w:val="nil"/>
                  <w:right w:val="nil"/>
                </w:tcBorders>
                <w:shd w:val="clear" w:color="auto" w:fill="auto"/>
                <w:vAlign w:val="bottom"/>
                <w:hideMark/>
              </w:tcPr>
              <w:p>
                <w:pPr>
                  <w:ind w:firstLine="71"/>
                  <w:jc w:val="right"/>
                </w:pPr>
                <w:r>
                  <w:t>50 339</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36 541</w:t>
                </w:r>
              </w:p>
            </w:tc>
            <w:tc>
              <w:tcPr>
                <w:tcW w:w="1134" w:type="dxa"/>
                <w:tcBorders>
                  <w:top w:val="nil"/>
                  <w:left w:val="nil"/>
                  <w:bottom w:val="nil"/>
                  <w:right w:val="nil"/>
                </w:tcBorders>
                <w:shd w:val="clear" w:color="auto" w:fill="auto"/>
                <w:vAlign w:val="bottom"/>
                <w:hideMark/>
              </w:tcPr>
              <w:p>
                <w:pPr>
                  <w:ind w:firstLine="71"/>
                  <w:jc w:val="right"/>
                </w:pPr>
                <w:r>
                  <w:t>32 652</w:t>
                </w:r>
              </w:p>
            </w:tc>
          </w:tr>
          <w:tr>
            <w:trPr>
              <w:trHeight w:val="315"/>
              <w:jc w:val="center"/>
            </w:trPr>
            <w:tc>
              <w:tcPr>
                <w:tcW w:w="2213" w:type="dxa"/>
                <w:tcBorders>
                  <w:top w:val="nil"/>
                  <w:left w:val="nil"/>
                  <w:bottom w:val="nil"/>
                  <w:right w:val="nil"/>
                </w:tcBorders>
                <w:shd w:val="clear" w:color="auto" w:fill="auto"/>
                <w:vAlign w:val="bottom"/>
                <w:hideMark/>
              </w:tcPr>
              <w:p>
                <w:r>
                  <w:t>Krašto apsauga</w:t>
                </w:r>
              </w:p>
            </w:tc>
            <w:tc>
              <w:tcPr>
                <w:tcW w:w="1119" w:type="dxa"/>
                <w:tcBorders>
                  <w:top w:val="nil"/>
                  <w:left w:val="nil"/>
                  <w:bottom w:val="nil"/>
                  <w:right w:val="nil"/>
                </w:tcBorders>
                <w:shd w:val="clear" w:color="auto" w:fill="auto"/>
                <w:vAlign w:val="bottom"/>
                <w:hideMark/>
              </w:tcPr>
              <w:p>
                <w:pPr>
                  <w:ind w:firstLine="71"/>
                  <w:jc w:val="right"/>
                </w:pPr>
                <w:r>
                  <w:t>103 788</w:t>
                </w:r>
              </w:p>
            </w:tc>
            <w:tc>
              <w:tcPr>
                <w:tcW w:w="1091" w:type="dxa"/>
                <w:tcBorders>
                  <w:top w:val="nil"/>
                  <w:left w:val="nil"/>
                  <w:bottom w:val="nil"/>
                  <w:right w:val="nil"/>
                </w:tcBorders>
                <w:shd w:val="clear" w:color="auto" w:fill="auto"/>
                <w:vAlign w:val="bottom"/>
                <w:hideMark/>
              </w:tcPr>
              <w:p>
                <w:pPr>
                  <w:ind w:firstLine="71"/>
                  <w:jc w:val="right"/>
                </w:pPr>
                <w:r>
                  <w:t>103 788</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103 788</w:t>
                </w:r>
              </w:p>
            </w:tc>
            <w:tc>
              <w:tcPr>
                <w:tcW w:w="1134" w:type="dxa"/>
                <w:tcBorders>
                  <w:top w:val="nil"/>
                  <w:left w:val="nil"/>
                  <w:bottom w:val="nil"/>
                  <w:right w:val="nil"/>
                </w:tcBorders>
                <w:shd w:val="clear" w:color="auto" w:fill="auto"/>
                <w:vAlign w:val="bottom"/>
                <w:hideMark/>
              </w:tcPr>
              <w:p>
                <w:pPr>
                  <w:ind w:firstLine="71"/>
                  <w:jc w:val="right"/>
                </w:pPr>
                <w:r>
                  <w:t>103 788</w:t>
                </w:r>
              </w:p>
            </w:tc>
          </w:tr>
          <w:tr>
            <w:trPr>
              <w:trHeight w:val="315"/>
              <w:jc w:val="center"/>
            </w:trPr>
            <w:tc>
              <w:tcPr>
                <w:tcW w:w="2213" w:type="dxa"/>
                <w:tcBorders>
                  <w:top w:val="nil"/>
                  <w:left w:val="nil"/>
                  <w:bottom w:val="nil"/>
                  <w:right w:val="nil"/>
                </w:tcBorders>
                <w:shd w:val="clear" w:color="auto" w:fill="auto"/>
                <w:vAlign w:val="bottom"/>
                <w:hideMark/>
              </w:tcPr>
              <w:p>
                <w:r>
                  <w:t>Viešoji tvarka</w:t>
                </w:r>
              </w:p>
            </w:tc>
            <w:tc>
              <w:tcPr>
                <w:tcW w:w="1119" w:type="dxa"/>
                <w:tcBorders>
                  <w:top w:val="nil"/>
                  <w:left w:val="nil"/>
                  <w:bottom w:val="nil"/>
                  <w:right w:val="nil"/>
                </w:tcBorders>
                <w:shd w:val="clear" w:color="auto" w:fill="auto"/>
                <w:vAlign w:val="bottom"/>
                <w:hideMark/>
              </w:tcPr>
              <w:p>
                <w:pPr>
                  <w:ind w:firstLine="71"/>
                  <w:jc w:val="right"/>
                </w:pPr>
                <w:r>
                  <w:t>32 596</w:t>
                </w:r>
              </w:p>
            </w:tc>
            <w:tc>
              <w:tcPr>
                <w:tcW w:w="1091" w:type="dxa"/>
                <w:tcBorders>
                  <w:top w:val="nil"/>
                  <w:left w:val="nil"/>
                  <w:bottom w:val="nil"/>
                  <w:right w:val="nil"/>
                </w:tcBorders>
                <w:shd w:val="clear" w:color="auto" w:fill="auto"/>
                <w:vAlign w:val="bottom"/>
                <w:hideMark/>
              </w:tcPr>
              <w:p>
                <w:pPr>
                  <w:ind w:firstLine="71"/>
                  <w:jc w:val="right"/>
                </w:pPr>
                <w:r>
                  <w:t>32 596</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noWrap/>
                <w:vAlign w:val="bottom"/>
                <w:hideMark/>
              </w:tcPr>
              <w:p>
                <w:pPr>
                  <w:jc w:val="right"/>
                </w:pPr>
              </w:p>
            </w:tc>
            <w:tc>
              <w:tcPr>
                <w:tcW w:w="1074" w:type="dxa"/>
                <w:tcBorders>
                  <w:top w:val="nil"/>
                  <w:left w:val="nil"/>
                  <w:bottom w:val="nil"/>
                  <w:right w:val="nil"/>
                </w:tcBorders>
                <w:shd w:val="clear" w:color="auto" w:fill="auto"/>
                <w:vAlign w:val="bottom"/>
                <w:hideMark/>
              </w:tcPr>
              <w:p>
                <w:pPr>
                  <w:ind w:firstLine="71"/>
                  <w:jc w:val="right"/>
                </w:pPr>
                <w:r>
                  <w:t>30 795</w:t>
                </w:r>
              </w:p>
            </w:tc>
            <w:tc>
              <w:tcPr>
                <w:tcW w:w="1134" w:type="dxa"/>
                <w:tcBorders>
                  <w:top w:val="nil"/>
                  <w:left w:val="nil"/>
                  <w:bottom w:val="nil"/>
                  <w:right w:val="nil"/>
                </w:tcBorders>
                <w:shd w:val="clear" w:color="auto" w:fill="auto"/>
                <w:vAlign w:val="bottom"/>
                <w:hideMark/>
              </w:tcPr>
              <w:p>
                <w:pPr>
                  <w:ind w:firstLine="71"/>
                  <w:jc w:val="right"/>
                </w:pPr>
                <w:r>
                  <w:t>18 968</w:t>
                </w:r>
              </w:p>
            </w:tc>
          </w:tr>
          <w:tr>
            <w:trPr>
              <w:trHeight w:val="315"/>
              <w:jc w:val="center"/>
            </w:trPr>
            <w:tc>
              <w:tcPr>
                <w:tcW w:w="2213" w:type="dxa"/>
                <w:tcBorders>
                  <w:top w:val="nil"/>
                  <w:left w:val="nil"/>
                  <w:bottom w:val="nil"/>
                  <w:right w:val="nil"/>
                </w:tcBorders>
                <w:shd w:val="clear" w:color="auto" w:fill="auto"/>
                <w:vAlign w:val="bottom"/>
                <w:hideMark/>
              </w:tcPr>
              <w:p>
                <w:r>
                  <w:t>Švietimas</w:t>
                </w:r>
              </w:p>
            </w:tc>
            <w:tc>
              <w:tcPr>
                <w:tcW w:w="1119" w:type="dxa"/>
                <w:tcBorders>
                  <w:top w:val="nil"/>
                  <w:left w:val="nil"/>
                  <w:bottom w:val="nil"/>
                  <w:right w:val="nil"/>
                </w:tcBorders>
                <w:shd w:val="clear" w:color="auto" w:fill="auto"/>
                <w:vAlign w:val="bottom"/>
                <w:hideMark/>
              </w:tcPr>
              <w:p>
                <w:pPr>
                  <w:ind w:firstLine="71"/>
                  <w:jc w:val="right"/>
                </w:pPr>
                <w:r>
                  <w:t>642 239</w:t>
                </w:r>
              </w:p>
            </w:tc>
            <w:tc>
              <w:tcPr>
                <w:tcW w:w="1091" w:type="dxa"/>
                <w:tcBorders>
                  <w:top w:val="nil"/>
                  <w:left w:val="nil"/>
                  <w:bottom w:val="nil"/>
                  <w:right w:val="nil"/>
                </w:tcBorders>
                <w:shd w:val="clear" w:color="auto" w:fill="auto"/>
                <w:vAlign w:val="bottom"/>
                <w:hideMark/>
              </w:tcPr>
              <w:p>
                <w:pPr>
                  <w:ind w:firstLine="71"/>
                  <w:jc w:val="right"/>
                </w:pPr>
                <w:r>
                  <w:t>592 239</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r>
                  <w:t>50 000</w:t>
                </w:r>
              </w:p>
            </w:tc>
            <w:tc>
              <w:tcPr>
                <w:tcW w:w="1074" w:type="dxa"/>
                <w:tcBorders>
                  <w:top w:val="nil"/>
                  <w:left w:val="nil"/>
                  <w:bottom w:val="nil"/>
                  <w:right w:val="nil"/>
                </w:tcBorders>
                <w:shd w:val="clear" w:color="auto" w:fill="auto"/>
                <w:vAlign w:val="bottom"/>
                <w:hideMark/>
              </w:tcPr>
              <w:p>
                <w:pPr>
                  <w:ind w:firstLine="71"/>
                  <w:jc w:val="right"/>
                </w:pPr>
                <w:r>
                  <w:t>443 895</w:t>
                </w:r>
              </w:p>
            </w:tc>
            <w:tc>
              <w:tcPr>
                <w:tcW w:w="1134" w:type="dxa"/>
                <w:tcBorders>
                  <w:top w:val="nil"/>
                  <w:left w:val="nil"/>
                  <w:bottom w:val="nil"/>
                  <w:right w:val="nil"/>
                </w:tcBorders>
                <w:shd w:val="clear" w:color="auto" w:fill="auto"/>
                <w:vAlign w:val="bottom"/>
                <w:hideMark/>
              </w:tcPr>
              <w:p>
                <w:pPr>
                  <w:ind w:firstLine="71"/>
                  <w:jc w:val="right"/>
                </w:pPr>
                <w:r>
                  <w:t>127 353</w:t>
                </w:r>
              </w:p>
            </w:tc>
          </w:tr>
          <w:tr>
            <w:trPr>
              <w:trHeight w:val="315"/>
              <w:jc w:val="center"/>
            </w:trPr>
            <w:tc>
              <w:tcPr>
                <w:tcW w:w="2213" w:type="dxa"/>
                <w:tcBorders>
                  <w:top w:val="nil"/>
                  <w:left w:val="nil"/>
                  <w:bottom w:val="nil"/>
                  <w:right w:val="nil"/>
                </w:tcBorders>
                <w:shd w:val="clear" w:color="auto" w:fill="auto"/>
                <w:vAlign w:val="bottom"/>
                <w:hideMark/>
              </w:tcPr>
              <w:p>
                <w:r>
                  <w:t>Sveikatos apsauga</w:t>
                </w:r>
              </w:p>
            </w:tc>
            <w:tc>
              <w:tcPr>
                <w:tcW w:w="1119" w:type="dxa"/>
                <w:tcBorders>
                  <w:top w:val="nil"/>
                  <w:left w:val="nil"/>
                  <w:bottom w:val="nil"/>
                  <w:right w:val="nil"/>
                </w:tcBorders>
                <w:shd w:val="clear" w:color="auto" w:fill="auto"/>
                <w:vAlign w:val="bottom"/>
                <w:hideMark/>
              </w:tcPr>
              <w:p>
                <w:pPr>
                  <w:ind w:firstLine="71"/>
                  <w:jc w:val="right"/>
                </w:pPr>
                <w:r>
                  <w:t>281 015</w:t>
                </w:r>
              </w:p>
            </w:tc>
            <w:tc>
              <w:tcPr>
                <w:tcW w:w="1091" w:type="dxa"/>
                <w:tcBorders>
                  <w:top w:val="nil"/>
                  <w:left w:val="nil"/>
                  <w:bottom w:val="nil"/>
                  <w:right w:val="nil"/>
                </w:tcBorders>
                <w:shd w:val="clear" w:color="auto" w:fill="auto"/>
                <w:vAlign w:val="bottom"/>
                <w:hideMark/>
              </w:tcPr>
              <w:p>
                <w:pPr>
                  <w:ind w:firstLine="71"/>
                  <w:jc w:val="right"/>
                </w:pPr>
                <w:r>
                  <w:t>281 015</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128 641</w:t>
                </w:r>
              </w:p>
            </w:tc>
            <w:tc>
              <w:tcPr>
                <w:tcW w:w="1134" w:type="dxa"/>
                <w:tcBorders>
                  <w:top w:val="nil"/>
                  <w:left w:val="nil"/>
                  <w:bottom w:val="nil"/>
                  <w:right w:val="nil"/>
                </w:tcBorders>
                <w:shd w:val="clear" w:color="auto" w:fill="auto"/>
                <w:vAlign w:val="bottom"/>
                <w:hideMark/>
              </w:tcPr>
              <w:p>
                <w:pPr>
                  <w:ind w:firstLine="71"/>
                  <w:jc w:val="right"/>
                </w:pPr>
                <w:r>
                  <w:t>125 700</w:t>
                </w:r>
              </w:p>
            </w:tc>
          </w:tr>
          <w:tr>
            <w:trPr>
              <w:trHeight w:val="315"/>
              <w:jc w:val="center"/>
            </w:trPr>
            <w:tc>
              <w:tcPr>
                <w:tcW w:w="2213" w:type="dxa"/>
                <w:tcBorders>
                  <w:top w:val="nil"/>
                  <w:left w:val="nil"/>
                  <w:bottom w:val="nil"/>
                  <w:right w:val="nil"/>
                </w:tcBorders>
                <w:shd w:val="clear" w:color="auto" w:fill="auto"/>
                <w:vAlign w:val="bottom"/>
                <w:hideMark/>
              </w:tcPr>
              <w:p>
                <w:r>
                  <w:t>Socialinė apsauga</w:t>
                </w:r>
              </w:p>
            </w:tc>
            <w:tc>
              <w:tcPr>
                <w:tcW w:w="1119" w:type="dxa"/>
                <w:tcBorders>
                  <w:top w:val="nil"/>
                  <w:left w:val="nil"/>
                  <w:bottom w:val="nil"/>
                  <w:right w:val="nil"/>
                </w:tcBorders>
                <w:shd w:val="clear" w:color="auto" w:fill="auto"/>
                <w:vAlign w:val="bottom"/>
                <w:hideMark/>
              </w:tcPr>
              <w:p>
                <w:pPr>
                  <w:ind w:firstLine="71"/>
                  <w:jc w:val="right"/>
                </w:pPr>
                <w:r>
                  <w:t>93 856</w:t>
                </w:r>
              </w:p>
            </w:tc>
            <w:tc>
              <w:tcPr>
                <w:tcW w:w="1091" w:type="dxa"/>
                <w:tcBorders>
                  <w:top w:val="nil"/>
                  <w:left w:val="nil"/>
                  <w:bottom w:val="nil"/>
                  <w:right w:val="nil"/>
                </w:tcBorders>
                <w:shd w:val="clear" w:color="auto" w:fill="auto"/>
                <w:vAlign w:val="bottom"/>
                <w:hideMark/>
              </w:tcPr>
              <w:p>
                <w:pPr>
                  <w:ind w:firstLine="71"/>
                  <w:jc w:val="right"/>
                </w:pPr>
                <w:r>
                  <w:t>93 856</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68 964</w:t>
                </w:r>
              </w:p>
            </w:tc>
            <w:tc>
              <w:tcPr>
                <w:tcW w:w="1134" w:type="dxa"/>
                <w:tcBorders>
                  <w:top w:val="nil"/>
                  <w:left w:val="nil"/>
                  <w:bottom w:val="nil"/>
                  <w:right w:val="nil"/>
                </w:tcBorders>
                <w:shd w:val="clear" w:color="auto" w:fill="auto"/>
                <w:vAlign w:val="bottom"/>
                <w:hideMark/>
              </w:tcPr>
              <w:p>
                <w:pPr>
                  <w:ind w:firstLine="71"/>
                  <w:jc w:val="right"/>
                </w:pPr>
                <w:r>
                  <w:t>24 767</w:t>
                </w:r>
              </w:p>
            </w:tc>
          </w:tr>
          <w:tr>
            <w:trPr>
              <w:trHeight w:val="315"/>
              <w:jc w:val="center"/>
            </w:trPr>
            <w:tc>
              <w:tcPr>
                <w:tcW w:w="2213" w:type="dxa"/>
                <w:tcBorders>
                  <w:top w:val="nil"/>
                  <w:left w:val="nil"/>
                  <w:bottom w:val="nil"/>
                  <w:right w:val="nil"/>
                </w:tcBorders>
                <w:shd w:val="clear" w:color="auto" w:fill="auto"/>
                <w:vAlign w:val="bottom"/>
                <w:hideMark/>
              </w:tcPr>
              <w:p>
                <w:r>
                  <w:t>Aplinkos apsauga</w:t>
                </w:r>
              </w:p>
            </w:tc>
            <w:tc>
              <w:tcPr>
                <w:tcW w:w="1119" w:type="dxa"/>
                <w:tcBorders>
                  <w:top w:val="nil"/>
                  <w:left w:val="nil"/>
                  <w:bottom w:val="nil"/>
                  <w:right w:val="nil"/>
                </w:tcBorders>
                <w:shd w:val="clear" w:color="auto" w:fill="auto"/>
                <w:vAlign w:val="bottom"/>
                <w:hideMark/>
              </w:tcPr>
              <w:p>
                <w:pPr>
                  <w:ind w:firstLine="71"/>
                  <w:jc w:val="right"/>
                </w:pPr>
                <w:r>
                  <w:t>471 565</w:t>
                </w:r>
              </w:p>
            </w:tc>
            <w:tc>
              <w:tcPr>
                <w:tcW w:w="1091" w:type="dxa"/>
                <w:tcBorders>
                  <w:top w:val="nil"/>
                  <w:left w:val="nil"/>
                  <w:bottom w:val="nil"/>
                  <w:right w:val="nil"/>
                </w:tcBorders>
                <w:shd w:val="clear" w:color="auto" w:fill="auto"/>
                <w:vAlign w:val="bottom"/>
                <w:hideMark/>
              </w:tcPr>
              <w:p>
                <w:pPr>
                  <w:ind w:firstLine="71"/>
                  <w:jc w:val="right"/>
                </w:pPr>
                <w:r>
                  <w:t>471 565</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438 686</w:t>
                </w:r>
              </w:p>
            </w:tc>
            <w:tc>
              <w:tcPr>
                <w:tcW w:w="1134" w:type="dxa"/>
                <w:tcBorders>
                  <w:top w:val="nil"/>
                  <w:left w:val="nil"/>
                  <w:bottom w:val="nil"/>
                  <w:right w:val="nil"/>
                </w:tcBorders>
                <w:shd w:val="clear" w:color="auto" w:fill="auto"/>
                <w:vAlign w:val="bottom"/>
                <w:hideMark/>
              </w:tcPr>
              <w:p>
                <w:pPr>
                  <w:ind w:firstLine="71"/>
                  <w:jc w:val="right"/>
                </w:pPr>
                <w:r>
                  <w:t>145 453</w:t>
                </w:r>
              </w:p>
            </w:tc>
          </w:tr>
          <w:tr>
            <w:trPr>
              <w:trHeight w:val="315"/>
              <w:jc w:val="center"/>
            </w:trPr>
            <w:tc>
              <w:tcPr>
                <w:tcW w:w="2213" w:type="dxa"/>
                <w:tcBorders>
                  <w:top w:val="nil"/>
                  <w:left w:val="nil"/>
                  <w:bottom w:val="nil"/>
                  <w:right w:val="nil"/>
                </w:tcBorders>
                <w:shd w:val="clear" w:color="auto" w:fill="auto"/>
                <w:vAlign w:val="bottom"/>
                <w:hideMark/>
              </w:tcPr>
              <w:p>
                <w:r>
                  <w:t>Kultūra</w:t>
                </w:r>
              </w:p>
            </w:tc>
            <w:tc>
              <w:tcPr>
                <w:tcW w:w="1119" w:type="dxa"/>
                <w:tcBorders>
                  <w:top w:val="nil"/>
                  <w:left w:val="nil"/>
                  <w:bottom w:val="nil"/>
                  <w:right w:val="nil"/>
                </w:tcBorders>
                <w:shd w:val="clear" w:color="auto" w:fill="auto"/>
                <w:vAlign w:val="bottom"/>
                <w:hideMark/>
              </w:tcPr>
              <w:p>
                <w:pPr>
                  <w:ind w:firstLine="71"/>
                  <w:jc w:val="right"/>
                </w:pPr>
                <w:r>
                  <w:t>97 240</w:t>
                </w:r>
              </w:p>
            </w:tc>
            <w:tc>
              <w:tcPr>
                <w:tcW w:w="1091" w:type="dxa"/>
                <w:tcBorders>
                  <w:top w:val="nil"/>
                  <w:left w:val="nil"/>
                  <w:bottom w:val="nil"/>
                  <w:right w:val="nil"/>
                </w:tcBorders>
                <w:shd w:val="clear" w:color="auto" w:fill="auto"/>
                <w:vAlign w:val="bottom"/>
                <w:hideMark/>
              </w:tcPr>
              <w:p>
                <w:pPr>
                  <w:ind w:firstLine="71"/>
                  <w:jc w:val="right"/>
                </w:pPr>
                <w:r>
                  <w:t>97 240</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118 010</w:t>
                </w:r>
              </w:p>
            </w:tc>
            <w:tc>
              <w:tcPr>
                <w:tcW w:w="1134" w:type="dxa"/>
                <w:tcBorders>
                  <w:top w:val="nil"/>
                  <w:left w:val="nil"/>
                  <w:bottom w:val="nil"/>
                  <w:right w:val="nil"/>
                </w:tcBorders>
                <w:shd w:val="clear" w:color="auto" w:fill="auto"/>
                <w:vAlign w:val="bottom"/>
                <w:hideMark/>
              </w:tcPr>
              <w:p>
                <w:pPr>
                  <w:ind w:firstLine="71"/>
                  <w:jc w:val="right"/>
                </w:pPr>
                <w:r>
                  <w:t>152 609</w:t>
                </w:r>
              </w:p>
            </w:tc>
          </w:tr>
          <w:tr>
            <w:trPr>
              <w:trHeight w:val="315"/>
              <w:jc w:val="center"/>
            </w:trPr>
            <w:tc>
              <w:tcPr>
                <w:tcW w:w="2213" w:type="dxa"/>
                <w:tcBorders>
                  <w:top w:val="nil"/>
                  <w:left w:val="nil"/>
                  <w:bottom w:val="nil"/>
                  <w:right w:val="nil"/>
                </w:tcBorders>
                <w:shd w:val="clear" w:color="auto" w:fill="auto"/>
                <w:vAlign w:val="bottom"/>
                <w:hideMark/>
              </w:tcPr>
              <w:p>
                <w:r>
                  <w:t>Žemės ūkis</w:t>
                </w:r>
              </w:p>
            </w:tc>
            <w:tc>
              <w:tcPr>
                <w:tcW w:w="1119" w:type="dxa"/>
                <w:tcBorders>
                  <w:top w:val="nil"/>
                  <w:left w:val="nil"/>
                  <w:bottom w:val="nil"/>
                  <w:right w:val="nil"/>
                </w:tcBorders>
                <w:shd w:val="clear" w:color="auto" w:fill="auto"/>
                <w:vAlign w:val="bottom"/>
                <w:hideMark/>
              </w:tcPr>
              <w:p>
                <w:pPr>
                  <w:ind w:firstLine="71"/>
                  <w:jc w:val="right"/>
                </w:pPr>
                <w:r>
                  <w:t>126 326</w:t>
                </w:r>
              </w:p>
            </w:tc>
            <w:tc>
              <w:tcPr>
                <w:tcW w:w="1091" w:type="dxa"/>
                <w:tcBorders>
                  <w:top w:val="nil"/>
                  <w:left w:val="nil"/>
                  <w:bottom w:val="nil"/>
                  <w:right w:val="nil"/>
                </w:tcBorders>
                <w:shd w:val="clear" w:color="auto" w:fill="auto"/>
                <w:vAlign w:val="bottom"/>
                <w:hideMark/>
              </w:tcPr>
              <w:p>
                <w:pPr>
                  <w:ind w:firstLine="71"/>
                  <w:jc w:val="right"/>
                </w:pPr>
                <w:r>
                  <w:t>126 326</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85 085</w:t>
                </w:r>
              </w:p>
            </w:tc>
            <w:tc>
              <w:tcPr>
                <w:tcW w:w="1134" w:type="dxa"/>
                <w:tcBorders>
                  <w:top w:val="nil"/>
                  <w:left w:val="nil"/>
                  <w:bottom w:val="nil"/>
                  <w:right w:val="nil"/>
                </w:tcBorders>
                <w:shd w:val="clear" w:color="auto" w:fill="auto"/>
                <w:vAlign w:val="bottom"/>
                <w:hideMark/>
              </w:tcPr>
              <w:p>
                <w:pPr>
                  <w:ind w:firstLine="71"/>
                  <w:jc w:val="right"/>
                </w:pPr>
                <w:r>
                  <w:t>9 643</w:t>
                </w:r>
              </w:p>
            </w:tc>
          </w:tr>
          <w:tr>
            <w:trPr>
              <w:trHeight w:val="281"/>
              <w:jc w:val="center"/>
            </w:trPr>
            <w:tc>
              <w:tcPr>
                <w:tcW w:w="2213" w:type="dxa"/>
                <w:tcBorders>
                  <w:top w:val="nil"/>
                  <w:left w:val="nil"/>
                  <w:bottom w:val="nil"/>
                  <w:right w:val="nil"/>
                </w:tcBorders>
                <w:shd w:val="clear" w:color="auto" w:fill="auto"/>
                <w:vAlign w:val="bottom"/>
                <w:hideMark/>
              </w:tcPr>
              <w:p>
                <w:r>
                  <w:t>Visuomenės apsauga</w:t>
                </w:r>
              </w:p>
            </w:tc>
            <w:tc>
              <w:tcPr>
                <w:tcW w:w="1119" w:type="dxa"/>
                <w:tcBorders>
                  <w:top w:val="nil"/>
                  <w:left w:val="nil"/>
                  <w:bottom w:val="nil"/>
                  <w:right w:val="nil"/>
                </w:tcBorders>
                <w:shd w:val="clear" w:color="auto" w:fill="auto"/>
                <w:vAlign w:val="bottom"/>
                <w:hideMark/>
              </w:tcPr>
              <w:p>
                <w:pPr>
                  <w:ind w:firstLine="71"/>
                  <w:jc w:val="right"/>
                </w:pPr>
                <w:r>
                  <w:t>365 345</w:t>
                </w:r>
              </w:p>
            </w:tc>
            <w:tc>
              <w:tcPr>
                <w:tcW w:w="1091" w:type="dxa"/>
                <w:tcBorders>
                  <w:top w:val="nil"/>
                  <w:left w:val="nil"/>
                  <w:bottom w:val="nil"/>
                  <w:right w:val="nil"/>
                </w:tcBorders>
                <w:shd w:val="clear" w:color="auto" w:fill="auto"/>
                <w:vAlign w:val="bottom"/>
                <w:hideMark/>
              </w:tcPr>
              <w:p>
                <w:pPr>
                  <w:ind w:firstLine="71"/>
                  <w:jc w:val="right"/>
                </w:pPr>
                <w:r>
                  <w:t>365 345</w:t>
                </w:r>
              </w:p>
            </w:tc>
            <w:tc>
              <w:tcPr>
                <w:tcW w:w="1469" w:type="dxa"/>
                <w:tcBorders>
                  <w:top w:val="nil"/>
                  <w:left w:val="nil"/>
                  <w:bottom w:val="nil"/>
                  <w:right w:val="nil"/>
                </w:tcBorders>
                <w:shd w:val="clear" w:color="auto" w:fill="auto"/>
                <w:vAlign w:val="bottom"/>
                <w:hideMark/>
              </w:tcPr>
              <w:p>
                <w:pPr>
                  <w:ind w:firstLine="71"/>
                  <w:jc w:val="right"/>
                </w:pPr>
              </w:p>
            </w:tc>
            <w:tc>
              <w:tcPr>
                <w:tcW w:w="1310" w:type="dxa"/>
                <w:tcBorders>
                  <w:top w:val="nil"/>
                  <w:left w:val="nil"/>
                  <w:bottom w:val="nil"/>
                  <w:right w:val="nil"/>
                </w:tcBorders>
                <w:shd w:val="clear" w:color="auto" w:fill="auto"/>
                <w:vAlign w:val="bottom"/>
                <w:hideMark/>
              </w:tcPr>
              <w:p>
                <w:pPr>
                  <w:ind w:firstLine="71"/>
                  <w:jc w:val="right"/>
                </w:pPr>
              </w:p>
            </w:tc>
            <w:tc>
              <w:tcPr>
                <w:tcW w:w="1074" w:type="dxa"/>
                <w:tcBorders>
                  <w:top w:val="nil"/>
                  <w:left w:val="nil"/>
                  <w:bottom w:val="nil"/>
                  <w:right w:val="nil"/>
                </w:tcBorders>
                <w:shd w:val="clear" w:color="auto" w:fill="auto"/>
                <w:vAlign w:val="bottom"/>
                <w:hideMark/>
              </w:tcPr>
              <w:p>
                <w:pPr>
                  <w:ind w:firstLine="71"/>
                  <w:jc w:val="right"/>
                </w:pPr>
                <w:r>
                  <w:t>404 983</w:t>
                </w:r>
              </w:p>
            </w:tc>
            <w:tc>
              <w:tcPr>
                <w:tcW w:w="1134" w:type="dxa"/>
                <w:tcBorders>
                  <w:top w:val="nil"/>
                  <w:left w:val="nil"/>
                  <w:bottom w:val="nil"/>
                  <w:right w:val="nil"/>
                </w:tcBorders>
                <w:shd w:val="clear" w:color="auto" w:fill="auto"/>
                <w:vAlign w:val="bottom"/>
                <w:hideMark/>
              </w:tcPr>
              <w:p>
                <w:pPr>
                  <w:ind w:firstLine="71"/>
                  <w:jc w:val="right"/>
                </w:pPr>
                <w:r>
                  <w:t>290 665</w:t>
                </w:r>
              </w:p>
            </w:tc>
          </w:tr>
          <w:tr>
            <w:trPr>
              <w:trHeight w:val="315"/>
              <w:jc w:val="center"/>
            </w:trPr>
            <w:tc>
              <w:tcPr>
                <w:tcW w:w="2213" w:type="dxa"/>
                <w:tcBorders>
                  <w:top w:val="nil"/>
                  <w:left w:val="nil"/>
                  <w:right w:val="nil"/>
                </w:tcBorders>
                <w:shd w:val="clear" w:color="auto" w:fill="auto"/>
                <w:vAlign w:val="bottom"/>
                <w:hideMark/>
              </w:tcPr>
              <w:p>
                <w:r>
                  <w:t>Transportas ir ryšiai</w:t>
                </w:r>
              </w:p>
            </w:tc>
            <w:tc>
              <w:tcPr>
                <w:tcW w:w="1119" w:type="dxa"/>
                <w:tcBorders>
                  <w:top w:val="nil"/>
                  <w:left w:val="nil"/>
                  <w:right w:val="nil"/>
                </w:tcBorders>
                <w:shd w:val="clear" w:color="auto" w:fill="auto"/>
                <w:vAlign w:val="bottom"/>
                <w:hideMark/>
              </w:tcPr>
              <w:p>
                <w:pPr>
                  <w:jc w:val="right"/>
                </w:pPr>
                <w:r>
                  <w:t>2 077 089</w:t>
                </w:r>
              </w:p>
            </w:tc>
            <w:tc>
              <w:tcPr>
                <w:tcW w:w="1091" w:type="dxa"/>
                <w:tcBorders>
                  <w:top w:val="nil"/>
                  <w:left w:val="nil"/>
                  <w:right w:val="nil"/>
                </w:tcBorders>
                <w:shd w:val="clear" w:color="auto" w:fill="auto"/>
                <w:vAlign w:val="bottom"/>
                <w:hideMark/>
              </w:tcPr>
              <w:p>
                <w:pPr>
                  <w:jc w:val="right"/>
                </w:pPr>
                <w:r>
                  <w:t>2 077 089</w:t>
                </w:r>
              </w:p>
            </w:tc>
            <w:tc>
              <w:tcPr>
                <w:tcW w:w="1469" w:type="dxa"/>
                <w:tcBorders>
                  <w:top w:val="nil"/>
                  <w:left w:val="nil"/>
                  <w:right w:val="nil"/>
                </w:tcBorders>
                <w:shd w:val="clear" w:color="auto" w:fill="auto"/>
                <w:vAlign w:val="bottom"/>
                <w:hideMark/>
              </w:tcPr>
              <w:p>
                <w:pPr>
                  <w:ind w:firstLine="71"/>
                  <w:jc w:val="right"/>
                </w:pPr>
              </w:p>
            </w:tc>
            <w:tc>
              <w:tcPr>
                <w:tcW w:w="1310" w:type="dxa"/>
                <w:tcBorders>
                  <w:top w:val="nil"/>
                  <w:left w:val="nil"/>
                  <w:right w:val="nil"/>
                </w:tcBorders>
                <w:shd w:val="clear" w:color="auto" w:fill="auto"/>
                <w:vAlign w:val="bottom"/>
                <w:hideMark/>
              </w:tcPr>
              <w:p>
                <w:pPr>
                  <w:ind w:firstLine="71"/>
                  <w:jc w:val="right"/>
                </w:pPr>
              </w:p>
            </w:tc>
            <w:tc>
              <w:tcPr>
                <w:tcW w:w="1074" w:type="dxa"/>
                <w:tcBorders>
                  <w:top w:val="nil"/>
                  <w:left w:val="nil"/>
                  <w:right w:val="nil"/>
                </w:tcBorders>
                <w:shd w:val="clear" w:color="auto" w:fill="auto"/>
                <w:vAlign w:val="bottom"/>
                <w:hideMark/>
              </w:tcPr>
              <w:p>
                <w:pPr>
                  <w:jc w:val="right"/>
                </w:pPr>
                <w:r>
                  <w:t>2 369 781</w:t>
                </w:r>
              </w:p>
            </w:tc>
            <w:tc>
              <w:tcPr>
                <w:tcW w:w="1134" w:type="dxa"/>
                <w:tcBorders>
                  <w:top w:val="nil"/>
                  <w:left w:val="nil"/>
                  <w:right w:val="nil"/>
                </w:tcBorders>
                <w:shd w:val="clear" w:color="auto" w:fill="auto"/>
                <w:vAlign w:val="bottom"/>
                <w:hideMark/>
              </w:tcPr>
              <w:p>
                <w:pPr>
                  <w:jc w:val="right"/>
                </w:pPr>
                <w:r>
                  <w:t>1 726 344</w:t>
                </w:r>
              </w:p>
            </w:tc>
          </w:tr>
          <w:tr>
            <w:trPr>
              <w:trHeight w:val="315"/>
              <w:jc w:val="center"/>
            </w:trPr>
            <w:tc>
              <w:tcPr>
                <w:tcW w:w="2213" w:type="dxa"/>
                <w:tcBorders>
                  <w:top w:val="nil"/>
                  <w:left w:val="nil"/>
                  <w:bottom w:val="single" w:sz="4" w:space="0" w:color="auto"/>
                  <w:right w:val="nil"/>
                </w:tcBorders>
                <w:shd w:val="clear" w:color="auto" w:fill="auto"/>
                <w:vAlign w:val="bottom"/>
                <w:hideMark/>
              </w:tcPr>
              <w:p>
                <w:r>
                  <w:t>Kita veikla</w:t>
                </w:r>
              </w:p>
            </w:tc>
            <w:tc>
              <w:tcPr>
                <w:tcW w:w="1119" w:type="dxa"/>
                <w:tcBorders>
                  <w:top w:val="nil"/>
                  <w:left w:val="nil"/>
                  <w:bottom w:val="single" w:sz="4" w:space="0" w:color="auto"/>
                  <w:right w:val="nil"/>
                </w:tcBorders>
                <w:shd w:val="clear" w:color="auto" w:fill="auto"/>
                <w:vAlign w:val="bottom"/>
                <w:hideMark/>
              </w:tcPr>
              <w:p>
                <w:pPr>
                  <w:ind w:firstLine="71"/>
                  <w:jc w:val="right"/>
                </w:pPr>
                <w:r>
                  <w:t>781 615</w:t>
                </w:r>
              </w:p>
            </w:tc>
            <w:tc>
              <w:tcPr>
                <w:tcW w:w="1091" w:type="dxa"/>
                <w:tcBorders>
                  <w:top w:val="nil"/>
                  <w:left w:val="nil"/>
                  <w:bottom w:val="single" w:sz="4" w:space="0" w:color="auto"/>
                  <w:right w:val="nil"/>
                </w:tcBorders>
                <w:shd w:val="clear" w:color="auto" w:fill="auto"/>
                <w:vAlign w:val="bottom"/>
                <w:hideMark/>
              </w:tcPr>
              <w:p>
                <w:pPr>
                  <w:ind w:firstLine="71"/>
                  <w:jc w:val="right"/>
                </w:pPr>
                <w:r>
                  <w:t>481 615</w:t>
                </w:r>
              </w:p>
            </w:tc>
            <w:tc>
              <w:tcPr>
                <w:tcW w:w="1469" w:type="dxa"/>
                <w:tcBorders>
                  <w:top w:val="nil"/>
                  <w:left w:val="nil"/>
                  <w:bottom w:val="single" w:sz="4" w:space="0" w:color="auto"/>
                  <w:right w:val="nil"/>
                </w:tcBorders>
                <w:shd w:val="clear" w:color="auto" w:fill="auto"/>
                <w:vAlign w:val="bottom"/>
                <w:hideMark/>
              </w:tcPr>
              <w:p>
                <w:pPr>
                  <w:ind w:firstLine="71"/>
                  <w:jc w:val="right"/>
                </w:pPr>
                <w:r>
                  <w:t>300 000</w:t>
                </w:r>
              </w:p>
            </w:tc>
            <w:tc>
              <w:tcPr>
                <w:tcW w:w="1310" w:type="dxa"/>
                <w:tcBorders>
                  <w:top w:val="nil"/>
                  <w:left w:val="nil"/>
                  <w:bottom w:val="single" w:sz="4" w:space="0" w:color="auto"/>
                  <w:right w:val="nil"/>
                </w:tcBorders>
                <w:shd w:val="clear" w:color="auto" w:fill="auto"/>
                <w:vAlign w:val="bottom"/>
                <w:hideMark/>
              </w:tcPr>
              <w:p>
                <w:pPr>
                  <w:ind w:firstLine="71"/>
                  <w:jc w:val="right"/>
                </w:pPr>
              </w:p>
            </w:tc>
            <w:tc>
              <w:tcPr>
                <w:tcW w:w="1074" w:type="dxa"/>
                <w:tcBorders>
                  <w:top w:val="nil"/>
                  <w:left w:val="nil"/>
                  <w:bottom w:val="single" w:sz="4" w:space="0" w:color="auto"/>
                  <w:right w:val="nil"/>
                </w:tcBorders>
                <w:shd w:val="clear" w:color="auto" w:fill="auto"/>
                <w:vAlign w:val="bottom"/>
                <w:hideMark/>
              </w:tcPr>
              <w:p>
                <w:pPr>
                  <w:ind w:firstLine="71"/>
                  <w:jc w:val="right"/>
                </w:pPr>
                <w:r>
                  <w:t>492 317</w:t>
                </w:r>
              </w:p>
            </w:tc>
            <w:tc>
              <w:tcPr>
                <w:tcW w:w="1134" w:type="dxa"/>
                <w:tcBorders>
                  <w:top w:val="nil"/>
                  <w:left w:val="nil"/>
                  <w:bottom w:val="single" w:sz="4" w:space="0" w:color="auto"/>
                  <w:right w:val="nil"/>
                </w:tcBorders>
                <w:shd w:val="clear" w:color="auto" w:fill="auto"/>
                <w:vAlign w:val="bottom"/>
                <w:hideMark/>
              </w:tcPr>
              <w:p>
                <w:pPr>
                  <w:ind w:firstLine="71"/>
                  <w:jc w:val="right"/>
                </w:pPr>
                <w:r>
                  <w:t>358 941</w:t>
                </w:r>
              </w:p>
            </w:tc>
          </w:tr>
          <w:tr>
            <w:trPr>
              <w:trHeight w:val="315"/>
              <w:jc w:val="center"/>
            </w:trPr>
            <w:tc>
              <w:tcPr>
                <w:tcW w:w="2213" w:type="dxa"/>
                <w:tcBorders>
                  <w:top w:val="single" w:sz="4" w:space="0" w:color="auto"/>
                  <w:left w:val="nil"/>
                  <w:bottom w:val="nil"/>
                  <w:right w:val="nil"/>
                </w:tcBorders>
                <w:shd w:val="clear" w:color="auto" w:fill="auto"/>
                <w:vAlign w:val="bottom"/>
                <w:hideMark/>
              </w:tcPr>
              <w:p>
                <w:r>
                  <w:t>IŠ VISO:</w:t>
                </w:r>
              </w:p>
            </w:tc>
            <w:tc>
              <w:tcPr>
                <w:tcW w:w="1119" w:type="dxa"/>
                <w:tcBorders>
                  <w:top w:val="single" w:sz="4" w:space="0" w:color="auto"/>
                  <w:left w:val="nil"/>
                  <w:bottom w:val="nil"/>
                  <w:right w:val="nil"/>
                </w:tcBorders>
                <w:shd w:val="clear" w:color="auto" w:fill="auto"/>
                <w:vAlign w:val="bottom"/>
                <w:hideMark/>
              </w:tcPr>
              <w:p>
                <w:pPr>
                  <w:jc w:val="right"/>
                </w:pPr>
                <w:r>
                  <w:t>5 123 013</w:t>
                </w:r>
              </w:p>
            </w:tc>
            <w:tc>
              <w:tcPr>
                <w:tcW w:w="1091" w:type="dxa"/>
                <w:tcBorders>
                  <w:top w:val="single" w:sz="4" w:space="0" w:color="auto"/>
                  <w:left w:val="nil"/>
                  <w:bottom w:val="nil"/>
                  <w:right w:val="nil"/>
                </w:tcBorders>
                <w:shd w:val="clear" w:color="auto" w:fill="auto"/>
                <w:vAlign w:val="bottom"/>
                <w:hideMark/>
              </w:tcPr>
              <w:p>
                <w:pPr>
                  <w:jc w:val="right"/>
                </w:pPr>
                <w:r>
                  <w:t>4 773 013</w:t>
                </w:r>
              </w:p>
            </w:tc>
            <w:tc>
              <w:tcPr>
                <w:tcW w:w="1469" w:type="dxa"/>
                <w:tcBorders>
                  <w:top w:val="single" w:sz="4" w:space="0" w:color="auto"/>
                  <w:left w:val="nil"/>
                  <w:bottom w:val="nil"/>
                  <w:right w:val="nil"/>
                </w:tcBorders>
                <w:shd w:val="clear" w:color="auto" w:fill="auto"/>
                <w:vAlign w:val="bottom"/>
                <w:hideMark/>
              </w:tcPr>
              <w:p>
                <w:pPr>
                  <w:ind w:firstLine="71"/>
                  <w:jc w:val="right"/>
                </w:pPr>
                <w:r>
                  <w:t>300 000</w:t>
                </w:r>
              </w:p>
            </w:tc>
            <w:tc>
              <w:tcPr>
                <w:tcW w:w="1310" w:type="dxa"/>
                <w:tcBorders>
                  <w:top w:val="single" w:sz="4" w:space="0" w:color="auto"/>
                  <w:left w:val="nil"/>
                  <w:bottom w:val="nil"/>
                  <w:right w:val="nil"/>
                </w:tcBorders>
                <w:shd w:val="clear" w:color="auto" w:fill="auto"/>
                <w:vAlign w:val="bottom"/>
                <w:hideMark/>
              </w:tcPr>
              <w:p>
                <w:pPr>
                  <w:ind w:firstLine="71"/>
                  <w:jc w:val="right"/>
                </w:pPr>
                <w:r>
                  <w:t>50 000</w:t>
                </w:r>
              </w:p>
            </w:tc>
            <w:tc>
              <w:tcPr>
                <w:tcW w:w="1074" w:type="dxa"/>
                <w:tcBorders>
                  <w:top w:val="single" w:sz="4" w:space="0" w:color="auto"/>
                  <w:left w:val="nil"/>
                  <w:bottom w:val="nil"/>
                  <w:right w:val="nil"/>
                </w:tcBorders>
                <w:shd w:val="clear" w:color="auto" w:fill="auto"/>
                <w:vAlign w:val="bottom"/>
                <w:hideMark/>
              </w:tcPr>
              <w:p>
                <w:pPr>
                  <w:jc w:val="right"/>
                </w:pPr>
                <w:r>
                  <w:t>4 721 486</w:t>
                </w:r>
              </w:p>
            </w:tc>
            <w:tc>
              <w:tcPr>
                <w:tcW w:w="1134" w:type="dxa"/>
                <w:tcBorders>
                  <w:top w:val="single" w:sz="4" w:space="0" w:color="auto"/>
                  <w:left w:val="nil"/>
                  <w:bottom w:val="nil"/>
                  <w:right w:val="nil"/>
                </w:tcBorders>
                <w:shd w:val="clear" w:color="auto" w:fill="auto"/>
                <w:vAlign w:val="bottom"/>
                <w:hideMark/>
              </w:tcPr>
              <w:p>
                <w:pPr>
                  <w:jc w:val="right"/>
                </w:pPr>
                <w:r>
                  <w:t>3 116 883</w:t>
                </w:r>
              </w:p>
            </w:tc>
          </w:tr>
        </w:tbl>
        <w:p/>
        <w:p>
          <w:pPr>
            <w:sectPr>
              <w:pgSz w:w="11907" w:h="16840" w:code="9"/>
              <w:pgMar w:top="1440" w:right="1152" w:bottom="1152" w:left="2016" w:header="706" w:footer="706" w:gutter="0"/>
              <w:pgNumType w:start="1"/>
              <w:cols w:space="1296"/>
              <w:formProt w:val="0"/>
              <w:titlePg/>
            </w:sectPr>
          </w:pPr>
          <w:r>
            <w:br w:type="page"/>
          </w:r>
        </w:p>
        <w:p>
          <w:pPr>
            <w:tabs>
              <w:tab w:val="center" w:pos="4819"/>
              <w:tab w:val="right" w:pos="9638"/>
            </w:tabs>
          </w:pPr>
        </w:p>
        <w:p>
          <w:pPr>
            <w:tabs>
              <w:tab w:val="center" w:pos="4153"/>
              <w:tab w:val="right" w:pos="8306"/>
            </w:tabs>
            <w:rPr>
              <w:rFonts w:ascii="TimesLT" w:hAnsi="TimesLT"/>
              <w:lang w:val="en-US"/>
            </w:rPr>
          </w:pPr>
        </w:p>
      </w:sdtContent>
    </w:sdt>
    <w:sdt>
      <w:sdtPr>
        <w:alias w:val="8 pr."/>
        <w:tag w:val="part_0ec29cc8080d4a2fa956c2fd80d9a8c9"/>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0ec29cc8080d4a2fa956c2fd80d9a8c9"/>
              <w:lock w:val="sdtLocked"/>
              <w:richText/>
            </w:sdtPr>
            <w:sdtContent>
              <w:r>
                <w:rPr>
                  <w:szCs w:val="24"/>
                  <w:lang w:eastAsia="lt-LT"/>
                </w:rPr>
                <w:t>8</w:t>
              </w:r>
            </w:sdtContent>
          </w:sdt>
          <w:r>
            <w:rPr>
              <w:szCs w:val="24"/>
              <w:lang w:eastAsia="lt-LT"/>
            </w:rPr>
            <w:t xml:space="preserve"> priedėlis</w:t>
          </w:r>
        </w:p>
        <w:p>
          <w:pPr>
            <w:tabs>
              <w:tab w:val="left" w:pos="5103"/>
            </w:tabs>
            <w:jc w:val="center"/>
            <w:rPr>
              <w:sz w:val="20"/>
              <w:lang w:eastAsia="lt-LT"/>
            </w:rPr>
          </w:pPr>
        </w:p>
        <w:sdt>
          <w:sdtPr>
            <w:alias w:val="Pavadinimas"/>
            <w:tag w:val="title_0ec29cc8080d4a2fa956c2fd80d9a8c9"/>
            <w:lock w:val="sdtLocked"/>
            <w:richText/>
          </w:sdtPr>
          <w:sdtContent>
            <w:p>
              <w:pPr>
                <w:jc w:val="center"/>
                <w:rPr>
                  <w:b/>
                  <w:bCs/>
                  <w:caps/>
                  <w:lang w:eastAsia="lt-LT"/>
                </w:rPr>
              </w:pPr>
              <w:r>
                <w:rPr>
                  <w:b/>
                  <w:bCs/>
                  <w:caps/>
                  <w:lang w:eastAsia="lt-LT"/>
                </w:rPr>
                <w:t>2014 METŲ PRIVATIZAVIMO FONDO IR REZERVINIO (STABILIZAVIMO) FONDO LĖŠŲ SĄMATOS</w:t>
              </w:r>
            </w:p>
            <w:p>
              <w:pPr>
                <w:spacing w:line="360" w:lineRule="auto"/>
                <w:jc w:val="center"/>
                <w:rPr>
                  <w:b/>
                </w:rPr>
              </w:pPr>
              <w:r>
                <w:rPr>
                  <w:b/>
                </w:rPr>
                <w:t>2014 METŲ PRIVATIZAVIMO FONDO LĖŠŲ SĄMATA</w:t>
              </w:r>
            </w:p>
          </w:sdtContent>
        </w:sdt>
        <w:tbl>
          <w:tblPr>
            <w:tblW w:w="9232" w:type="dxa"/>
            <w:jc w:val="center"/>
            <w:tblInd w:w="-130" w:type="dxa"/>
            <w:tblLook w:val="04A0" w:firstRow="1" w:lastRow="0" w:firstColumn="1" w:lastColumn="0" w:noHBand="0" w:noVBand="1"/>
          </w:tblPr>
          <w:tblGrid>
            <w:gridCol w:w="1183"/>
            <w:gridCol w:w="960"/>
            <w:gridCol w:w="960"/>
            <w:gridCol w:w="960"/>
            <w:gridCol w:w="960"/>
            <w:gridCol w:w="3216"/>
            <w:gridCol w:w="993"/>
          </w:tblGrid>
          <w:tr>
            <w:trPr>
              <w:trHeight w:val="87"/>
              <w:jc w:val="center"/>
            </w:trPr>
            <w:tc>
              <w:tcPr>
                <w:tcW w:w="1183" w:type="dxa"/>
                <w:tcBorders>
                  <w:top w:val="nil"/>
                  <w:left w:val="nil"/>
                  <w:right w:val="nil"/>
                </w:tcBorders>
                <w:shd w:val="clear" w:color="auto" w:fill="auto"/>
                <w:noWrap/>
                <w:vAlign w:val="bottom"/>
                <w:hideMark/>
              </w:tcPr>
              <w:p/>
            </w:tc>
            <w:tc>
              <w:tcPr>
                <w:tcW w:w="960" w:type="dxa"/>
                <w:tcBorders>
                  <w:top w:val="nil"/>
                  <w:left w:val="nil"/>
                  <w:right w:val="nil"/>
                </w:tcBorders>
                <w:shd w:val="clear" w:color="auto" w:fill="auto"/>
                <w:noWrap/>
                <w:vAlign w:val="bottom"/>
                <w:hideMark/>
              </w:tcPr>
              <w:p/>
            </w:tc>
            <w:tc>
              <w:tcPr>
                <w:tcW w:w="960" w:type="dxa"/>
                <w:tcBorders>
                  <w:top w:val="nil"/>
                  <w:left w:val="nil"/>
                  <w:right w:val="nil"/>
                </w:tcBorders>
                <w:shd w:val="clear" w:color="auto" w:fill="auto"/>
                <w:noWrap/>
                <w:vAlign w:val="bottom"/>
                <w:hideMark/>
              </w:tcPr>
              <w:p/>
            </w:tc>
            <w:tc>
              <w:tcPr>
                <w:tcW w:w="960" w:type="dxa"/>
                <w:tcBorders>
                  <w:top w:val="nil"/>
                  <w:left w:val="nil"/>
                  <w:right w:val="nil"/>
                </w:tcBorders>
                <w:shd w:val="clear" w:color="auto" w:fill="auto"/>
                <w:noWrap/>
                <w:vAlign w:val="bottom"/>
                <w:hideMark/>
              </w:tcPr>
              <w:p/>
            </w:tc>
            <w:tc>
              <w:tcPr>
                <w:tcW w:w="960" w:type="dxa"/>
                <w:tcBorders>
                  <w:top w:val="nil"/>
                  <w:left w:val="nil"/>
                  <w:right w:val="nil"/>
                </w:tcBorders>
                <w:shd w:val="clear" w:color="auto" w:fill="auto"/>
                <w:noWrap/>
                <w:vAlign w:val="bottom"/>
                <w:hideMark/>
              </w:tcPr>
              <w:p/>
            </w:tc>
            <w:tc>
              <w:tcPr>
                <w:tcW w:w="4209" w:type="dxa"/>
                <w:gridSpan w:val="2"/>
                <w:tcBorders>
                  <w:top w:val="nil"/>
                  <w:left w:val="nil"/>
                  <w:right w:val="nil"/>
                </w:tcBorders>
                <w:shd w:val="clear" w:color="auto" w:fill="auto"/>
                <w:noWrap/>
                <w:vAlign w:val="bottom"/>
                <w:hideMark/>
              </w:tcPr>
              <w:p>
                <w:pPr>
                  <w:ind w:left="-15" w:firstLine="15"/>
                  <w:jc w:val="right"/>
                </w:pPr>
                <w:r>
                  <w:t>tūkst. Lt</w:t>
                </w:r>
              </w:p>
            </w:tc>
          </w:tr>
          <w:tr>
            <w:trPr>
              <w:trHeight w:val="92"/>
              <w:jc w:val="center"/>
            </w:trPr>
            <w:tc>
              <w:tcPr>
                <w:tcW w:w="8239" w:type="dxa"/>
                <w:gridSpan w:val="6"/>
                <w:shd w:val="clear" w:color="auto" w:fill="auto"/>
                <w:noWrap/>
                <w:vAlign w:val="bottom"/>
                <w:hideMark/>
              </w:tcPr>
              <w:p>
                <w:r>
                  <w:t>I. Numatomas lėšų likutis pagal 2014 m. sausio 1 d. būklę</w:t>
                </w:r>
              </w:p>
            </w:tc>
            <w:tc>
              <w:tcPr>
                <w:tcW w:w="993" w:type="dxa"/>
                <w:shd w:val="clear" w:color="auto" w:fill="auto"/>
                <w:noWrap/>
                <w:vAlign w:val="bottom"/>
                <w:hideMark/>
              </w:tcPr>
              <w:p>
                <w:pPr>
                  <w:ind w:firstLine="71"/>
                  <w:jc w:val="right"/>
                </w:pPr>
                <w:r>
                  <w:t>4 190</w:t>
                </w:r>
              </w:p>
            </w:tc>
          </w:tr>
          <w:tr>
            <w:trPr>
              <w:trHeight w:val="109"/>
              <w:jc w:val="center"/>
            </w:trPr>
            <w:tc>
              <w:tcPr>
                <w:tcW w:w="1183" w:type="dxa"/>
                <w:shd w:val="clear" w:color="auto" w:fill="auto"/>
                <w:noWrap/>
                <w:vAlign w:val="bottom"/>
                <w:hideMark/>
              </w:tcPr>
              <w:p>
                <w:pPr>
                  <w:ind w:firstLineChars="100" w:firstLine="240"/>
                </w:pPr>
                <w:r>
                  <w:t>iš jo:</w:t>
                </w: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3216" w:type="dxa"/>
                <w:shd w:val="clear" w:color="auto" w:fill="auto"/>
                <w:noWrap/>
                <w:vAlign w:val="bottom"/>
                <w:hideMark/>
              </w:tcPr>
              <w:p>
                <w:pPr>
                  <w:ind w:firstLineChars="100" w:firstLine="240"/>
                </w:pPr>
              </w:p>
            </w:tc>
            <w:tc>
              <w:tcPr>
                <w:tcW w:w="993" w:type="dxa"/>
                <w:shd w:val="clear" w:color="auto" w:fill="auto"/>
                <w:noWrap/>
                <w:vAlign w:val="bottom"/>
                <w:hideMark/>
              </w:tcPr>
              <w:p>
                <w:pPr>
                  <w:ind w:firstLineChars="100" w:firstLine="240"/>
                  <w:jc w:val="right"/>
                </w:pPr>
              </w:p>
            </w:tc>
          </w:tr>
          <w:tr>
            <w:trPr>
              <w:trHeight w:val="256"/>
              <w:jc w:val="center"/>
            </w:trPr>
            <w:tc>
              <w:tcPr>
                <w:tcW w:w="8239" w:type="dxa"/>
                <w:gridSpan w:val="6"/>
                <w:shd w:val="clear" w:color="auto" w:fill="auto"/>
                <w:vAlign w:val="bottom"/>
                <w:hideMark/>
              </w:tcPr>
              <w:p>
                <w:pPr>
                  <w:ind w:firstLineChars="100" w:firstLine="240"/>
                </w:pPr>
                <w:r>
                  <w:t>Rezerviniam (stabilizavimo) fondui sudaryti</w:t>
                </w:r>
              </w:p>
            </w:tc>
            <w:tc>
              <w:tcPr>
                <w:tcW w:w="993" w:type="dxa"/>
                <w:shd w:val="clear" w:color="auto" w:fill="auto"/>
                <w:noWrap/>
                <w:vAlign w:val="bottom"/>
                <w:hideMark/>
              </w:tcPr>
              <w:p>
                <w:pPr>
                  <w:ind w:firstLine="71"/>
                  <w:jc w:val="right"/>
                </w:pPr>
                <w:r>
                  <w:t>0</w:t>
                </w:r>
              </w:p>
            </w:tc>
          </w:tr>
          <w:tr>
            <w:trPr>
              <w:trHeight w:val="401"/>
              <w:jc w:val="center"/>
            </w:trPr>
            <w:tc>
              <w:tcPr>
                <w:tcW w:w="8239" w:type="dxa"/>
                <w:gridSpan w:val="6"/>
                <w:shd w:val="clear" w:color="auto" w:fill="auto"/>
                <w:vAlign w:val="bottom"/>
                <w:hideMark/>
              </w:tcPr>
              <w:p>
                <w:r>
                  <w:t>II. Numatoma 2014 metais Privatizavimo fondo pajamų kartu su lėšų likučiu pagal 2014 m. sausio 1 d. būklę</w:t>
                </w:r>
              </w:p>
            </w:tc>
            <w:tc>
              <w:tcPr>
                <w:tcW w:w="993" w:type="dxa"/>
                <w:shd w:val="clear" w:color="auto" w:fill="auto"/>
                <w:noWrap/>
                <w:vAlign w:val="bottom"/>
                <w:hideMark/>
              </w:tcPr>
              <w:p>
                <w:pPr>
                  <w:ind w:firstLine="71"/>
                  <w:jc w:val="right"/>
                </w:pPr>
                <w:r>
                  <w:t>21 190</w:t>
                </w:r>
              </w:p>
            </w:tc>
          </w:tr>
          <w:tr>
            <w:trPr>
              <w:trHeight w:val="125"/>
              <w:jc w:val="center"/>
            </w:trPr>
            <w:tc>
              <w:tcPr>
                <w:tcW w:w="1183" w:type="dxa"/>
                <w:shd w:val="clear" w:color="auto" w:fill="auto"/>
                <w:noWrap/>
                <w:vAlign w:val="bottom"/>
                <w:hideMark/>
              </w:tcPr>
              <w:p>
                <w:pPr>
                  <w:ind w:firstLineChars="100" w:firstLine="240"/>
                </w:pPr>
                <w:r>
                  <w:t>iš jų:</w:t>
                </w: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960" w:type="dxa"/>
                <w:shd w:val="clear" w:color="auto" w:fill="auto"/>
                <w:noWrap/>
                <w:vAlign w:val="bottom"/>
                <w:hideMark/>
              </w:tcPr>
              <w:p>
                <w:pPr>
                  <w:ind w:firstLineChars="100" w:firstLine="240"/>
                </w:pPr>
              </w:p>
            </w:tc>
            <w:tc>
              <w:tcPr>
                <w:tcW w:w="3216" w:type="dxa"/>
                <w:shd w:val="clear" w:color="auto" w:fill="auto"/>
                <w:noWrap/>
                <w:vAlign w:val="bottom"/>
                <w:hideMark/>
              </w:tcPr>
              <w:p>
                <w:pPr>
                  <w:ind w:firstLineChars="100" w:firstLine="240"/>
                </w:pPr>
              </w:p>
            </w:tc>
            <w:tc>
              <w:tcPr>
                <w:tcW w:w="993" w:type="dxa"/>
                <w:shd w:val="clear" w:color="auto" w:fill="auto"/>
                <w:noWrap/>
                <w:vAlign w:val="bottom"/>
                <w:hideMark/>
              </w:tcPr>
              <w:p>
                <w:pPr>
                  <w:ind w:firstLineChars="100" w:firstLine="240"/>
                  <w:jc w:val="right"/>
                </w:pPr>
              </w:p>
            </w:tc>
          </w:tr>
          <w:tr>
            <w:trPr>
              <w:trHeight w:val="144"/>
              <w:jc w:val="center"/>
            </w:trPr>
            <w:tc>
              <w:tcPr>
                <w:tcW w:w="8239" w:type="dxa"/>
                <w:gridSpan w:val="6"/>
                <w:shd w:val="clear" w:color="auto" w:fill="auto"/>
                <w:vAlign w:val="bottom"/>
                <w:hideMark/>
              </w:tcPr>
              <w:p>
                <w:pPr>
                  <w:ind w:firstLineChars="100" w:firstLine="240"/>
                </w:pPr>
                <w:r>
                  <w:t>Rezerviniam (stabilizavimo) fondui sudaryti</w:t>
                </w:r>
              </w:p>
            </w:tc>
            <w:tc>
              <w:tcPr>
                <w:tcW w:w="993" w:type="dxa"/>
                <w:shd w:val="clear" w:color="auto" w:fill="auto"/>
                <w:noWrap/>
                <w:vAlign w:val="bottom"/>
                <w:hideMark/>
              </w:tcPr>
              <w:p>
                <w:pPr>
                  <w:ind w:firstLine="71"/>
                  <w:jc w:val="right"/>
                </w:pPr>
                <w:r>
                  <w:t>11 334</w:t>
                </w:r>
              </w:p>
            </w:tc>
          </w:tr>
          <w:tr>
            <w:trPr>
              <w:trHeight w:val="715"/>
              <w:jc w:val="center"/>
            </w:trPr>
            <w:tc>
              <w:tcPr>
                <w:tcW w:w="8239" w:type="dxa"/>
                <w:gridSpan w:val="6"/>
                <w:shd w:val="clear" w:color="auto" w:fill="auto"/>
                <w:vAlign w:val="bottom"/>
                <w:hideMark/>
              </w:tcPr>
              <w:p>
                <w:pPr>
                  <w:ind w:firstLineChars="100" w:firstLine="240"/>
                </w:pPr>
                <w:r>
                  <w:t>Lietuvos Respublikos Vyriausybės patvirtintoms programoms įgyvendinti, Privatizavimo komisijos ir valstybės įmonės Valstybės turto fondo (arba juridinio asmens, perėmusio valstybės įmonės Valstybės turto fondo teises ir pareigas) funkcijoms atlikti, ekspertams už paslaugas sumokėti ir objektams parengti privatizuoti</w:t>
                </w:r>
              </w:p>
            </w:tc>
            <w:tc>
              <w:tcPr>
                <w:tcW w:w="993" w:type="dxa"/>
                <w:shd w:val="clear" w:color="auto" w:fill="auto"/>
                <w:noWrap/>
                <w:vAlign w:val="bottom"/>
                <w:hideMark/>
              </w:tcPr>
              <w:p>
                <w:pPr>
                  <w:ind w:firstLine="71"/>
                  <w:jc w:val="right"/>
                </w:pPr>
                <w:r>
                  <w:t>9 856</w:t>
                </w:r>
              </w:p>
            </w:tc>
          </w:tr>
          <w:tr>
            <w:trPr>
              <w:trHeight w:val="174"/>
              <w:jc w:val="center"/>
            </w:trPr>
            <w:tc>
              <w:tcPr>
                <w:tcW w:w="2143" w:type="dxa"/>
                <w:gridSpan w:val="2"/>
                <w:shd w:val="clear" w:color="auto" w:fill="auto"/>
                <w:noWrap/>
                <w:vAlign w:val="bottom"/>
                <w:hideMark/>
              </w:tcPr>
              <w:p>
                <w:r>
                  <w:t>III. Išlaidos</w:t>
                </w:r>
              </w:p>
            </w:tc>
            <w:tc>
              <w:tcPr>
                <w:tcW w:w="960" w:type="dxa"/>
                <w:shd w:val="clear" w:color="auto" w:fill="auto"/>
                <w:noWrap/>
                <w:vAlign w:val="bottom"/>
                <w:hideMark/>
              </w:tcPr>
              <w:p/>
            </w:tc>
            <w:tc>
              <w:tcPr>
                <w:tcW w:w="960" w:type="dxa"/>
                <w:shd w:val="clear" w:color="auto" w:fill="auto"/>
                <w:noWrap/>
                <w:vAlign w:val="bottom"/>
                <w:hideMark/>
              </w:tcPr>
              <w:p/>
            </w:tc>
            <w:tc>
              <w:tcPr>
                <w:tcW w:w="960" w:type="dxa"/>
                <w:shd w:val="clear" w:color="auto" w:fill="auto"/>
                <w:noWrap/>
                <w:vAlign w:val="bottom"/>
                <w:hideMark/>
              </w:tcPr>
              <w:p/>
            </w:tc>
            <w:tc>
              <w:tcPr>
                <w:tcW w:w="3216" w:type="dxa"/>
                <w:shd w:val="clear" w:color="auto" w:fill="auto"/>
                <w:noWrap/>
                <w:vAlign w:val="bottom"/>
                <w:hideMark/>
              </w:tcPr>
              <w:p/>
            </w:tc>
            <w:tc>
              <w:tcPr>
                <w:tcW w:w="993" w:type="dxa"/>
                <w:shd w:val="clear" w:color="auto" w:fill="auto"/>
                <w:noWrap/>
                <w:vAlign w:val="bottom"/>
                <w:hideMark/>
              </w:tcPr>
              <w:p>
                <w:pPr>
                  <w:jc w:val="right"/>
                </w:pPr>
              </w:p>
            </w:tc>
          </w:tr>
          <w:tr>
            <w:trPr>
              <w:trHeight w:val="231"/>
              <w:jc w:val="center"/>
            </w:trPr>
            <w:tc>
              <w:tcPr>
                <w:tcW w:w="8239" w:type="dxa"/>
                <w:gridSpan w:val="6"/>
                <w:shd w:val="clear" w:color="auto" w:fill="auto"/>
                <w:vAlign w:val="bottom"/>
                <w:hideMark/>
              </w:tcPr>
              <w:p>
                <w:r>
                  <w:t>1. Rezerviniam (stabilizavimo) fondui sudaryti</w:t>
                </w:r>
              </w:p>
            </w:tc>
            <w:tc>
              <w:tcPr>
                <w:tcW w:w="993" w:type="dxa"/>
                <w:shd w:val="clear" w:color="auto" w:fill="auto"/>
                <w:noWrap/>
                <w:vAlign w:val="bottom"/>
                <w:hideMark/>
              </w:tcPr>
              <w:p>
                <w:pPr>
                  <w:ind w:firstLine="71"/>
                  <w:jc w:val="right"/>
                </w:pPr>
                <w:r>
                  <w:t>11 334</w:t>
                </w:r>
              </w:p>
            </w:tc>
          </w:tr>
          <w:tr>
            <w:trPr>
              <w:trHeight w:val="218"/>
              <w:jc w:val="center"/>
            </w:trPr>
            <w:tc>
              <w:tcPr>
                <w:tcW w:w="8239" w:type="dxa"/>
                <w:gridSpan w:val="6"/>
                <w:shd w:val="clear" w:color="auto" w:fill="auto"/>
                <w:vAlign w:val="bottom"/>
              </w:tcPr>
              <w:p>
                <w:r>
                  <w:t>2. Lietuvos Respublikos Vyriausybės patvirtintoms programoms įgyvendinti</w:t>
                </w:r>
              </w:p>
            </w:tc>
            <w:tc>
              <w:tcPr>
                <w:tcW w:w="993" w:type="dxa"/>
                <w:shd w:val="clear" w:color="auto" w:fill="auto"/>
                <w:noWrap/>
                <w:vAlign w:val="bottom"/>
              </w:tcPr>
              <w:p>
                <w:pPr>
                  <w:jc w:val="right"/>
                </w:pPr>
                <w:r>
                  <w:t>4 756</w:t>
                </w:r>
              </w:p>
            </w:tc>
          </w:tr>
          <w:tr>
            <w:trPr>
              <w:trHeight w:val="625"/>
              <w:jc w:val="center"/>
            </w:trPr>
            <w:tc>
              <w:tcPr>
                <w:tcW w:w="8239" w:type="dxa"/>
                <w:gridSpan w:val="6"/>
                <w:shd w:val="clear" w:color="auto" w:fill="auto"/>
                <w:vAlign w:val="bottom"/>
                <w:hideMark/>
              </w:tcPr>
              <w:p>
                <w:r>
                  <w:t>3. Privatizavimo komisijos ir valstybės įmonės Valstybės turto fondo (arba juridinio asmens, perėmusio valstybės įmonės Valstybės turto fondo teises ir pareigas) funkcijoms atlikti, ekspertams už paslaugas sumokėti ir objektams parengti privatizuoti</w:t>
                </w:r>
              </w:p>
            </w:tc>
            <w:tc>
              <w:tcPr>
                <w:tcW w:w="993" w:type="dxa"/>
                <w:shd w:val="clear" w:color="auto" w:fill="auto"/>
                <w:noWrap/>
                <w:vAlign w:val="bottom"/>
                <w:hideMark/>
              </w:tcPr>
              <w:p>
                <w:pPr>
                  <w:ind w:firstLine="71"/>
                  <w:jc w:val="right"/>
                </w:pPr>
                <w:r>
                  <w:t>5 100</w:t>
                </w:r>
              </w:p>
            </w:tc>
          </w:tr>
          <w:tr>
            <w:trPr>
              <w:trHeight w:val="266"/>
              <w:jc w:val="center"/>
            </w:trPr>
            <w:tc>
              <w:tcPr>
                <w:tcW w:w="2143" w:type="dxa"/>
                <w:gridSpan w:val="2"/>
                <w:shd w:val="clear" w:color="auto" w:fill="auto"/>
                <w:noWrap/>
                <w:vAlign w:val="bottom"/>
                <w:hideMark/>
              </w:tcPr>
              <w:p>
                <w:r>
                  <w:t>Iš viso išlaidų:</w:t>
                </w:r>
              </w:p>
            </w:tc>
            <w:tc>
              <w:tcPr>
                <w:tcW w:w="960" w:type="dxa"/>
                <w:shd w:val="clear" w:color="auto" w:fill="auto"/>
                <w:noWrap/>
                <w:vAlign w:val="bottom"/>
                <w:hideMark/>
              </w:tcPr>
              <w:p/>
            </w:tc>
            <w:tc>
              <w:tcPr>
                <w:tcW w:w="960" w:type="dxa"/>
                <w:shd w:val="clear" w:color="auto" w:fill="auto"/>
                <w:noWrap/>
                <w:vAlign w:val="bottom"/>
                <w:hideMark/>
              </w:tcPr>
              <w:p/>
            </w:tc>
            <w:tc>
              <w:tcPr>
                <w:tcW w:w="960" w:type="dxa"/>
                <w:shd w:val="clear" w:color="auto" w:fill="auto"/>
                <w:noWrap/>
                <w:vAlign w:val="bottom"/>
                <w:hideMark/>
              </w:tcPr>
              <w:p/>
            </w:tc>
            <w:tc>
              <w:tcPr>
                <w:tcW w:w="3216" w:type="dxa"/>
                <w:shd w:val="clear" w:color="auto" w:fill="auto"/>
                <w:noWrap/>
                <w:vAlign w:val="bottom"/>
                <w:hideMark/>
              </w:tcPr>
              <w:p/>
            </w:tc>
            <w:tc>
              <w:tcPr>
                <w:tcW w:w="993" w:type="dxa"/>
                <w:shd w:val="clear" w:color="auto" w:fill="auto"/>
                <w:noWrap/>
                <w:vAlign w:val="bottom"/>
                <w:hideMark/>
              </w:tcPr>
              <w:p>
                <w:pPr>
                  <w:ind w:firstLine="71"/>
                  <w:jc w:val="right"/>
                </w:pPr>
                <w:r>
                  <w:t>21 190</w:t>
                </w:r>
              </w:p>
            </w:tc>
          </w:tr>
          <w:tr>
            <w:trPr>
              <w:trHeight w:val="283"/>
              <w:jc w:val="center"/>
            </w:trPr>
            <w:tc>
              <w:tcPr>
                <w:tcW w:w="8239" w:type="dxa"/>
                <w:gridSpan w:val="6"/>
                <w:shd w:val="clear" w:color="auto" w:fill="auto"/>
                <w:noWrap/>
                <w:vAlign w:val="bottom"/>
                <w:hideMark/>
              </w:tcPr>
              <w:p>
                <w:r>
                  <w:t>IV. Numatomas lėšų likutis pagal 2015 m. sausio 1 d. būklę</w:t>
                </w:r>
              </w:p>
            </w:tc>
            <w:tc>
              <w:tcPr>
                <w:tcW w:w="993" w:type="dxa"/>
                <w:shd w:val="clear" w:color="auto" w:fill="auto"/>
                <w:noWrap/>
                <w:vAlign w:val="bottom"/>
                <w:hideMark/>
              </w:tcPr>
              <w:p>
                <w:pPr>
                  <w:jc w:val="right"/>
                </w:pPr>
                <w:r>
                  <w:t>0</w:t>
                </w:r>
              </w:p>
            </w:tc>
          </w:tr>
        </w:tbl>
        <w:p>
          <w:pPr>
            <w:spacing w:line="180" w:lineRule="atLeast"/>
            <w:rPr>
              <w:sz w:val="22"/>
              <w:szCs w:val="22"/>
            </w:rPr>
          </w:pPr>
        </w:p>
        <w:sdt>
          <w:sdtPr>
            <w:alias w:val="lentele"/>
            <w:tag w:val="part_08a93d8c81884ff3b92dfbfb69e6e738"/>
            <w:lock w:val="sdtLocked"/>
            <w:richText/>
          </w:sdtPr>
          <w:sdtContent>
            <w:p>
              <w:pPr>
                <w:jc w:val="center"/>
                <w:rPr>
                  <w:b/>
                  <w:bCs/>
                  <w:caps/>
                  <w:lang w:eastAsia="lt-LT"/>
                </w:rPr>
              </w:pPr>
              <w:sdt>
                <w:sdtPr>
                  <w:alias w:val="Pavadinimas"/>
                  <w:tag w:val="title_08a93d8c81884ff3b92dfbfb69e6e738"/>
                  <w:lock w:val="sdtLocked"/>
                  <w:richText/>
                </w:sdtPr>
                <w:sdtContent>
                  <w:r>
                    <w:rPr>
                      <w:b/>
                      <w:bCs/>
                      <w:caps/>
                      <w:lang w:eastAsia="lt-LT"/>
                    </w:rPr>
                    <w:t>2014 METŲ REZERVINIO (STABILIZAVIMO) FONDO LĖŠŲ SĄMATA</w:t>
                  </w:r>
                </w:sdtContent>
              </w:sdt>
            </w:p>
            <w:tbl>
              <w:tblPr>
                <w:tblW w:w="9237" w:type="dxa"/>
                <w:jc w:val="center"/>
                <w:tblInd w:w="93" w:type="dxa"/>
                <w:tblLook w:val="04A0" w:firstRow="1" w:lastRow="0" w:firstColumn="1" w:lastColumn="0" w:noHBand="0" w:noVBand="1"/>
              </w:tblPr>
              <w:tblGrid>
                <w:gridCol w:w="1194"/>
                <w:gridCol w:w="726"/>
                <w:gridCol w:w="960"/>
                <w:gridCol w:w="960"/>
                <w:gridCol w:w="960"/>
                <w:gridCol w:w="1027"/>
                <w:gridCol w:w="1763"/>
                <w:gridCol w:w="938"/>
                <w:gridCol w:w="236"/>
                <w:gridCol w:w="473"/>
              </w:tblGrid>
              <w:tr>
                <w:trPr>
                  <w:trHeight w:val="61"/>
                  <w:jc w:val="center"/>
                </w:trPr>
                <w:tc>
                  <w:tcPr>
                    <w:tcW w:w="7590" w:type="dxa"/>
                    <w:gridSpan w:val="7"/>
                    <w:tcBorders>
                      <w:top w:val="nil"/>
                      <w:left w:val="nil"/>
                      <w:right w:val="nil"/>
                    </w:tcBorders>
                    <w:shd w:val="clear" w:color="auto" w:fill="auto"/>
                    <w:vAlign w:val="bottom"/>
                  </w:tcPr>
                  <w:p/>
                </w:tc>
                <w:tc>
                  <w:tcPr>
                    <w:tcW w:w="1647" w:type="dxa"/>
                    <w:gridSpan w:val="3"/>
                    <w:tcBorders>
                      <w:top w:val="nil"/>
                      <w:left w:val="nil"/>
                      <w:right w:val="nil"/>
                    </w:tcBorders>
                    <w:shd w:val="clear" w:color="auto" w:fill="auto"/>
                    <w:noWrap/>
                    <w:vAlign w:val="bottom"/>
                  </w:tcPr>
                  <w:p>
                    <w:pPr>
                      <w:jc w:val="right"/>
                    </w:pPr>
                    <w:r>
                      <w:t>tūkst. Lt</w:t>
                    </w:r>
                  </w:p>
                </w:tc>
              </w:tr>
              <w:tr>
                <w:trPr>
                  <w:trHeight w:val="270"/>
                  <w:jc w:val="center"/>
                </w:trPr>
                <w:tc>
                  <w:tcPr>
                    <w:tcW w:w="7590" w:type="dxa"/>
                    <w:gridSpan w:val="7"/>
                    <w:shd w:val="clear" w:color="auto" w:fill="auto"/>
                    <w:vAlign w:val="bottom"/>
                    <w:hideMark/>
                  </w:tcPr>
                  <w:p>
                    <w:r>
                      <w:t>I. Numatomas lėšų likutis pagal 2014 m. sausio 1 d. būklę</w:t>
                    </w:r>
                  </w:p>
                </w:tc>
                <w:tc>
                  <w:tcPr>
                    <w:tcW w:w="1647" w:type="dxa"/>
                    <w:gridSpan w:val="3"/>
                    <w:shd w:val="clear" w:color="auto" w:fill="auto"/>
                    <w:noWrap/>
                    <w:vAlign w:val="bottom"/>
                    <w:hideMark/>
                  </w:tcPr>
                  <w:p>
                    <w:pPr>
                      <w:ind w:firstLine="71"/>
                      <w:jc w:val="right"/>
                    </w:pPr>
                    <w:r>
                      <w:t>203 562</w:t>
                    </w:r>
                  </w:p>
                </w:tc>
              </w:tr>
              <w:tr>
                <w:trPr>
                  <w:trHeight w:val="132"/>
                  <w:jc w:val="center"/>
                </w:trPr>
                <w:tc>
                  <w:tcPr>
                    <w:tcW w:w="1194" w:type="dxa"/>
                    <w:shd w:val="clear" w:color="auto" w:fill="auto"/>
                    <w:vAlign w:val="bottom"/>
                    <w:hideMark/>
                  </w:tcPr>
                  <w:p>
                    <w:pPr>
                      <w:ind w:firstLineChars="100" w:firstLine="240"/>
                    </w:pPr>
                    <w:r>
                      <w:t>iš jo:</w:t>
                    </w:r>
                  </w:p>
                </w:tc>
                <w:tc>
                  <w:tcPr>
                    <w:tcW w:w="726" w:type="dxa"/>
                    <w:shd w:val="clear" w:color="auto" w:fill="auto"/>
                    <w:vAlign w:val="bottom"/>
                    <w:hideMark/>
                  </w:tcPr>
                  <w:p/>
                </w:tc>
                <w:tc>
                  <w:tcPr>
                    <w:tcW w:w="960" w:type="dxa"/>
                    <w:shd w:val="clear" w:color="auto" w:fill="auto"/>
                    <w:vAlign w:val="bottom"/>
                    <w:hideMark/>
                  </w:tcPr>
                  <w:p/>
                </w:tc>
                <w:tc>
                  <w:tcPr>
                    <w:tcW w:w="960" w:type="dxa"/>
                    <w:shd w:val="clear" w:color="auto" w:fill="auto"/>
                    <w:vAlign w:val="bottom"/>
                    <w:hideMark/>
                  </w:tcPr>
                  <w:p/>
                </w:tc>
                <w:tc>
                  <w:tcPr>
                    <w:tcW w:w="960" w:type="dxa"/>
                    <w:shd w:val="clear" w:color="auto" w:fill="auto"/>
                    <w:vAlign w:val="bottom"/>
                    <w:hideMark/>
                  </w:tcPr>
                  <w:p/>
                </w:tc>
                <w:tc>
                  <w:tcPr>
                    <w:tcW w:w="1027" w:type="dxa"/>
                    <w:shd w:val="clear" w:color="auto" w:fill="auto"/>
                    <w:vAlign w:val="bottom"/>
                    <w:hideMark/>
                  </w:tcPr>
                  <w:p/>
                </w:tc>
                <w:tc>
                  <w:tcPr>
                    <w:tcW w:w="2701" w:type="dxa"/>
                    <w:gridSpan w:val="2"/>
                    <w:shd w:val="clear" w:color="auto" w:fill="auto"/>
                    <w:vAlign w:val="bottom"/>
                    <w:hideMark/>
                  </w:tcPr>
                  <w:p>
                    <w:pPr>
                      <w:jc w:val="right"/>
                    </w:pPr>
                  </w:p>
                </w:tc>
                <w:tc>
                  <w:tcPr>
                    <w:tcW w:w="709" w:type="dxa"/>
                    <w:gridSpan w:val="2"/>
                    <w:shd w:val="clear" w:color="auto" w:fill="auto"/>
                    <w:vAlign w:val="bottom"/>
                    <w:hideMark/>
                  </w:tcPr>
                  <w:p>
                    <w:pPr>
                      <w:jc w:val="right"/>
                    </w:pPr>
                  </w:p>
                </w:tc>
              </w:tr>
              <w:tr>
                <w:trPr>
                  <w:trHeight w:val="433"/>
                  <w:jc w:val="center"/>
                </w:trPr>
                <w:tc>
                  <w:tcPr>
                    <w:tcW w:w="7590" w:type="dxa"/>
                    <w:gridSpan w:val="7"/>
                    <w:shd w:val="clear" w:color="auto" w:fill="auto"/>
                    <w:vAlign w:val="bottom"/>
                    <w:hideMark/>
                  </w:tcPr>
                  <w:p>
                    <w:pPr>
                      <w:ind w:firstLineChars="100" w:firstLine="240"/>
                    </w:pPr>
                    <w:r>
                      <w:t xml:space="preserve">lėšos, kurios gali būti naudojamos valstybės turtiniams įsipareigojimams, susijusiems su valstybės skola, vykdyti (grąžintinai) </w:t>
                    </w:r>
                  </w:p>
                </w:tc>
                <w:tc>
                  <w:tcPr>
                    <w:tcW w:w="1647" w:type="dxa"/>
                    <w:gridSpan w:val="3"/>
                    <w:shd w:val="clear" w:color="auto" w:fill="auto"/>
                    <w:noWrap/>
                    <w:vAlign w:val="bottom"/>
                    <w:hideMark/>
                  </w:tcPr>
                  <w:p>
                    <w:pPr>
                      <w:ind w:firstLine="71"/>
                      <w:jc w:val="right"/>
                    </w:pPr>
                    <w:r>
                      <w:t>0</w:t>
                    </w:r>
                  </w:p>
                </w:tc>
              </w:tr>
              <w:tr>
                <w:trPr>
                  <w:trHeight w:val="315"/>
                  <w:jc w:val="center"/>
                </w:trPr>
                <w:tc>
                  <w:tcPr>
                    <w:tcW w:w="7590" w:type="dxa"/>
                    <w:gridSpan w:val="7"/>
                    <w:shd w:val="clear" w:color="auto" w:fill="auto"/>
                    <w:vAlign w:val="bottom"/>
                    <w:hideMark/>
                  </w:tcPr>
                  <w:p>
                    <w:r>
                      <w:t>II. Numatoma Rezervinio (stabilizavimo) fondo pajamų</w:t>
                    </w:r>
                  </w:p>
                </w:tc>
                <w:tc>
                  <w:tcPr>
                    <w:tcW w:w="1647" w:type="dxa"/>
                    <w:gridSpan w:val="3"/>
                    <w:shd w:val="clear" w:color="auto" w:fill="auto"/>
                    <w:noWrap/>
                    <w:vAlign w:val="bottom"/>
                    <w:hideMark/>
                  </w:tcPr>
                  <w:p>
                    <w:pPr>
                      <w:ind w:firstLine="71"/>
                      <w:jc w:val="right"/>
                    </w:pPr>
                    <w:r>
                      <w:t>11 340</w:t>
                    </w:r>
                  </w:p>
                </w:tc>
              </w:tr>
              <w:tr>
                <w:trPr>
                  <w:gridAfter w:val="1"/>
                  <w:wAfter w:w="473" w:type="dxa"/>
                  <w:trHeight w:val="120"/>
                  <w:jc w:val="center"/>
                </w:trPr>
                <w:tc>
                  <w:tcPr>
                    <w:tcW w:w="8764" w:type="dxa"/>
                    <w:gridSpan w:val="9"/>
                    <w:shd w:val="clear" w:color="auto" w:fill="auto"/>
                    <w:vAlign w:val="bottom"/>
                    <w:hideMark/>
                  </w:tcPr>
                  <w:p>
                    <w:pPr>
                      <w:ind w:firstLine="355"/>
                      <w:jc w:val="both"/>
                    </w:pPr>
                    <w:r>
                      <w:t>iš jų:</w:t>
                    </w:r>
                  </w:p>
                </w:tc>
              </w:tr>
              <w:tr>
                <w:trPr>
                  <w:trHeight w:val="280"/>
                  <w:jc w:val="center"/>
                </w:trPr>
                <w:tc>
                  <w:tcPr>
                    <w:tcW w:w="7590" w:type="dxa"/>
                    <w:gridSpan w:val="7"/>
                    <w:shd w:val="clear" w:color="auto" w:fill="auto"/>
                    <w:vAlign w:val="bottom"/>
                    <w:hideMark/>
                  </w:tcPr>
                  <w:p>
                    <w:pPr>
                      <w:ind w:firstLine="355"/>
                    </w:pPr>
                    <w:r>
                      <w:t>pajamos iš Privatizavimo fondo</w:t>
                    </w:r>
                  </w:p>
                </w:tc>
                <w:tc>
                  <w:tcPr>
                    <w:tcW w:w="1647" w:type="dxa"/>
                    <w:gridSpan w:val="3"/>
                    <w:shd w:val="clear" w:color="auto" w:fill="auto"/>
                    <w:noWrap/>
                    <w:vAlign w:val="bottom"/>
                    <w:hideMark/>
                  </w:tcPr>
                  <w:p>
                    <w:pPr>
                      <w:ind w:firstLine="71"/>
                      <w:jc w:val="right"/>
                    </w:pPr>
                    <w:r>
                      <w:t>11 334</w:t>
                    </w:r>
                  </w:p>
                </w:tc>
              </w:tr>
              <w:tr>
                <w:trPr>
                  <w:trHeight w:val="128"/>
                  <w:jc w:val="center"/>
                </w:trPr>
                <w:tc>
                  <w:tcPr>
                    <w:tcW w:w="7590" w:type="dxa"/>
                    <w:gridSpan w:val="7"/>
                    <w:shd w:val="clear" w:color="auto" w:fill="auto"/>
                    <w:vAlign w:val="bottom"/>
                    <w:hideMark/>
                  </w:tcPr>
                  <w:p>
                    <w:pPr>
                      <w:ind w:firstLineChars="100" w:firstLine="240"/>
                    </w:pPr>
                    <w:r>
                      <w:t>pajamos iš lėšų investavimo</w:t>
                    </w:r>
                  </w:p>
                </w:tc>
                <w:tc>
                  <w:tcPr>
                    <w:tcW w:w="1647" w:type="dxa"/>
                    <w:gridSpan w:val="3"/>
                    <w:shd w:val="clear" w:color="auto" w:fill="auto"/>
                    <w:noWrap/>
                    <w:vAlign w:val="bottom"/>
                    <w:hideMark/>
                  </w:tcPr>
                  <w:p>
                    <w:pPr>
                      <w:ind w:firstLine="71"/>
                      <w:jc w:val="right"/>
                    </w:pPr>
                    <w:r>
                      <w:t>6</w:t>
                    </w:r>
                  </w:p>
                </w:tc>
              </w:tr>
              <w:tr>
                <w:trPr>
                  <w:trHeight w:val="285"/>
                  <w:jc w:val="center"/>
                </w:trPr>
                <w:tc>
                  <w:tcPr>
                    <w:tcW w:w="7590" w:type="dxa"/>
                    <w:gridSpan w:val="7"/>
                    <w:shd w:val="clear" w:color="auto" w:fill="auto"/>
                    <w:vAlign w:val="bottom"/>
                    <w:hideMark/>
                  </w:tcPr>
                  <w:p>
                    <w:r>
                      <w:t>III. Išlaidos</w:t>
                    </w:r>
                  </w:p>
                </w:tc>
                <w:tc>
                  <w:tcPr>
                    <w:tcW w:w="1647" w:type="dxa"/>
                    <w:gridSpan w:val="3"/>
                    <w:shd w:val="clear" w:color="auto" w:fill="auto"/>
                    <w:noWrap/>
                    <w:vAlign w:val="bottom"/>
                    <w:hideMark/>
                  </w:tcPr>
                  <w:p>
                    <w:pPr>
                      <w:ind w:firstLine="71"/>
                      <w:jc w:val="right"/>
                    </w:pPr>
                    <w:r>
                      <w:t>0</w:t>
                    </w:r>
                  </w:p>
                </w:tc>
              </w:tr>
              <w:tr>
                <w:trPr>
                  <w:trHeight w:val="582"/>
                  <w:jc w:val="center"/>
                </w:trPr>
                <w:tc>
                  <w:tcPr>
                    <w:tcW w:w="7590" w:type="dxa"/>
                    <w:gridSpan w:val="7"/>
                    <w:shd w:val="clear" w:color="auto" w:fill="auto"/>
                    <w:vAlign w:val="bottom"/>
                    <w:hideMark/>
                  </w:tcPr>
                  <w:p>
                    <w:r>
                      <w:t>IV. Lėšos, kurios 2014 metais gali būti naudojamos valstybės turtiniams įsipareigojimams, susijusiems su valstybės skola, vykdyti (grąžintinai)</w:t>
                    </w:r>
                  </w:p>
                  <w:p>
                    <w:r>
                      <w:t xml:space="preserve">iki 2014 m. gruodžio 31 d. </w:t>
                    </w:r>
                  </w:p>
                </w:tc>
                <w:tc>
                  <w:tcPr>
                    <w:tcW w:w="1647" w:type="dxa"/>
                    <w:gridSpan w:val="3"/>
                    <w:shd w:val="clear" w:color="000000" w:fill="auto"/>
                    <w:noWrap/>
                    <w:vAlign w:val="bottom"/>
                    <w:hideMark/>
                  </w:tcPr>
                  <w:p>
                    <w:pPr>
                      <w:jc w:val="right"/>
                    </w:pPr>
                    <w:r>
                      <w:t>200 000</w:t>
                    </w:r>
                  </w:p>
                </w:tc>
              </w:tr>
              <w:tr>
                <w:trPr>
                  <w:trHeight w:val="184"/>
                  <w:jc w:val="center"/>
                </w:trPr>
                <w:tc>
                  <w:tcPr>
                    <w:tcW w:w="7590" w:type="dxa"/>
                    <w:gridSpan w:val="7"/>
                    <w:shd w:val="clear" w:color="auto" w:fill="auto"/>
                    <w:vAlign w:val="bottom"/>
                    <w:hideMark/>
                  </w:tcPr>
                  <w:p>
                    <w:r>
                      <w:t>V. Numatomas lėšų likutis pagal 2015 m. sausio 1 d. būklę (I + II - III)</w:t>
                    </w:r>
                  </w:p>
                </w:tc>
                <w:tc>
                  <w:tcPr>
                    <w:tcW w:w="1647" w:type="dxa"/>
                    <w:gridSpan w:val="3"/>
                    <w:shd w:val="clear" w:color="auto" w:fill="auto"/>
                    <w:noWrap/>
                    <w:vAlign w:val="bottom"/>
                    <w:hideMark/>
                  </w:tcPr>
                  <w:p>
                    <w:pPr>
                      <w:ind w:firstLine="71"/>
                      <w:jc w:val="right"/>
                    </w:pPr>
                    <w:r>
                      <w:t>214 902</w:t>
                    </w:r>
                  </w:p>
                </w:tc>
              </w:tr>
              <w:tr>
                <w:trPr>
                  <w:gridAfter w:val="1"/>
                  <w:wAfter w:w="473" w:type="dxa"/>
                  <w:trHeight w:val="61"/>
                  <w:jc w:val="center"/>
                </w:trPr>
                <w:tc>
                  <w:tcPr>
                    <w:tcW w:w="1194" w:type="dxa"/>
                    <w:shd w:val="clear" w:color="auto" w:fill="auto"/>
                    <w:vAlign w:val="bottom"/>
                    <w:hideMark/>
                  </w:tcPr>
                  <w:p>
                    <w:pPr>
                      <w:ind w:firstLineChars="100" w:firstLine="240"/>
                    </w:pPr>
                    <w:r>
                      <w:t>iš jo:</w:t>
                    </w:r>
                  </w:p>
                </w:tc>
                <w:tc>
                  <w:tcPr>
                    <w:tcW w:w="726" w:type="dxa"/>
                    <w:shd w:val="clear" w:color="auto" w:fill="auto"/>
                    <w:vAlign w:val="bottom"/>
                    <w:hideMark/>
                  </w:tcPr>
                  <w:p/>
                </w:tc>
                <w:tc>
                  <w:tcPr>
                    <w:tcW w:w="960" w:type="dxa"/>
                    <w:shd w:val="clear" w:color="auto" w:fill="auto"/>
                    <w:vAlign w:val="bottom"/>
                    <w:hideMark/>
                  </w:tcPr>
                  <w:p/>
                </w:tc>
                <w:tc>
                  <w:tcPr>
                    <w:tcW w:w="960" w:type="dxa"/>
                    <w:shd w:val="clear" w:color="auto" w:fill="auto"/>
                    <w:vAlign w:val="bottom"/>
                    <w:hideMark/>
                  </w:tcPr>
                  <w:p/>
                </w:tc>
                <w:tc>
                  <w:tcPr>
                    <w:tcW w:w="960" w:type="dxa"/>
                    <w:shd w:val="clear" w:color="auto" w:fill="auto"/>
                    <w:vAlign w:val="bottom"/>
                    <w:hideMark/>
                  </w:tcPr>
                  <w:p/>
                </w:tc>
                <w:tc>
                  <w:tcPr>
                    <w:tcW w:w="1027" w:type="dxa"/>
                    <w:shd w:val="clear" w:color="auto" w:fill="auto"/>
                    <w:vAlign w:val="bottom"/>
                    <w:hideMark/>
                  </w:tcPr>
                  <w:p/>
                </w:tc>
                <w:tc>
                  <w:tcPr>
                    <w:tcW w:w="2701" w:type="dxa"/>
                    <w:gridSpan w:val="2"/>
                    <w:shd w:val="clear" w:color="auto" w:fill="auto"/>
                    <w:vAlign w:val="bottom"/>
                    <w:hideMark/>
                  </w:tcPr>
                  <w:p>
                    <w:pPr>
                      <w:jc w:val="right"/>
                    </w:pPr>
                  </w:p>
                </w:tc>
                <w:tc>
                  <w:tcPr>
                    <w:tcW w:w="236" w:type="dxa"/>
                    <w:shd w:val="clear" w:color="auto" w:fill="auto"/>
                    <w:vAlign w:val="bottom"/>
                    <w:hideMark/>
                  </w:tcPr>
                  <w:p>
                    <w:pPr>
                      <w:jc w:val="right"/>
                    </w:pPr>
                  </w:p>
                </w:tc>
              </w:tr>
              <w:tr>
                <w:trPr>
                  <w:trHeight w:val="236"/>
                  <w:jc w:val="center"/>
                </w:trPr>
                <w:tc>
                  <w:tcPr>
                    <w:tcW w:w="7590" w:type="dxa"/>
                    <w:gridSpan w:val="7"/>
                    <w:shd w:val="clear" w:color="auto" w:fill="auto"/>
                    <w:vAlign w:val="bottom"/>
                    <w:hideMark/>
                  </w:tcPr>
                  <w:p>
                    <w:pPr>
                      <w:ind w:firstLineChars="100" w:firstLine="240"/>
                    </w:pPr>
                    <w:r>
                      <w:t xml:space="preserve">lėšos, kurios gali būti naudojamos valstybės turtiniams įsipareigojimams, susijusiems su valstybės skola, vykdyti (grąžintinai) </w:t>
                    </w:r>
                  </w:p>
                </w:tc>
                <w:tc>
                  <w:tcPr>
                    <w:tcW w:w="1647" w:type="dxa"/>
                    <w:gridSpan w:val="3"/>
                    <w:shd w:val="clear" w:color="auto" w:fill="auto"/>
                    <w:noWrap/>
                    <w:vAlign w:val="bottom"/>
                    <w:hideMark/>
                  </w:tcPr>
                  <w:p>
                    <w:pPr>
                      <w:ind w:firstLine="71"/>
                      <w:jc w:val="right"/>
                    </w:pPr>
                    <w:r>
                      <w:t>0</w:t>
                    </w:r>
                  </w:p>
                </w:tc>
              </w:tr>
            </w:tbl>
            <w:p>
              <w:pPr>
                <w:jc w:val="both"/>
                <w:rPr>
                  <w:sz w:val="20"/>
                  <w:lang w:eastAsia="lt-LT"/>
                </w:rPr>
                <w:sectPr>
                  <w:pgSz w:w="11907" w:h="16840" w:code="9"/>
                  <w:pgMar w:top="1440" w:right="1152" w:bottom="1152" w:left="2016" w:header="706" w:footer="706" w:gutter="0"/>
                  <w:pgNumType w:start="1"/>
                  <w:cols w:space="1296"/>
                  <w:formProt w:val="0"/>
                  <w:titlePg/>
                </w:sectPr>
              </w:pPr>
            </w:p>
            <w:p>
              <w:pPr>
                <w:tabs>
                  <w:tab w:val="center" w:pos="4819"/>
                  <w:tab w:val="right" w:pos="9638"/>
                </w:tabs>
              </w:pPr>
            </w:p>
            <w:p>
              <w:pPr>
                <w:tabs>
                  <w:tab w:val="center" w:pos="4153"/>
                  <w:tab w:val="right" w:pos="8306"/>
                </w:tabs>
                <w:rPr>
                  <w:rFonts w:ascii="TimesLT" w:hAnsi="TimesLT"/>
                  <w:lang w:val="en-US"/>
                </w:rPr>
              </w:pPr>
            </w:p>
          </w:sdtContent>
        </w:sdt>
      </w:sdtContent>
    </w:sdt>
    <w:sdt>
      <w:sdtPr>
        <w:alias w:val="9 pr."/>
        <w:tag w:val="part_a0417bbd583f4488bbe5314cc22ecd95"/>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a0417bbd583f4488bbe5314cc22ecd95"/>
              <w:lock w:val="sdtLocked"/>
              <w:richText/>
            </w:sdtPr>
            <w:sdtContent>
              <w:r>
                <w:rPr>
                  <w:szCs w:val="24"/>
                  <w:lang w:eastAsia="lt-LT"/>
                </w:rPr>
                <w:t>9</w:t>
              </w:r>
            </w:sdtContent>
          </w:sdt>
          <w:r>
            <w:rPr>
              <w:szCs w:val="24"/>
              <w:lang w:eastAsia="lt-LT"/>
            </w:rPr>
            <w:t xml:space="preserve"> priedėlis</w:t>
          </w:r>
        </w:p>
        <w:p>
          <w:pPr>
            <w:jc w:val="center"/>
            <w:rPr>
              <w:bCs/>
              <w:caps/>
              <w:szCs w:val="24"/>
              <w:lang w:eastAsia="lt-LT"/>
            </w:rPr>
          </w:pPr>
        </w:p>
        <w:p>
          <w:pPr>
            <w:jc w:val="center"/>
            <w:rPr>
              <w:b/>
              <w:bCs/>
              <w:caps/>
              <w:szCs w:val="24"/>
              <w:lang w:eastAsia="lt-LT"/>
            </w:rPr>
          </w:pPr>
          <w:sdt>
            <w:sdtPr>
              <w:alias w:val="Pavadinimas"/>
              <w:tag w:val="title_a0417bbd583f4488bbe5314cc22ecd95"/>
              <w:lock w:val="sdtLocked"/>
              <w:richText/>
            </w:sdtPr>
            <w:sdtContent>
              <w:r>
                <w:rPr>
                  <w:b/>
                  <w:bCs/>
                  <w:caps/>
                  <w:szCs w:val="24"/>
                  <w:lang w:eastAsia="lt-LT"/>
                </w:rPr>
                <w:t>2014 METŲ VALSTYBĖS ĮMONĖS IGNALINOS ATOMINĖS ELEKTRINĖS EKSPLOATAVIMO NUTRAUKIMO FONDO LĖŠŲ SĄMATA</w:t>
              </w:r>
            </w:sdtContent>
          </w:sdt>
        </w:p>
        <w:p>
          <w:pPr>
            <w:jc w:val="center"/>
            <w:rPr>
              <w:sz w:val="20"/>
              <w:lang w:eastAsia="lt-LT"/>
            </w:rPr>
          </w:pPr>
        </w:p>
        <w:p>
          <w:pPr>
            <w:ind w:right="-1"/>
            <w:jc w:val="right"/>
          </w:pPr>
          <w:r>
            <w:t>tūkst. Lt</w:t>
          </w:r>
        </w:p>
        <w:tbl>
          <w:tblPr>
            <w:tblW w:w="9505" w:type="dxa"/>
            <w:jc w:val="center"/>
            <w:tblInd w:w="-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7"/>
            <w:gridCol w:w="7604"/>
            <w:gridCol w:w="1184"/>
          </w:tblGrid>
          <w:tr>
            <w:trPr>
              <w:jc w:val="center"/>
            </w:trPr>
            <w:tc>
              <w:tcPr>
                <w:tcW w:w="717" w:type="dxa"/>
                <w:vAlign w:val="center"/>
              </w:tcPr>
              <w:p>
                <w:pPr>
                  <w:tabs>
                    <w:tab w:val="left" w:pos="5358"/>
                  </w:tabs>
                  <w:jc w:val="center"/>
                </w:pPr>
                <w:r>
                  <w:t>Eil.</w:t>
                </w:r>
              </w:p>
              <w:p>
                <w:pPr>
                  <w:tabs>
                    <w:tab w:val="left" w:pos="5358"/>
                  </w:tabs>
                  <w:jc w:val="center"/>
                </w:pPr>
                <w:r>
                  <w:t>Nr.</w:t>
                </w:r>
              </w:p>
            </w:tc>
            <w:tc>
              <w:tcPr>
                <w:tcW w:w="7604" w:type="dxa"/>
                <w:vAlign w:val="center"/>
              </w:tcPr>
              <w:p>
                <w:pPr>
                  <w:tabs>
                    <w:tab w:val="left" w:pos="5358"/>
                  </w:tabs>
                  <w:jc w:val="center"/>
                </w:pPr>
                <w:r>
                  <w:t>Valstybės įmonės Ignalinos atominės elektrinės eksploatavimo nutraukimo fondo sąmatos rodiklis</w:t>
                </w:r>
              </w:p>
            </w:tc>
            <w:tc>
              <w:tcPr>
                <w:tcW w:w="1184" w:type="dxa"/>
                <w:vAlign w:val="center"/>
              </w:tcPr>
              <w:p>
                <w:pPr>
                  <w:tabs>
                    <w:tab w:val="left" w:pos="5358"/>
                  </w:tabs>
                  <w:jc w:val="center"/>
                </w:pPr>
                <w:r>
                  <w:t>Rodiklio reikšmė</w:t>
                </w:r>
              </w:p>
            </w:tc>
          </w:tr>
          <w:tr>
            <w:trPr>
              <w:jc w:val="center"/>
            </w:trPr>
            <w:tc>
              <w:tcPr>
                <w:tcW w:w="717" w:type="dxa"/>
              </w:tcPr>
              <w:p>
                <w:pPr>
                  <w:tabs>
                    <w:tab w:val="left" w:pos="5358"/>
                  </w:tabs>
                  <w:jc w:val="center"/>
                </w:pPr>
                <w:r>
                  <w:t>1.</w:t>
                </w:r>
              </w:p>
            </w:tc>
            <w:tc>
              <w:tcPr>
                <w:tcW w:w="7604" w:type="dxa"/>
              </w:tcPr>
              <w:p>
                <w:pPr>
                  <w:tabs>
                    <w:tab w:val="left" w:pos="5358"/>
                  </w:tabs>
                </w:pPr>
                <w:r>
                  <w:t>Numatomas Valstybės įmonės Ignalinos atominės elektrinės eksploatavimo nutraukimo fondo lėšų likutis 2013 m. gruodžio 31 d.</w:t>
                </w:r>
              </w:p>
            </w:tc>
            <w:tc>
              <w:tcPr>
                <w:tcW w:w="1184" w:type="dxa"/>
              </w:tcPr>
              <w:p>
                <w:pPr>
                  <w:tabs>
                    <w:tab w:val="left" w:pos="5358"/>
                  </w:tabs>
                  <w:jc w:val="right"/>
                </w:pPr>
              </w:p>
              <w:p>
                <w:pPr>
                  <w:jc w:val="right"/>
                </w:pPr>
                <w:r>
                  <w:t>43 000</w:t>
                </w:r>
              </w:p>
            </w:tc>
          </w:tr>
          <w:tr>
            <w:trPr>
              <w:jc w:val="center"/>
            </w:trPr>
            <w:tc>
              <w:tcPr>
                <w:tcW w:w="717" w:type="dxa"/>
              </w:tcPr>
              <w:p>
                <w:pPr>
                  <w:tabs>
                    <w:tab w:val="left" w:pos="5358"/>
                  </w:tabs>
                  <w:jc w:val="center"/>
                </w:pPr>
                <w:r>
                  <w:t>2.</w:t>
                </w:r>
              </w:p>
            </w:tc>
            <w:tc>
              <w:tcPr>
                <w:tcW w:w="7604" w:type="dxa"/>
              </w:tcPr>
              <w:p>
                <w:pPr>
                  <w:tabs>
                    <w:tab w:val="left" w:pos="5358"/>
                  </w:tabs>
                </w:pPr>
                <w:r>
                  <w:t>Pajamos 2014 metais:</w:t>
                </w:r>
              </w:p>
            </w:tc>
            <w:tc>
              <w:tcPr>
                <w:tcW w:w="1184" w:type="dxa"/>
              </w:tcPr>
              <w:p>
                <w:pPr>
                  <w:tabs>
                    <w:tab w:val="left" w:pos="5358"/>
                  </w:tabs>
                  <w:jc w:val="right"/>
                </w:pPr>
              </w:p>
            </w:tc>
          </w:tr>
          <w:tr>
            <w:trPr>
              <w:jc w:val="center"/>
            </w:trPr>
            <w:tc>
              <w:tcPr>
                <w:tcW w:w="717" w:type="dxa"/>
              </w:tcPr>
              <w:p>
                <w:pPr>
                  <w:tabs>
                    <w:tab w:val="left" w:pos="5358"/>
                  </w:tabs>
                  <w:jc w:val="center"/>
                </w:pPr>
                <w:r>
                  <w:t>2.1.</w:t>
                </w:r>
              </w:p>
            </w:tc>
            <w:tc>
              <w:tcPr>
                <w:tcW w:w="7604" w:type="dxa"/>
              </w:tcPr>
              <w:p>
                <w:pPr>
                  <w:tabs>
                    <w:tab w:val="left" w:pos="5358"/>
                  </w:tabs>
                </w:pPr>
                <w:r>
                  <w:t>Ignalinos programų lėšų palūkanos</w:t>
                </w:r>
              </w:p>
            </w:tc>
            <w:tc>
              <w:tcPr>
                <w:tcW w:w="1184" w:type="dxa"/>
              </w:tcPr>
              <w:p>
                <w:pPr>
                  <w:tabs>
                    <w:tab w:val="left" w:pos="5358"/>
                  </w:tabs>
                  <w:jc w:val="right"/>
                </w:pPr>
                <w:r>
                  <w:t>0</w:t>
                </w:r>
              </w:p>
            </w:tc>
          </w:tr>
          <w:tr>
            <w:trPr>
              <w:jc w:val="center"/>
            </w:trPr>
            <w:tc>
              <w:tcPr>
                <w:tcW w:w="717" w:type="dxa"/>
              </w:tcPr>
              <w:p>
                <w:pPr>
                  <w:tabs>
                    <w:tab w:val="left" w:pos="5358"/>
                  </w:tabs>
                  <w:jc w:val="center"/>
                </w:pPr>
                <w:r>
                  <w:t>2.2.</w:t>
                </w:r>
              </w:p>
            </w:tc>
            <w:tc>
              <w:tcPr>
                <w:tcW w:w="7604" w:type="dxa"/>
              </w:tcPr>
              <w:p>
                <w:pPr>
                  <w:tabs>
                    <w:tab w:val="left" w:pos="5358"/>
                  </w:tabs>
                </w:pPr>
                <w:r>
                  <w:t>Užsienio šalių, tarptautinių organizacijų ir finansinių institucijų bei Lietuvos Respublikos juridinių ir fizinių asmenų savanoriški tiksliniai įnašai</w:t>
                </w:r>
              </w:p>
            </w:tc>
            <w:tc>
              <w:tcPr>
                <w:tcW w:w="1184" w:type="dxa"/>
              </w:tcPr>
              <w:p>
                <w:pPr>
                  <w:tabs>
                    <w:tab w:val="left" w:pos="5358"/>
                  </w:tabs>
                  <w:jc w:val="right"/>
                </w:pPr>
                <w:r>
                  <w:t>0</w:t>
                </w:r>
              </w:p>
            </w:tc>
          </w:tr>
          <w:tr>
            <w:trPr>
              <w:jc w:val="center"/>
            </w:trPr>
            <w:tc>
              <w:tcPr>
                <w:tcW w:w="717" w:type="dxa"/>
              </w:tcPr>
              <w:p>
                <w:pPr>
                  <w:tabs>
                    <w:tab w:val="left" w:pos="5358"/>
                  </w:tabs>
                  <w:jc w:val="center"/>
                </w:pPr>
                <w:r>
                  <w:t>2.3.</w:t>
                </w:r>
              </w:p>
            </w:tc>
            <w:tc>
              <w:tcPr>
                <w:tcW w:w="7604" w:type="dxa"/>
              </w:tcPr>
              <w:p>
                <w:pPr>
                  <w:tabs>
                    <w:tab w:val="left" w:pos="5358"/>
                  </w:tabs>
                </w:pPr>
                <w:r>
                  <w:t>Lėšos, gautos už valstybės įmonės Ignalinos atominės elektrinės parduotą turtą</w:t>
                </w:r>
              </w:p>
            </w:tc>
            <w:tc>
              <w:tcPr>
                <w:tcW w:w="1184" w:type="dxa"/>
              </w:tcPr>
              <w:p>
                <w:pPr>
                  <w:tabs>
                    <w:tab w:val="left" w:pos="5358"/>
                  </w:tabs>
                  <w:jc w:val="right"/>
                </w:pPr>
                <w:r>
                  <w:t>4 000</w:t>
                </w:r>
              </w:p>
            </w:tc>
          </w:tr>
          <w:tr>
            <w:trPr>
              <w:jc w:val="center"/>
            </w:trPr>
            <w:tc>
              <w:tcPr>
                <w:tcW w:w="717" w:type="dxa"/>
              </w:tcPr>
              <w:p>
                <w:pPr>
                  <w:tabs>
                    <w:tab w:val="left" w:pos="5358"/>
                  </w:tabs>
                  <w:jc w:val="center"/>
                </w:pPr>
                <w:r>
                  <w:t>2.4.</w:t>
                </w:r>
              </w:p>
            </w:tc>
            <w:tc>
              <w:tcPr>
                <w:tcW w:w="7604" w:type="dxa"/>
              </w:tcPr>
              <w:p>
                <w:pPr>
                  <w:tabs>
                    <w:tab w:val="left" w:pos="5358"/>
                  </w:tabs>
                </w:pPr>
                <w:r>
                  <w:t>Valstybės įmonės Ignalinos atominės elektrinės eksploatavimo nutraukimo fondo lėšų palūkanos</w:t>
                </w:r>
              </w:p>
            </w:tc>
            <w:tc>
              <w:tcPr>
                <w:tcW w:w="1184" w:type="dxa"/>
              </w:tcPr>
              <w:p>
                <w:pPr>
                  <w:tabs>
                    <w:tab w:val="left" w:pos="5358"/>
                  </w:tabs>
                  <w:jc w:val="right"/>
                </w:pPr>
                <w:r>
                  <w:t>15</w:t>
                </w:r>
              </w:p>
            </w:tc>
          </w:tr>
          <w:tr>
            <w:trPr>
              <w:jc w:val="center"/>
            </w:trPr>
            <w:tc>
              <w:tcPr>
                <w:tcW w:w="717" w:type="dxa"/>
              </w:tcPr>
              <w:p>
                <w:pPr>
                  <w:tabs>
                    <w:tab w:val="left" w:pos="5358"/>
                  </w:tabs>
                  <w:jc w:val="center"/>
                </w:pPr>
                <w:r>
                  <w:t>2.5.</w:t>
                </w:r>
              </w:p>
            </w:tc>
            <w:tc>
              <w:tcPr>
                <w:tcW w:w="7604" w:type="dxa"/>
              </w:tcPr>
              <w:p>
                <w:pPr>
                  <w:tabs>
                    <w:tab w:val="left" w:pos="5358"/>
                  </w:tabs>
                </w:pPr>
                <w:r>
                  <w:t>Palūkanos už Lietuvos Respublikos Vyriausybės vertybinius popierius</w:t>
                </w:r>
              </w:p>
            </w:tc>
            <w:tc>
              <w:tcPr>
                <w:tcW w:w="1184" w:type="dxa"/>
              </w:tcPr>
              <w:p>
                <w:pPr>
                  <w:tabs>
                    <w:tab w:val="left" w:pos="5358"/>
                  </w:tabs>
                  <w:jc w:val="right"/>
                </w:pPr>
                <w:r>
                  <w:t>594</w:t>
                </w:r>
              </w:p>
            </w:tc>
          </w:tr>
          <w:tr>
            <w:trPr>
              <w:jc w:val="center"/>
            </w:trPr>
            <w:tc>
              <w:tcPr>
                <w:tcW w:w="717" w:type="dxa"/>
              </w:tcPr>
              <w:p>
                <w:pPr>
                  <w:tabs>
                    <w:tab w:val="left" w:pos="5358"/>
                  </w:tabs>
                  <w:jc w:val="center"/>
                </w:pPr>
                <w:r>
                  <w:t>2.6.</w:t>
                </w:r>
              </w:p>
            </w:tc>
            <w:tc>
              <w:tcPr>
                <w:tcW w:w="7604" w:type="dxa"/>
              </w:tcPr>
              <w:p>
                <w:pPr>
                  <w:tabs>
                    <w:tab w:val="left" w:pos="5358"/>
                  </w:tabs>
                </w:pPr>
                <w:r>
                  <w:t>Kitos lėšos*</w:t>
                </w:r>
              </w:p>
            </w:tc>
            <w:tc>
              <w:tcPr>
                <w:tcW w:w="1184" w:type="dxa"/>
              </w:tcPr>
              <w:p>
                <w:pPr>
                  <w:tabs>
                    <w:tab w:val="left" w:pos="5358"/>
                  </w:tabs>
                  <w:jc w:val="right"/>
                </w:pPr>
                <w:r>
                  <w:t>0</w:t>
                </w:r>
              </w:p>
            </w:tc>
          </w:tr>
          <w:tr>
            <w:trPr>
              <w:jc w:val="center"/>
            </w:trPr>
            <w:tc>
              <w:tcPr>
                <w:tcW w:w="717" w:type="dxa"/>
              </w:tcPr>
              <w:p>
                <w:pPr>
                  <w:tabs>
                    <w:tab w:val="left" w:pos="5358"/>
                  </w:tabs>
                  <w:jc w:val="center"/>
                </w:pPr>
              </w:p>
            </w:tc>
            <w:tc>
              <w:tcPr>
                <w:tcW w:w="7604" w:type="dxa"/>
              </w:tcPr>
              <w:p>
                <w:pPr>
                  <w:tabs>
                    <w:tab w:val="left" w:pos="5358"/>
                  </w:tabs>
                </w:pPr>
                <w:r>
                  <w:t>Iš viso pajamų:</w:t>
                </w:r>
              </w:p>
            </w:tc>
            <w:tc>
              <w:tcPr>
                <w:tcW w:w="1184" w:type="dxa"/>
              </w:tcPr>
              <w:p>
                <w:pPr>
                  <w:tabs>
                    <w:tab w:val="left" w:pos="5358"/>
                  </w:tabs>
                  <w:jc w:val="right"/>
                </w:pPr>
                <w:r>
                  <w:t>4 609</w:t>
                </w:r>
              </w:p>
            </w:tc>
          </w:tr>
          <w:tr>
            <w:trPr>
              <w:jc w:val="center"/>
            </w:trPr>
            <w:tc>
              <w:tcPr>
                <w:tcW w:w="717" w:type="dxa"/>
              </w:tcPr>
              <w:p>
                <w:pPr>
                  <w:tabs>
                    <w:tab w:val="left" w:pos="5358"/>
                  </w:tabs>
                  <w:jc w:val="center"/>
                </w:pPr>
                <w:r>
                  <w:t>3.</w:t>
                </w:r>
              </w:p>
            </w:tc>
            <w:tc>
              <w:tcPr>
                <w:tcW w:w="7604" w:type="dxa"/>
              </w:tcPr>
              <w:p>
                <w:pPr>
                  <w:tabs>
                    <w:tab w:val="left" w:pos="5358"/>
                  </w:tabs>
                </w:pPr>
                <w:r>
                  <w:t>Išlaidos 2014 metais:</w:t>
                </w:r>
              </w:p>
            </w:tc>
            <w:tc>
              <w:tcPr>
                <w:tcW w:w="1184" w:type="dxa"/>
              </w:tcPr>
              <w:p>
                <w:pPr>
                  <w:tabs>
                    <w:tab w:val="left" w:pos="5358"/>
                  </w:tabs>
                  <w:jc w:val="right"/>
                </w:pPr>
              </w:p>
            </w:tc>
          </w:tr>
          <w:tr>
            <w:trPr>
              <w:jc w:val="center"/>
            </w:trPr>
            <w:tc>
              <w:tcPr>
                <w:tcW w:w="717" w:type="dxa"/>
              </w:tcPr>
              <w:p>
                <w:pPr>
                  <w:tabs>
                    <w:tab w:val="left" w:pos="5358"/>
                  </w:tabs>
                  <w:jc w:val="center"/>
                </w:pPr>
                <w:r>
                  <w:t>3.1.</w:t>
                </w:r>
              </w:p>
            </w:tc>
            <w:tc>
              <w:tcPr>
                <w:tcW w:w="7604" w:type="dxa"/>
              </w:tcPr>
              <w:p>
                <w:pPr>
                  <w:tabs>
                    <w:tab w:val="left" w:pos="5358"/>
                  </w:tabs>
                </w:pPr>
                <w:r>
                  <w:t>Valstybės įmonės Ignalinos atominės elektrinės eksploatavimo nutraukimo techniniams projektams įgyvendinti</w:t>
                </w:r>
              </w:p>
            </w:tc>
            <w:tc>
              <w:tcPr>
                <w:tcW w:w="1184" w:type="dxa"/>
              </w:tcPr>
              <w:p>
                <w:pPr>
                  <w:tabs>
                    <w:tab w:val="left" w:pos="5358"/>
                  </w:tabs>
                  <w:jc w:val="right"/>
                </w:pPr>
                <w:r>
                  <w:t>1 223</w:t>
                </w:r>
              </w:p>
            </w:tc>
          </w:tr>
          <w:tr>
            <w:trPr>
              <w:jc w:val="center"/>
            </w:trPr>
            <w:tc>
              <w:tcPr>
                <w:tcW w:w="717" w:type="dxa"/>
              </w:tcPr>
              <w:p>
                <w:pPr>
                  <w:tabs>
                    <w:tab w:val="left" w:pos="5358"/>
                  </w:tabs>
                  <w:jc w:val="center"/>
                </w:pPr>
                <w:r>
                  <w:t>3.2.</w:t>
                </w:r>
              </w:p>
            </w:tc>
            <w:tc>
              <w:tcPr>
                <w:tcW w:w="7604" w:type="dxa"/>
              </w:tcPr>
              <w:p>
                <w:pPr>
                  <w:tabs>
                    <w:tab w:val="left" w:pos="5358"/>
                  </w:tabs>
                </w:pPr>
                <w:r>
                  <w:t>Valstybės įmonės Ignalinos atominės elektrinės sustabdytų blokų priežiūrai ir fizinei saugai užtikrinti</w:t>
                </w:r>
              </w:p>
            </w:tc>
            <w:tc>
              <w:tcPr>
                <w:tcW w:w="1184" w:type="dxa"/>
              </w:tcPr>
              <w:p>
                <w:pPr>
                  <w:tabs>
                    <w:tab w:val="left" w:pos="5358"/>
                  </w:tabs>
                  <w:jc w:val="right"/>
                </w:pPr>
                <w:r>
                  <w:t>25 800</w:t>
                </w:r>
              </w:p>
            </w:tc>
          </w:tr>
          <w:tr>
            <w:trPr>
              <w:jc w:val="center"/>
            </w:trPr>
            <w:tc>
              <w:tcPr>
                <w:tcW w:w="717" w:type="dxa"/>
              </w:tcPr>
              <w:p>
                <w:pPr>
                  <w:tabs>
                    <w:tab w:val="left" w:pos="5358"/>
                  </w:tabs>
                  <w:jc w:val="center"/>
                </w:pPr>
                <w:r>
                  <w:t>3.3.</w:t>
                </w:r>
              </w:p>
            </w:tc>
            <w:tc>
              <w:tcPr>
                <w:tcW w:w="7604" w:type="dxa"/>
              </w:tcPr>
              <w:p>
                <w:pPr>
                  <w:tabs>
                    <w:tab w:val="left" w:pos="5358"/>
                  </w:tabs>
                </w:pPr>
                <w:r>
                  <w:t>Neigiamiems socialiniams ir ekonominiams valstybės įmonės Ignalinos atominės elektrinės eksploatavimo nutraukimo padariniams Lietuvos Respublikos Ignalinos atominės elektrinės regione sušvelninti</w:t>
                </w:r>
              </w:p>
            </w:tc>
            <w:tc>
              <w:tcPr>
                <w:tcW w:w="1184" w:type="dxa"/>
              </w:tcPr>
              <w:p>
                <w:pPr>
                  <w:tabs>
                    <w:tab w:val="left" w:pos="5358"/>
                  </w:tabs>
                  <w:jc w:val="right"/>
                </w:pPr>
                <w:r>
                  <w:t>15 166</w:t>
                </w:r>
              </w:p>
            </w:tc>
          </w:tr>
          <w:tr>
            <w:trPr>
              <w:jc w:val="center"/>
            </w:trPr>
            <w:tc>
              <w:tcPr>
                <w:tcW w:w="717" w:type="dxa"/>
              </w:tcPr>
              <w:p>
                <w:pPr>
                  <w:tabs>
                    <w:tab w:val="left" w:pos="5358"/>
                  </w:tabs>
                  <w:jc w:val="center"/>
                </w:pPr>
                <w:r>
                  <w:t>3.4.</w:t>
                </w:r>
              </w:p>
            </w:tc>
            <w:tc>
              <w:tcPr>
                <w:tcW w:w="7604" w:type="dxa"/>
              </w:tcPr>
              <w:p>
                <w:pPr>
                  <w:tabs>
                    <w:tab w:val="left" w:pos="5358"/>
                  </w:tabs>
                </w:pPr>
                <w:r>
                  <w:t>Valstybės įmonės Ignalinos atominės elektrinės radioaktyviosioms atliekoms, įskaitant panaudotą branduolinį kurą, tvarkyti, saugoti ir laidoti</w:t>
                </w:r>
              </w:p>
            </w:tc>
            <w:tc>
              <w:tcPr>
                <w:tcW w:w="1184" w:type="dxa"/>
              </w:tcPr>
              <w:p>
                <w:pPr>
                  <w:tabs>
                    <w:tab w:val="left" w:pos="5358"/>
                  </w:tabs>
                  <w:jc w:val="right"/>
                </w:pPr>
                <w:r>
                  <w:t>820</w:t>
                </w:r>
              </w:p>
            </w:tc>
          </w:tr>
          <w:tr>
            <w:trPr>
              <w:jc w:val="center"/>
            </w:trPr>
            <w:tc>
              <w:tcPr>
                <w:tcW w:w="717" w:type="dxa"/>
              </w:tcPr>
              <w:p>
                <w:pPr>
                  <w:tabs>
                    <w:tab w:val="left" w:pos="5358"/>
                  </w:tabs>
                  <w:jc w:val="center"/>
                </w:pPr>
                <w:r>
                  <w:t>3.5.</w:t>
                </w:r>
              </w:p>
            </w:tc>
            <w:tc>
              <w:tcPr>
                <w:tcW w:w="7604" w:type="dxa"/>
              </w:tcPr>
              <w:p>
                <w:pPr>
                  <w:tabs>
                    <w:tab w:val="left" w:pos="5358"/>
                  </w:tabs>
                </w:pPr>
                <w:r>
                  <w:t>Valstybės įmonės Ignalinos atominės elektrinės eksploatavimo nutraukimo fondui administruoti</w:t>
                </w:r>
              </w:p>
            </w:tc>
            <w:tc>
              <w:tcPr>
                <w:tcW w:w="1184" w:type="dxa"/>
              </w:tcPr>
              <w:p>
                <w:pPr>
                  <w:tabs>
                    <w:tab w:val="left" w:pos="5358"/>
                  </w:tabs>
                  <w:jc w:val="right"/>
                </w:pPr>
                <w:r>
                  <w:t>596</w:t>
                </w:r>
              </w:p>
            </w:tc>
          </w:tr>
          <w:tr>
            <w:trPr>
              <w:trHeight w:val="220"/>
              <w:jc w:val="center"/>
            </w:trPr>
            <w:tc>
              <w:tcPr>
                <w:tcW w:w="717" w:type="dxa"/>
              </w:tcPr>
              <w:p>
                <w:pPr>
                  <w:tabs>
                    <w:tab w:val="left" w:pos="5358"/>
                  </w:tabs>
                  <w:jc w:val="center"/>
                </w:pPr>
                <w:r>
                  <w:t>3.6.</w:t>
                </w:r>
              </w:p>
            </w:tc>
            <w:tc>
              <w:tcPr>
                <w:tcW w:w="7604" w:type="dxa"/>
                <w:vAlign w:val="center"/>
              </w:tcPr>
              <w:p>
                <w:pPr>
                  <w:tabs>
                    <w:tab w:val="left" w:pos="5358"/>
                  </w:tabs>
                </w:pPr>
                <w:r>
                  <w:t>Kitos išlaidos**</w:t>
                </w:r>
              </w:p>
            </w:tc>
            <w:tc>
              <w:tcPr>
                <w:tcW w:w="1184" w:type="dxa"/>
              </w:tcPr>
              <w:p>
                <w:pPr>
                  <w:tabs>
                    <w:tab w:val="left" w:pos="5358"/>
                  </w:tabs>
                  <w:jc w:val="right"/>
                </w:pPr>
                <w:r>
                  <w:t>4</w:t>
                </w:r>
              </w:p>
            </w:tc>
          </w:tr>
          <w:tr>
            <w:trPr>
              <w:trHeight w:val="299"/>
              <w:jc w:val="center"/>
            </w:trPr>
            <w:tc>
              <w:tcPr>
                <w:tcW w:w="717" w:type="dxa"/>
              </w:tcPr>
              <w:p>
                <w:pPr>
                  <w:tabs>
                    <w:tab w:val="left" w:pos="5358"/>
                  </w:tabs>
                  <w:jc w:val="center"/>
                </w:pPr>
              </w:p>
            </w:tc>
            <w:tc>
              <w:tcPr>
                <w:tcW w:w="7604" w:type="dxa"/>
                <w:vAlign w:val="center"/>
              </w:tcPr>
              <w:p>
                <w:pPr>
                  <w:tabs>
                    <w:tab w:val="left" w:pos="5358"/>
                  </w:tabs>
                </w:pPr>
                <w:r>
                  <w:t>Iš viso išlaidų:</w:t>
                </w:r>
              </w:p>
            </w:tc>
            <w:tc>
              <w:tcPr>
                <w:tcW w:w="1184" w:type="dxa"/>
              </w:tcPr>
              <w:p>
                <w:pPr>
                  <w:tabs>
                    <w:tab w:val="left" w:pos="5358"/>
                  </w:tabs>
                  <w:jc w:val="right"/>
                </w:pPr>
                <w:r>
                  <w:t>43 609</w:t>
                </w:r>
              </w:p>
            </w:tc>
          </w:tr>
          <w:tr>
            <w:trPr>
              <w:trHeight w:val="299"/>
              <w:jc w:val="center"/>
            </w:trPr>
            <w:tc>
              <w:tcPr>
                <w:tcW w:w="717" w:type="dxa"/>
              </w:tcPr>
              <w:p>
                <w:pPr>
                  <w:tabs>
                    <w:tab w:val="left" w:pos="5358"/>
                  </w:tabs>
                  <w:jc w:val="center"/>
                </w:pPr>
                <w:r>
                  <w:t>4.</w:t>
                </w:r>
              </w:p>
            </w:tc>
            <w:tc>
              <w:tcPr>
                <w:tcW w:w="7604" w:type="dxa"/>
                <w:vAlign w:val="center"/>
              </w:tcPr>
              <w:p>
                <w:pPr>
                  <w:tabs>
                    <w:tab w:val="left" w:pos="5358"/>
                  </w:tabs>
                  <w:rPr>
                    <w:b/>
                    <w:bCs/>
                  </w:rPr>
                </w:pPr>
                <w:r>
                  <w:t>Numatomas Valstybės įmonės Ignalinos atominės elektrinės eksploatavimo nutraukimo fondo lėšų likutis 2014 m. gruodžio 31 d.</w:t>
                </w:r>
              </w:p>
            </w:tc>
            <w:tc>
              <w:tcPr>
                <w:tcW w:w="1184" w:type="dxa"/>
              </w:tcPr>
              <w:p>
                <w:pPr>
                  <w:tabs>
                    <w:tab w:val="left" w:pos="5358"/>
                  </w:tabs>
                  <w:jc w:val="right"/>
                </w:pPr>
                <w:r>
                  <w:t>4 000</w:t>
                </w:r>
              </w:p>
            </w:tc>
          </w:tr>
        </w:tbl>
        <w:p/>
        <w:p>
          <w:pPr>
            <w:jc w:val="both"/>
            <w:rPr>
              <w:iCs/>
            </w:rPr>
          </w:pPr>
          <w:r>
            <w:rPr>
              <w:iCs/>
            </w:rPr>
            <w:t xml:space="preserve">* </w:t>
          </w:r>
          <w:r>
            <w:rPr>
              <w:bCs/>
            </w:rPr>
            <w:t>Priemonių vykdytojų grąžintos nepanaudotos arba netinkamai panaudotos praeitų metų Valstybės įmonės Ignalinos atominės elektrinės eksploatavimo nutraukimo fondo lėšos, Lietuvos Respublikos Vyriausybės vertybinių popierių nominaliosios vertės ir pirkimo kainos skirtumas ir kitos lėšos</w:t>
          </w:r>
          <w:r>
            <w:rPr>
              <w:iCs/>
            </w:rPr>
            <w:t>.</w:t>
          </w:r>
        </w:p>
        <w:p>
          <w:pPr>
            <w:jc w:val="both"/>
            <w:rPr>
              <w:iCs/>
            </w:rPr>
          </w:pPr>
          <w:r>
            <w:rPr>
              <w:iCs/>
            </w:rPr>
            <w:t xml:space="preserve">** </w:t>
          </w:r>
          <w:r>
            <w:rPr>
              <w:bCs/>
            </w:rPr>
            <w:t>Mokėjimo pavedimų užsienio valiuta išlaidos, komisinis mokestis Lietuvos Respublikos Vyriausybės vertybiniams popieriams įsigyti ir saugoti, valiutos keitimo paslaugų išlaidos, Lietuvos Respublikos Vyriausybės vertybinių popierių nominaliosios vertės ir pirkimo kainos skirtumas ir kitos išlaidos</w:t>
          </w:r>
          <w:r>
            <w:rPr>
              <w:iCs/>
            </w:rPr>
            <w:t>.</w:t>
          </w:r>
        </w:p>
        <w:p>
          <w:pPr>
            <w:tabs>
              <w:tab w:val="left" w:pos="5103"/>
            </w:tabs>
            <w:ind w:firstLine="720"/>
            <w:jc w:val="both"/>
            <w:rPr>
              <w:sz w:val="20"/>
              <w:lang w:eastAsia="lt-LT"/>
            </w:rPr>
            <w:sectPr>
              <w:pgSz w:w="11907" w:h="16840" w:code="9"/>
              <w:pgMar w:top="1440" w:right="1152" w:bottom="1152" w:left="2016" w:header="706" w:footer="706" w:gutter="0"/>
              <w:pgNumType w:start="1"/>
              <w:cols w:space="1296"/>
              <w:formProt w:val="0"/>
              <w:titlePg/>
            </w:sectPr>
          </w:pPr>
        </w:p>
        <w:p>
          <w:pPr>
            <w:tabs>
              <w:tab w:val="center" w:pos="4819"/>
              <w:tab w:val="right" w:pos="9638"/>
            </w:tabs>
          </w:pPr>
        </w:p>
        <w:p>
          <w:pPr>
            <w:tabs>
              <w:tab w:val="center" w:pos="4153"/>
              <w:tab w:val="right" w:pos="8306"/>
            </w:tabs>
            <w:rPr>
              <w:rFonts w:ascii="TimesLT" w:hAnsi="TimesLT"/>
              <w:lang w:val="en-US"/>
            </w:rPr>
          </w:pPr>
        </w:p>
      </w:sdtContent>
    </w:sdt>
    <w:sdt>
      <w:sdtPr>
        <w:alias w:val="10 pr."/>
        <w:tag w:val="part_5242a44c8dd740a8b4319f78c49aa1ec"/>
        <w:lock w:val="sdtLocked"/>
        <w:richText/>
      </w:sdtPr>
      <w:sdtContent>
        <w:p>
          <w:pPr>
            <w:ind w:firstLine="5040"/>
            <w:jc w:val="both"/>
            <w:rPr>
              <w:szCs w:val="24"/>
              <w:lang w:eastAsia="lt-LT"/>
            </w:rPr>
          </w:pPr>
          <w:r>
            <w:rPr>
              <w:szCs w:val="24"/>
              <w:lang w:eastAsia="lt-LT"/>
            </w:rPr>
            <w:t>Lietuvos Respublikos</w:t>
          </w:r>
        </w:p>
        <w:p>
          <w:pPr>
            <w:ind w:firstLine="5040"/>
            <w:jc w:val="both"/>
            <w:rPr>
              <w:szCs w:val="24"/>
              <w:lang w:eastAsia="lt-LT"/>
            </w:rPr>
          </w:pPr>
          <w:r>
            <w:rPr>
              <w:szCs w:val="24"/>
              <w:lang w:eastAsia="lt-LT"/>
            </w:rPr>
            <w:t>2014 metų valstybės biudžeto ir</w:t>
          </w:r>
        </w:p>
        <w:p>
          <w:pPr>
            <w:ind w:firstLine="5040"/>
            <w:jc w:val="both"/>
            <w:rPr>
              <w:szCs w:val="24"/>
              <w:lang w:eastAsia="lt-LT"/>
            </w:rPr>
          </w:pPr>
          <w:r>
            <w:rPr>
              <w:szCs w:val="24"/>
              <w:lang w:eastAsia="lt-LT"/>
            </w:rPr>
            <w:t>savivaldybių biudžetų finansinių</w:t>
          </w:r>
        </w:p>
        <w:p>
          <w:pPr>
            <w:ind w:firstLine="5040"/>
            <w:jc w:val="both"/>
            <w:rPr>
              <w:szCs w:val="24"/>
              <w:lang w:eastAsia="lt-LT"/>
            </w:rPr>
          </w:pPr>
          <w:r>
            <w:rPr>
              <w:szCs w:val="24"/>
              <w:lang w:eastAsia="lt-LT"/>
            </w:rPr>
            <w:t>rodiklių patvirtinimo įstatymo</w:t>
          </w:r>
        </w:p>
        <w:p>
          <w:pPr>
            <w:ind w:firstLine="5040"/>
            <w:jc w:val="both"/>
            <w:rPr>
              <w:szCs w:val="24"/>
              <w:lang w:eastAsia="lt-LT"/>
            </w:rPr>
          </w:pPr>
          <w:sdt>
            <w:sdtPr>
              <w:alias w:val="Numeris"/>
              <w:tag w:val="nr_5242a44c8dd740a8b4319f78c49aa1ec"/>
              <w:lock w:val="sdtLocked"/>
              <w:richText/>
            </w:sdtPr>
            <w:sdtContent>
              <w:r>
                <w:rPr>
                  <w:szCs w:val="24"/>
                  <w:lang w:eastAsia="lt-LT"/>
                </w:rPr>
                <w:t>10</w:t>
              </w:r>
            </w:sdtContent>
          </w:sdt>
          <w:r>
            <w:rPr>
              <w:szCs w:val="24"/>
              <w:lang w:eastAsia="lt-LT"/>
            </w:rPr>
            <w:t xml:space="preserve"> priedėlis</w:t>
          </w:r>
        </w:p>
        <w:p>
          <w:pPr>
            <w:jc w:val="center"/>
          </w:pPr>
        </w:p>
        <w:p>
          <w:pPr>
            <w:jc w:val="center"/>
          </w:pPr>
          <w:sdt>
            <w:sdtPr>
              <w:alias w:val="Pavadinimas"/>
              <w:tag w:val="title_5242a44c8dd740a8b4319f78c49aa1ec"/>
              <w:lock w:val="sdtLocked"/>
              <w:richText/>
            </w:sdtPr>
            <w:sdtContent>
              <w:r>
                <w:rPr>
                  <w:b/>
                  <w:bCs/>
                  <w:caps/>
                </w:rPr>
                <w:t>2014 mETų Garantinio fondo lėšų sąmatA</w:t>
              </w:r>
            </w:sdtContent>
          </w:sdt>
        </w:p>
        <w:p>
          <w:pPr>
            <w:tabs>
              <w:tab w:val="left" w:pos="741"/>
              <w:tab w:val="left" w:pos="8303"/>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7322"/>
            <w:gridCol w:w="1057"/>
          </w:tblGrid>
          <w:tr>
            <w:trPr>
              <w:trHeight w:val="61"/>
              <w:jc w:val="center"/>
            </w:trPr>
            <w:tc>
              <w:tcPr>
                <w:tcW w:w="576" w:type="dxa"/>
                <w:tcBorders>
                  <w:top w:val="nil"/>
                  <w:left w:val="nil"/>
                  <w:bottom w:val="single" w:sz="4" w:space="0" w:color="auto"/>
                  <w:right w:val="nil"/>
                </w:tcBorders>
              </w:tcPr>
              <w:p>
                <w:pPr>
                  <w:contextualSpacing/>
                </w:pPr>
              </w:p>
            </w:tc>
            <w:tc>
              <w:tcPr>
                <w:tcW w:w="7322" w:type="dxa"/>
                <w:tcBorders>
                  <w:top w:val="nil"/>
                  <w:left w:val="nil"/>
                  <w:bottom w:val="single" w:sz="4" w:space="0" w:color="auto"/>
                  <w:right w:val="nil"/>
                </w:tcBorders>
                <w:vAlign w:val="bottom"/>
              </w:tcPr>
              <w:p>
                <w:pPr>
                  <w:contextualSpacing/>
                  <w:rPr>
                    <w:b/>
                    <w:bCs/>
                  </w:rPr>
                </w:pPr>
              </w:p>
            </w:tc>
            <w:tc>
              <w:tcPr>
                <w:tcW w:w="1057" w:type="dxa"/>
                <w:tcBorders>
                  <w:top w:val="nil"/>
                  <w:left w:val="nil"/>
                  <w:bottom w:val="single" w:sz="4" w:space="0" w:color="auto"/>
                  <w:right w:val="nil"/>
                </w:tcBorders>
                <w:vAlign w:val="bottom"/>
              </w:tcPr>
              <w:p>
                <w:pPr>
                  <w:contextualSpacing/>
                  <w:jc w:val="right"/>
                  <w:rPr>
                    <w:b/>
                    <w:bCs/>
                  </w:rPr>
                </w:pPr>
                <w:r>
                  <w:t>tūkst. Lt</w:t>
                </w:r>
              </w:p>
            </w:tc>
          </w:tr>
          <w:tr>
            <w:trPr>
              <w:trHeight w:val="552"/>
              <w:jc w:val="center"/>
            </w:trPr>
            <w:tc>
              <w:tcPr>
                <w:tcW w:w="576" w:type="dxa"/>
                <w:tcBorders>
                  <w:top w:val="single" w:sz="4" w:space="0" w:color="auto"/>
                </w:tcBorders>
                <w:vAlign w:val="center"/>
              </w:tcPr>
              <w:p>
                <w:pPr>
                  <w:tabs>
                    <w:tab w:val="left" w:pos="5358"/>
                  </w:tabs>
                  <w:jc w:val="center"/>
                </w:pPr>
                <w:r>
                  <w:t>Eil.</w:t>
                </w:r>
              </w:p>
              <w:p>
                <w:pPr>
                  <w:tabs>
                    <w:tab w:val="left" w:pos="5358"/>
                  </w:tabs>
                  <w:jc w:val="center"/>
                </w:pPr>
                <w:r>
                  <w:t>Nr.</w:t>
                </w:r>
              </w:p>
            </w:tc>
            <w:tc>
              <w:tcPr>
                <w:tcW w:w="7322" w:type="dxa"/>
                <w:tcBorders>
                  <w:top w:val="single" w:sz="4" w:space="0" w:color="auto"/>
                </w:tcBorders>
                <w:vAlign w:val="center"/>
              </w:tcPr>
              <w:p>
                <w:pPr>
                  <w:tabs>
                    <w:tab w:val="left" w:pos="5358"/>
                  </w:tabs>
                  <w:jc w:val="center"/>
                </w:pPr>
                <w:r>
                  <w:t>Garantinio fondo sąmatos rodiklis</w:t>
                </w:r>
              </w:p>
            </w:tc>
            <w:tc>
              <w:tcPr>
                <w:tcW w:w="1057" w:type="dxa"/>
                <w:tcBorders>
                  <w:top w:val="single" w:sz="4" w:space="0" w:color="auto"/>
                </w:tcBorders>
                <w:vAlign w:val="center"/>
              </w:tcPr>
              <w:p>
                <w:pPr>
                  <w:tabs>
                    <w:tab w:val="left" w:pos="5358"/>
                  </w:tabs>
                  <w:jc w:val="center"/>
                </w:pPr>
                <w:r>
                  <w:t>Rodiklio reikšmė</w:t>
                </w:r>
              </w:p>
            </w:tc>
          </w:tr>
          <w:tr>
            <w:trPr>
              <w:trHeight w:val="188"/>
              <w:jc w:val="center"/>
            </w:trPr>
            <w:tc>
              <w:tcPr>
                <w:tcW w:w="576" w:type="dxa"/>
              </w:tcPr>
              <w:p>
                <w:pPr>
                  <w:contextualSpacing/>
                  <w:jc w:val="center"/>
                </w:pPr>
                <w:r>
                  <w:t>1.</w:t>
                </w:r>
              </w:p>
            </w:tc>
            <w:tc>
              <w:tcPr>
                <w:tcW w:w="7322" w:type="dxa"/>
                <w:vAlign w:val="bottom"/>
              </w:tcPr>
              <w:p>
                <w:pPr>
                  <w:contextualSpacing/>
                </w:pPr>
                <w:r>
                  <w:rPr>
                    <w:bCs/>
                  </w:rPr>
                  <w:t>Numatomas lėšų likutis 2014 m. sausio 1 d.</w:t>
                </w:r>
              </w:p>
            </w:tc>
            <w:tc>
              <w:tcPr>
                <w:tcW w:w="1057" w:type="dxa"/>
                <w:vAlign w:val="bottom"/>
              </w:tcPr>
              <w:p>
                <w:pPr>
                  <w:contextualSpacing/>
                  <w:jc w:val="right"/>
                </w:pPr>
                <w:r>
                  <w:rPr>
                    <w:bCs/>
                  </w:rPr>
                  <w:t>30 000</w:t>
                </w:r>
              </w:p>
            </w:tc>
          </w:tr>
          <w:tr>
            <w:trPr>
              <w:trHeight w:val="191"/>
              <w:jc w:val="center"/>
            </w:trPr>
            <w:tc>
              <w:tcPr>
                <w:tcW w:w="576" w:type="dxa"/>
              </w:tcPr>
              <w:p>
                <w:pPr>
                  <w:contextualSpacing/>
                  <w:jc w:val="center"/>
                </w:pPr>
                <w:r>
                  <w:t>2.</w:t>
                </w:r>
              </w:p>
            </w:tc>
            <w:tc>
              <w:tcPr>
                <w:tcW w:w="7322" w:type="dxa"/>
                <w:vAlign w:val="bottom"/>
              </w:tcPr>
              <w:p>
                <w:pPr>
                  <w:contextualSpacing/>
                </w:pPr>
                <w:r>
                  <w:rPr>
                    <w:bCs/>
                  </w:rPr>
                  <w:t>PAJAMOS IR ĮPLAUKOS:</w:t>
                </w:r>
              </w:p>
            </w:tc>
            <w:tc>
              <w:tcPr>
                <w:tcW w:w="1057" w:type="dxa"/>
                <w:vAlign w:val="bottom"/>
              </w:tcPr>
              <w:p>
                <w:pPr>
                  <w:contextualSpacing/>
                  <w:jc w:val="right"/>
                </w:pPr>
              </w:p>
            </w:tc>
          </w:tr>
          <w:tr>
            <w:trPr>
              <w:trHeight w:val="182"/>
              <w:jc w:val="center"/>
            </w:trPr>
            <w:tc>
              <w:tcPr>
                <w:tcW w:w="576" w:type="dxa"/>
              </w:tcPr>
              <w:p>
                <w:pPr>
                  <w:contextualSpacing/>
                  <w:jc w:val="center"/>
                </w:pPr>
                <w:r>
                  <w:t>2.1.</w:t>
                </w:r>
              </w:p>
            </w:tc>
            <w:tc>
              <w:tcPr>
                <w:tcW w:w="7322" w:type="dxa"/>
                <w:vAlign w:val="bottom"/>
              </w:tcPr>
              <w:p>
                <w:pPr>
                  <w:contextualSpacing/>
                </w:pPr>
                <w:r>
                  <w:t>Darbdavių įmokos</w:t>
                </w:r>
              </w:p>
            </w:tc>
            <w:tc>
              <w:tcPr>
                <w:tcW w:w="1057" w:type="dxa"/>
                <w:vAlign w:val="bottom"/>
              </w:tcPr>
              <w:p>
                <w:pPr>
                  <w:contextualSpacing/>
                  <w:jc w:val="right"/>
                </w:pPr>
                <w:r>
                  <w:t>43 000</w:t>
                </w:r>
              </w:p>
            </w:tc>
          </w:tr>
          <w:tr>
            <w:trPr>
              <w:trHeight w:val="190"/>
              <w:jc w:val="center"/>
            </w:trPr>
            <w:tc>
              <w:tcPr>
                <w:tcW w:w="576" w:type="dxa"/>
              </w:tcPr>
              <w:p>
                <w:pPr>
                  <w:contextualSpacing/>
                  <w:jc w:val="center"/>
                </w:pPr>
                <w:r>
                  <w:t>2.2.</w:t>
                </w:r>
              </w:p>
            </w:tc>
            <w:tc>
              <w:tcPr>
                <w:tcW w:w="7322" w:type="dxa"/>
                <w:vAlign w:val="bottom"/>
              </w:tcPr>
              <w:p>
                <w:pPr>
                  <w:contextualSpacing/>
                </w:pPr>
                <w:r>
                  <w:t>Privatizavimo fondo lėšos</w:t>
                </w:r>
              </w:p>
            </w:tc>
            <w:tc>
              <w:tcPr>
                <w:tcW w:w="1057" w:type="dxa"/>
                <w:vAlign w:val="bottom"/>
              </w:tcPr>
              <w:p>
                <w:pPr>
                  <w:contextualSpacing/>
                  <w:jc w:val="right"/>
                </w:pPr>
                <w:r>
                  <w:t>0</w:t>
                </w:r>
              </w:p>
            </w:tc>
          </w:tr>
          <w:tr>
            <w:trPr>
              <w:trHeight w:val="193"/>
              <w:jc w:val="center"/>
            </w:trPr>
            <w:tc>
              <w:tcPr>
                <w:tcW w:w="576" w:type="dxa"/>
              </w:tcPr>
              <w:p>
                <w:pPr>
                  <w:contextualSpacing/>
                  <w:jc w:val="center"/>
                </w:pPr>
                <w:r>
                  <w:t>2.3.</w:t>
                </w:r>
              </w:p>
            </w:tc>
            <w:tc>
              <w:tcPr>
                <w:tcW w:w="7322" w:type="dxa"/>
                <w:vAlign w:val="bottom"/>
              </w:tcPr>
              <w:p>
                <w:pPr>
                  <w:contextualSpacing/>
                </w:pPr>
                <w:r>
                  <w:t>Valstybės biudžeto lėšos</w:t>
                </w:r>
              </w:p>
            </w:tc>
            <w:tc>
              <w:tcPr>
                <w:tcW w:w="1057" w:type="dxa"/>
                <w:vAlign w:val="bottom"/>
              </w:tcPr>
              <w:p>
                <w:pPr>
                  <w:contextualSpacing/>
                  <w:jc w:val="right"/>
                </w:pPr>
                <w:r>
                  <w:t>0</w:t>
                </w:r>
              </w:p>
            </w:tc>
          </w:tr>
          <w:tr>
            <w:trPr>
              <w:trHeight w:val="552"/>
              <w:jc w:val="center"/>
            </w:trPr>
            <w:tc>
              <w:tcPr>
                <w:tcW w:w="576" w:type="dxa"/>
              </w:tcPr>
              <w:p>
                <w:pPr>
                  <w:contextualSpacing/>
                  <w:jc w:val="center"/>
                </w:pPr>
                <w:r>
                  <w:t>2.4.</w:t>
                </w:r>
              </w:p>
            </w:tc>
            <w:tc>
              <w:tcPr>
                <w:tcW w:w="7322" w:type="dxa"/>
                <w:vAlign w:val="bottom"/>
              </w:tcPr>
              <w:p>
                <w:pPr>
                  <w:contextualSpacing/>
                </w:pPr>
                <w:r>
                  <w:t>Lėšos, gautos iš darbdavių Garantinio fondo administratoriaus reikalavimams tenkinti</w:t>
                </w:r>
              </w:p>
            </w:tc>
            <w:tc>
              <w:tcPr>
                <w:tcW w:w="1057" w:type="dxa"/>
                <w:vAlign w:val="bottom"/>
              </w:tcPr>
              <w:p>
                <w:pPr>
                  <w:contextualSpacing/>
                  <w:jc w:val="right"/>
                </w:pPr>
                <w:r>
                  <w:t>1 000</w:t>
                </w:r>
              </w:p>
            </w:tc>
          </w:tr>
          <w:tr>
            <w:trPr>
              <w:trHeight w:val="552"/>
              <w:jc w:val="center"/>
            </w:trPr>
            <w:tc>
              <w:tcPr>
                <w:tcW w:w="576" w:type="dxa"/>
              </w:tcPr>
              <w:p>
                <w:pPr>
                  <w:contextualSpacing/>
                  <w:jc w:val="center"/>
                </w:pPr>
                <w:r>
                  <w:t>2.5.</w:t>
                </w:r>
              </w:p>
            </w:tc>
            <w:tc>
              <w:tcPr>
                <w:tcW w:w="7322" w:type="dxa"/>
                <w:vAlign w:val="bottom"/>
              </w:tcPr>
              <w:p>
                <w:pPr>
                  <w:contextualSpacing/>
                </w:pPr>
                <w:r>
                  <w:t>Fizinių ir juridinių asmenų, kitų organizacijų ir jų padalinių savanoriškos įmokos</w:t>
                </w:r>
              </w:p>
            </w:tc>
            <w:tc>
              <w:tcPr>
                <w:tcW w:w="1057" w:type="dxa"/>
                <w:vAlign w:val="bottom"/>
              </w:tcPr>
              <w:p>
                <w:pPr>
                  <w:contextualSpacing/>
                  <w:jc w:val="right"/>
                </w:pPr>
                <w:r>
                  <w:t>0</w:t>
                </w:r>
              </w:p>
            </w:tc>
          </w:tr>
          <w:tr>
            <w:trPr>
              <w:trHeight w:val="200"/>
              <w:jc w:val="center"/>
            </w:trPr>
            <w:tc>
              <w:tcPr>
                <w:tcW w:w="576" w:type="dxa"/>
              </w:tcPr>
              <w:p>
                <w:pPr>
                  <w:contextualSpacing/>
                  <w:jc w:val="center"/>
                </w:pPr>
                <w:r>
                  <w:t>2.6.</w:t>
                </w:r>
              </w:p>
            </w:tc>
            <w:tc>
              <w:tcPr>
                <w:tcW w:w="7322" w:type="dxa"/>
                <w:vAlign w:val="bottom"/>
              </w:tcPr>
              <w:p>
                <w:pPr>
                  <w:contextualSpacing/>
                </w:pPr>
                <w:r>
                  <w:t>Pajamos už investuotas laikinai laisvas Garantinio fondo lėšas</w:t>
                </w:r>
              </w:p>
            </w:tc>
            <w:tc>
              <w:tcPr>
                <w:tcW w:w="1057" w:type="dxa"/>
                <w:vAlign w:val="bottom"/>
              </w:tcPr>
              <w:p>
                <w:pPr>
                  <w:contextualSpacing/>
                  <w:jc w:val="right"/>
                </w:pPr>
                <w:r>
                  <w:t>202</w:t>
                </w:r>
              </w:p>
            </w:tc>
          </w:tr>
          <w:tr>
            <w:trPr>
              <w:trHeight w:val="203"/>
              <w:jc w:val="center"/>
            </w:trPr>
            <w:tc>
              <w:tcPr>
                <w:tcW w:w="576" w:type="dxa"/>
              </w:tcPr>
              <w:p>
                <w:pPr>
                  <w:contextualSpacing/>
                  <w:jc w:val="center"/>
                </w:pPr>
                <w:r>
                  <w:t>2.7.</w:t>
                </w:r>
              </w:p>
            </w:tc>
            <w:tc>
              <w:tcPr>
                <w:tcW w:w="7322" w:type="dxa"/>
                <w:vAlign w:val="bottom"/>
              </w:tcPr>
              <w:p>
                <w:pPr>
                  <w:contextualSpacing/>
                </w:pPr>
                <w:r>
                  <w:t>Kitos teisėtai gautos lėšos</w:t>
                </w:r>
              </w:p>
            </w:tc>
            <w:tc>
              <w:tcPr>
                <w:tcW w:w="1057" w:type="dxa"/>
                <w:vAlign w:val="bottom"/>
              </w:tcPr>
              <w:p>
                <w:pPr>
                  <w:contextualSpacing/>
                  <w:jc w:val="right"/>
                </w:pPr>
                <w:r>
                  <w:t>0</w:t>
                </w:r>
              </w:p>
            </w:tc>
          </w:tr>
          <w:tr>
            <w:trPr>
              <w:trHeight w:val="203"/>
              <w:jc w:val="center"/>
            </w:trPr>
            <w:tc>
              <w:tcPr>
                <w:tcW w:w="576" w:type="dxa"/>
              </w:tcPr>
              <w:p>
                <w:pPr>
                  <w:contextualSpacing/>
                  <w:jc w:val="center"/>
                </w:pPr>
              </w:p>
            </w:tc>
            <w:tc>
              <w:tcPr>
                <w:tcW w:w="7322" w:type="dxa"/>
                <w:vAlign w:val="bottom"/>
              </w:tcPr>
              <w:p>
                <w:pPr>
                  <w:contextualSpacing/>
                </w:pPr>
                <w:r>
                  <w:rPr>
                    <w:bCs/>
                  </w:rPr>
                  <w:t>Iš viso pajamų ir įplaukų:</w:t>
                </w:r>
              </w:p>
            </w:tc>
            <w:tc>
              <w:tcPr>
                <w:tcW w:w="1057" w:type="dxa"/>
                <w:vAlign w:val="bottom"/>
              </w:tcPr>
              <w:p>
                <w:pPr>
                  <w:contextualSpacing/>
                  <w:jc w:val="right"/>
                </w:pPr>
                <w:r>
                  <w:rPr>
                    <w:bCs/>
                  </w:rPr>
                  <w:t>44 202</w:t>
                </w:r>
              </w:p>
            </w:tc>
          </w:tr>
          <w:tr>
            <w:trPr>
              <w:trHeight w:val="194"/>
              <w:jc w:val="center"/>
            </w:trPr>
            <w:tc>
              <w:tcPr>
                <w:tcW w:w="576" w:type="dxa"/>
              </w:tcPr>
              <w:p>
                <w:pPr>
                  <w:contextualSpacing/>
                  <w:jc w:val="center"/>
                </w:pPr>
                <w:r>
                  <w:t>3.</w:t>
                </w:r>
              </w:p>
            </w:tc>
            <w:tc>
              <w:tcPr>
                <w:tcW w:w="7322" w:type="dxa"/>
                <w:vAlign w:val="bottom"/>
              </w:tcPr>
              <w:p>
                <w:pPr>
                  <w:contextualSpacing/>
                </w:pPr>
                <w:r>
                  <w:rPr>
                    <w:bCs/>
                  </w:rPr>
                  <w:t>Bendra pajamų, įplaukų ir likučio suma</w:t>
                </w:r>
              </w:p>
            </w:tc>
            <w:tc>
              <w:tcPr>
                <w:tcW w:w="1057" w:type="dxa"/>
                <w:vAlign w:val="bottom"/>
              </w:tcPr>
              <w:p>
                <w:pPr>
                  <w:contextualSpacing/>
                  <w:jc w:val="right"/>
                </w:pPr>
                <w:r>
                  <w:rPr>
                    <w:bCs/>
                  </w:rPr>
                  <w:t>74 202</w:t>
                </w:r>
              </w:p>
            </w:tc>
          </w:tr>
          <w:tr>
            <w:trPr>
              <w:trHeight w:val="191"/>
              <w:jc w:val="center"/>
            </w:trPr>
            <w:tc>
              <w:tcPr>
                <w:tcW w:w="576" w:type="dxa"/>
              </w:tcPr>
              <w:p>
                <w:pPr>
                  <w:contextualSpacing/>
                  <w:jc w:val="center"/>
                </w:pPr>
                <w:r>
                  <w:t>4.</w:t>
                </w:r>
              </w:p>
            </w:tc>
            <w:tc>
              <w:tcPr>
                <w:tcW w:w="7322" w:type="dxa"/>
                <w:vAlign w:val="bottom"/>
              </w:tcPr>
              <w:p>
                <w:pPr>
                  <w:contextualSpacing/>
                </w:pPr>
                <w:r>
                  <w:rPr>
                    <w:bCs/>
                  </w:rPr>
                  <w:t>IŠLAIDOS:</w:t>
                </w:r>
              </w:p>
            </w:tc>
            <w:tc>
              <w:tcPr>
                <w:tcW w:w="1057" w:type="dxa"/>
                <w:vAlign w:val="bottom"/>
              </w:tcPr>
              <w:p>
                <w:pPr>
                  <w:contextualSpacing/>
                  <w:jc w:val="right"/>
                </w:pPr>
              </w:p>
            </w:tc>
          </w:tr>
          <w:tr>
            <w:trPr>
              <w:trHeight w:val="196"/>
              <w:jc w:val="center"/>
            </w:trPr>
            <w:tc>
              <w:tcPr>
                <w:tcW w:w="576" w:type="dxa"/>
              </w:tcPr>
              <w:p>
                <w:pPr>
                  <w:contextualSpacing/>
                  <w:jc w:val="center"/>
                </w:pPr>
                <w:r>
                  <w:t>4.1.</w:t>
                </w:r>
              </w:p>
            </w:tc>
            <w:tc>
              <w:tcPr>
                <w:tcW w:w="7322" w:type="dxa"/>
                <w:vAlign w:val="bottom"/>
              </w:tcPr>
              <w:p>
                <w:pPr>
                  <w:contextualSpacing/>
                </w:pPr>
                <w:r>
                  <w:t>Išmokos darbuotojams</w:t>
                </w:r>
              </w:p>
            </w:tc>
            <w:tc>
              <w:tcPr>
                <w:tcW w:w="1057" w:type="dxa"/>
                <w:vAlign w:val="bottom"/>
              </w:tcPr>
              <w:p>
                <w:pPr>
                  <w:contextualSpacing/>
                  <w:jc w:val="right"/>
                </w:pPr>
                <w:r>
                  <w:t>40 000</w:t>
                </w:r>
              </w:p>
            </w:tc>
          </w:tr>
          <w:tr>
            <w:trPr>
              <w:trHeight w:val="185"/>
              <w:jc w:val="center"/>
            </w:trPr>
            <w:tc>
              <w:tcPr>
                <w:tcW w:w="576" w:type="dxa"/>
              </w:tcPr>
              <w:p>
                <w:pPr>
                  <w:contextualSpacing/>
                  <w:jc w:val="center"/>
                </w:pPr>
                <w:r>
                  <w:t>4.2.</w:t>
                </w:r>
              </w:p>
            </w:tc>
            <w:tc>
              <w:tcPr>
                <w:tcW w:w="7322" w:type="dxa"/>
                <w:vAlign w:val="bottom"/>
              </w:tcPr>
              <w:p>
                <w:pPr>
                  <w:contextualSpacing/>
                </w:pPr>
                <w:r>
                  <w:t>Apmokėjimas už paraiškų parengimą ir banko operacijas</w:t>
                </w:r>
              </w:p>
            </w:tc>
            <w:tc>
              <w:tcPr>
                <w:tcW w:w="1057" w:type="dxa"/>
                <w:vAlign w:val="bottom"/>
              </w:tcPr>
              <w:p>
                <w:pPr>
                  <w:contextualSpacing/>
                  <w:jc w:val="right"/>
                </w:pPr>
                <w:r>
                  <w:t>520</w:t>
                </w:r>
              </w:p>
            </w:tc>
          </w:tr>
          <w:tr>
            <w:trPr>
              <w:trHeight w:val="190"/>
              <w:jc w:val="center"/>
            </w:trPr>
            <w:tc>
              <w:tcPr>
                <w:tcW w:w="576" w:type="dxa"/>
              </w:tcPr>
              <w:p>
                <w:pPr>
                  <w:contextualSpacing/>
                  <w:jc w:val="center"/>
                </w:pPr>
                <w:r>
                  <w:t>4.3.</w:t>
                </w:r>
              </w:p>
            </w:tc>
            <w:tc>
              <w:tcPr>
                <w:tcW w:w="7322" w:type="dxa"/>
                <w:vAlign w:val="bottom"/>
              </w:tcPr>
              <w:p>
                <w:pPr>
                  <w:contextualSpacing/>
                </w:pPr>
                <w:r>
                  <w:t>Garantinio fondo administravimo išlaidos</w:t>
                </w:r>
              </w:p>
            </w:tc>
            <w:tc>
              <w:tcPr>
                <w:tcW w:w="1057" w:type="dxa"/>
                <w:vAlign w:val="bottom"/>
              </w:tcPr>
              <w:p>
                <w:pPr>
                  <w:contextualSpacing/>
                  <w:jc w:val="right"/>
                </w:pPr>
                <w:r>
                  <w:t>166</w:t>
                </w:r>
              </w:p>
            </w:tc>
          </w:tr>
          <w:tr>
            <w:trPr>
              <w:trHeight w:val="179"/>
              <w:jc w:val="center"/>
            </w:trPr>
            <w:tc>
              <w:tcPr>
                <w:tcW w:w="576" w:type="dxa"/>
              </w:tcPr>
              <w:p>
                <w:pPr>
                  <w:contextualSpacing/>
                  <w:jc w:val="center"/>
                </w:pPr>
                <w:r>
                  <w:t>4.4.</w:t>
                </w:r>
              </w:p>
            </w:tc>
            <w:tc>
              <w:tcPr>
                <w:tcW w:w="7322" w:type="dxa"/>
                <w:vAlign w:val="bottom"/>
              </w:tcPr>
              <w:p>
                <w:pPr>
                  <w:contextualSpacing/>
                </w:pPr>
                <w:r>
                  <w:t>Laikinai laisvų Garantinio fondo lėšų investavimo išlaidos</w:t>
                </w:r>
              </w:p>
            </w:tc>
            <w:tc>
              <w:tcPr>
                <w:tcW w:w="1057" w:type="dxa"/>
                <w:vAlign w:val="bottom"/>
              </w:tcPr>
              <w:p>
                <w:pPr>
                  <w:contextualSpacing/>
                  <w:jc w:val="right"/>
                </w:pPr>
                <w:r>
                  <w:t>4</w:t>
                </w:r>
              </w:p>
            </w:tc>
          </w:tr>
          <w:tr>
            <w:trPr>
              <w:trHeight w:val="56"/>
              <w:jc w:val="center"/>
            </w:trPr>
            <w:tc>
              <w:tcPr>
                <w:tcW w:w="576" w:type="dxa"/>
              </w:tcPr>
              <w:p>
                <w:pPr>
                  <w:contextualSpacing/>
                  <w:jc w:val="center"/>
                </w:pPr>
              </w:p>
            </w:tc>
            <w:tc>
              <w:tcPr>
                <w:tcW w:w="7322" w:type="dxa"/>
                <w:vAlign w:val="bottom"/>
              </w:tcPr>
              <w:p>
                <w:pPr>
                  <w:contextualSpacing/>
                </w:pPr>
                <w:r>
                  <w:rPr>
                    <w:bCs/>
                  </w:rPr>
                  <w:t>Iš viso išlaidų:</w:t>
                </w:r>
              </w:p>
            </w:tc>
            <w:tc>
              <w:tcPr>
                <w:tcW w:w="1057" w:type="dxa"/>
                <w:vAlign w:val="bottom"/>
              </w:tcPr>
              <w:p>
                <w:pPr>
                  <w:contextualSpacing/>
                  <w:jc w:val="right"/>
                </w:pPr>
                <w:r>
                  <w:rPr>
                    <w:bCs/>
                  </w:rPr>
                  <w:t>40 690</w:t>
                </w:r>
              </w:p>
            </w:tc>
          </w:tr>
          <w:tr>
            <w:trPr>
              <w:trHeight w:val="173"/>
              <w:jc w:val="center"/>
            </w:trPr>
            <w:tc>
              <w:tcPr>
                <w:tcW w:w="576" w:type="dxa"/>
              </w:tcPr>
              <w:p>
                <w:pPr>
                  <w:contextualSpacing/>
                  <w:jc w:val="center"/>
                </w:pPr>
                <w:r>
                  <w:t>5.</w:t>
                </w:r>
              </w:p>
            </w:tc>
            <w:tc>
              <w:tcPr>
                <w:tcW w:w="7322" w:type="dxa"/>
                <w:vAlign w:val="bottom"/>
              </w:tcPr>
              <w:p>
                <w:pPr>
                  <w:contextualSpacing/>
                </w:pPr>
                <w:r>
                  <w:rPr>
                    <w:bCs/>
                  </w:rPr>
                  <w:t>Numatomas lėšų likutis 2015 m. sausio 1 d.</w:t>
                </w:r>
              </w:p>
            </w:tc>
            <w:tc>
              <w:tcPr>
                <w:tcW w:w="1057" w:type="dxa"/>
                <w:vAlign w:val="bottom"/>
              </w:tcPr>
              <w:p>
                <w:pPr>
                  <w:contextualSpacing/>
                  <w:jc w:val="right"/>
                </w:pPr>
                <w:r>
                  <w:rPr>
                    <w:bCs/>
                  </w:rPr>
                  <w:t>33 512</w:t>
                </w:r>
              </w:p>
            </w:tc>
          </w:tr>
        </w:tbl>
        <w:p>
          <w:pPr>
            <w:rPr>
              <w:iCs/>
            </w:rPr>
          </w:pPr>
        </w:p>
        <w:p/>
      </w:sdtContent>
    </w:sdt>
    <w:sectPr>
      <w:type w:val="continuous"/>
      <w:pgSz w:w="11907" w:h="16840" w:code="9"/>
      <w:pgMar w:top="1440" w:right="1152" w:bottom="1152" w:left="2016" w:header="706" w:footer="706" w:gutter="0"/>
      <w:cols w:space="1296"/>
      <w:titlePg/>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panose1 w:val="00000000000000000000"/>
    <w:charset w:val="BA"/>
    <w:family w:val="roman"/>
    <w:notTrueType/>
    <w:pitch w:val="variable"/>
    <w:sig w:usb0="00000007" w:usb1="00000000" w:usb2="00000000" w:usb3="00000000" w:csb0="0000008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jc w:val="center"/>
      <w:rPr>
        <w:lang w:val="en-US"/>
      </w:rPr>
    </w:pPr>
    <w:r>
      <w:rPr>
        <w:lang w:val="en-US"/>
      </w:rPr>
      <w:fldChar w:fldCharType="begin"/>
    </w:r>
    <w:r>
      <w:rPr>
        <w:lang w:val="en-US"/>
      </w:rPr>
      <w:instrText>PAGE   \* MERGEFORMAT</w:instrText>
    </w:r>
    <w:r>
      <w:rPr>
        <w:lang w:val="en-US"/>
      </w:rPr>
      <w:fldChar w:fldCharType="separate"/>
    </w:r>
    <w:r>
      <w:t>6</w:t>
    </w:r>
    <w:r>
      <w:rPr>
        <w:lang w:val="en-US"/>
      </w:rPr>
      <w:fldChar w:fldCharType="end"/>
    </w:r>
  </w:p>
  <w:p>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3B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2.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arts xmlns="http://lrs.lt/TAIS/DocParts">
  <Part Type="pagrindine" DocPartId="9db9e0ade4f74e538e281d59d885f589" PartId="e3bb826d2da245d19e86450580b0f323">
    <Part Type="preambule" DocPartId="c51340edc4ec43faa9648c4c2fd6900b" PartId="459627dd71b1444f80336a782b406c2c"/>
    <Part Type="pastraipa" DocPartId="8c4e796ca38840929548e4b0a97497eb" PartId="951cec6f9a444f2b8a8ba126d9926921"/>
    <Part Type="straipsnis" Nr="1" Abbr="1 str." Title="Lietuvos Respublikos 2014 metų valstybės biudžeto pajamų ir asignavimų patvirtinimas" DocPartId="9ce91b73bcb644ef8e3a4e78e4359c89" PartId="41f3051da840410bb75acb3cc3fa772a">
      <Part Type="strDalis" Nr="1" Abbr="1 str. 1 d." DocPartId="c783089da7c942aca73a9252c4bdb40d" PartId="001009bbca0a48c6a67a64deb08d9b6c"/>
    </Part>
    <Part Type="straipsnis" Nr="2" Abbr="2 str." Title="Lietuvos Respublikos 2014 metų savivaldybių biudžetų finansiniai rodikliai" DocPartId="833e502527dc4ab88ed57b10abb8f9f6" PartId="6e70dec90a9544caa1ba0454193b6c50">
      <Part Type="strDalis" Nr="1" Abbr="2 str. 1 d." DocPartId="0646d3fce552481c9082fe813e7542dc" PartId="14e734b645a245a3a8d647cb98058755">
        <Part Type="strPunktas" Nr="1" Abbr="2 str. 1 d. 1 p." DocPartId="344c60e3b5cd4fbaaf06a24cbf7ede0d" PartId="b1fe784a219b47b2a964c76e1cd7f2b5"/>
        <Part Type="strPunktas" Nr="2" Abbr="2 str. 1 d. 2 p." DocPartId="8cfad20bdfe644a0a09afddbe8a8a619" PartId="714395e428ab4982add0e226fbc059a2"/>
        <Part Type="strPunktas" Nr="3" Abbr="2 str. 1 d. 3 p." DocPartId="a7c30102115e4579bd23967dfe6898be" PartId="591c2d06af6f4230a374ef4a17c4491d"/>
      </Part>
      <Part Type="strDalis" Nr="2" Abbr="2 str. 2 d." DocPartId="ae13b7888a3c4a3bb49753eb032d6e81" PartId="b96cb3528f5b4ad0829210ea6a1fea43"/>
    </Part>
    <Part Type="straipsnis" Nr="3" Abbr="3 str." Title="Mokinio krepšelio dydis" DocPartId="00e0fe3175d641239df9af37b18e1cf0" PartId="3cb6babc96c044aa8a5a2c57dc87985e">
      <Part Type="strDalis" Nr="1" Abbr="3 str. 1 d." DocPartId="f68a7c5b46e44c15aa5a5bd6c46009a4" PartId="c7d88dfe4efb41da98e516d293723904"/>
      <Part Type="strDalis" Nr="2" Abbr="3 str. 2 d." DocPartId="ee9e0b1ce2f24713addde22a249165f1" PartId="795f7825307d40d8a028d074cae22058"/>
    </Part>
    <Part Type="straipsnis" Nr="4" Abbr="4 str." Title="Specialios tikslinės dotacijos mokinio krepšeliui finansuoti naudojimas ir atsiskaitymas už specialių tikslinių dotacijų panaudojimą" DocPartId="ab3e32b38f434558b9193047b3663fe3" PartId="bccd6403fd4549e7b8e49011b6ffd2f1">
      <Part Type="strDalis" Nr="1" Abbr="4 str. 1 d." DocPartId="c29af6d2c88949db90a4cc0e661a6cb9" PartId="880e211a20654f07bcbb0497610dff60"/>
      <Part Type="strDalis" Nr="2" Abbr="4 str. 2 d." DocPartId="23f3cbc45574409db4596664333b67f5" PartId="a9f56daa668b4fc5ac5928d0bbe2c289"/>
    </Part>
    <Part Type="straipsnis" Nr="5" Abbr="5 str." Title="Valstybės biudžeto dotacijų savivaldybių biudžetams pervedimas" DocPartId="ac3f63dcbf104ac0af1111cb592fdb5e" PartId="5d397e4f880d4235aa1e273a4c09c28b">
      <Part Type="strDalis" Nr="1" Abbr="5 str. 1 d." DocPartId="4ccb900e0fef48c6b11993fe01ecebff" PartId="38756901c7074d9ba25b3b788f344426"/>
      <Part Type="strDalis" Nr="2" Abbr="5 str. 2 d." DocPartId="2c41cdc72c3a425da8707702d2b45327" PartId="291b747232cd467f96e5d5595519965c"/>
      <Part Type="strDalis" Nr="3" Abbr="5 str. 3 d." DocPartId="8ebefadc587e4548bcad872c88961d07" PartId="a9019355a7bc4a4baf0dea40481db7ca"/>
      <Part Type="strDalis" Nr="4" Abbr="5 str. 4 d." DocPartId="badaead9ce2e4c92b1121558a46d74f4" PartId="ae254520fc0040238fda0be2069ea3e1"/>
    </Part>
    <Part Type="straipsnis" Nr="6" Abbr="6 str." Title="Valstybės biudžeto asignavimų perskirstymas, asmeniui keičiant studijų programą" DocPartId="fb60946ab9e0408fa0cdc68d7b57d290" PartId="45d96abd5634461aaf385badd65ddc22">
      <Part Type="strDalis" Nr="1" Abbr="6 str. 1 d." DocPartId="b712792a85ea4aaba7e0d357dd6a60ca" PartId="6c85913a738f475b90721de0e6051ee2"/>
      <Part Type="strDalis" Nr="2" Abbr="6 str. 2 d." DocPartId="89d211c28ae248969ecaf1027d64094a" PartId="5361ae5c3bd44b1e854a3df8052137e0">
        <Part Type="strPunktas" Nr="1" Abbr="6 str. 2 d. 1 p." DocPartId="21cdcde36d7b4272b79ddc12913863ee" PartId="2078c19c607d4ee3b411497b0b8b0bd7"/>
        <Part Type="strPunktas" Nr="2" Abbr="6 str. 2 d. 2 p." DocPartId="c13bb29551e3419496d864b69288cb04" PartId="0cc01f71662b4478bd991166d92eff7a"/>
      </Part>
      <Part Type="strDalis" Nr="3" Abbr="6 str. 3 d." DocPartId="cd3358cee00442b4b44c5117b426fd0b" PartId="0df811abe9804e69b811eadf769709e4">
        <Part Type="strPunktas" Nr="1" Abbr="6 str. 3 d. 1 p." DocPartId="522a5b8335be4707876c0cca01533c5c" PartId="3eb1be3e5eed47b4be59c26d0f272d4f"/>
        <Part Type="strPunktas" Nr="2" Abbr="6 str. 3 d. 2 p." DocPartId="d82415e3dcb74e9cab48752acf10f916" PartId="bad4c4b32d4d40f99fa653dc57296f99"/>
      </Part>
    </Part>
    <Part Type="straipsnis" Nr="7" Abbr="7 str." Title="Įmokos į Privalomojo sveikatos draudimo fondą" DocPartId="0f9f44015d6d467785beb16bfc7c4110" PartId="b662f201d6b24831ab34b50d156c9e63">
      <Part Type="strDalis" Nr="1" Abbr="7 str. 1 d." DocPartId="1dde96e255db4ceaad846acf827c2006" PartId="5d5a9ca544244d25aee3a47d8a972a21"/>
    </Part>
    <Part Type="straipsnis" Nr="8" Abbr="8 str." Title="Įmokos į valstybės biudžetą, skiriamos asignavimų valdytojų programoms finansuoti" DocPartId="2ae595251095464db11ad508a22f9c90" PartId="40c055f8934b4fc9ab69934ddd344d97">
      <Part Type="strDalis" Nr="1" Abbr="8 str. 1 d." DocPartId="001ce27c4df34feb9d29383ff59e7b8a" PartId="b435f8fc16fc41818cd120a94d40c323"/>
    </Part>
    <Part Type="straipsnis" Nr="9" Abbr="9 str." Title="Valstybės garantijų ir valstybės garantuojamų garantijų institucijų prisiimtų įsipareigojimų pagal garantijas limitai" DocPartId="e75209c53c8c463f92a43af18c95ac0e" PartId="6b2750f5ce1e44b0b3897c88a0c9fb85">
      <Part Type="strDalis" Nr="1" Abbr="9 str. 1 d." DocPartId="912cdd9c5925495d88676a47af55c521" PartId="5167387a9bc04ad489f77128b8a27b21">
        <Part Type="strPunktas" Nr="1" Abbr="9 str. 1 d. 1 p." DocPartId="19712df9409346c0aac54e2929044f6b" PartId="0b8114fb30de4e459163cfe151cf2b13"/>
        <Part Type="strPunktas" Nr="2" Abbr="9 str. 1 d. 2 p." DocPartId="9e04745c95104c11b88725c8b888b2c4" PartId="c6b1a939b23a4f6c9ba3590c16ddd34a"/>
        <Part Type="strPunktas" Nr="3" Abbr="9 str. 1 d. 3 p." DocPartId="52ebc67ba9dd4ef4b0c1c1aa89ecd8f8" PartId="5bfe932fe49b401aad1190d6c0d49fad"/>
        <Part Type="strPunktas" Nr="4" Abbr="9 str. 1 d. 4 p." DocPartId="f69250ddb9154e53bc31aea0e8493a0b" PartId="500fa61748534f1c9a583b9c4b1d26df"/>
      </Part>
    </Part>
    <Part Type="straipsnis" Nr="10" Abbr="10 str." Title="Vyriausybės grynojo skolinių įsipareigojimų pokyčio limitas" DocPartId="4655a3d9bad84153887aca9d0868593e" PartId="636cdabbd4c34f1884fb4c300f222ac0">
      <Part Type="strDalis" Nr="1" Abbr="10 str. 1 d." DocPartId="5af9b47d335a47c28aa36fc5cc66a741" PartId="6e6e8ca0b5ae43a6a920e8606132a6ce">
        <Part Type="strPunktas" Nr="1" Abbr="10 str. 1 d. 1 p." DocPartId="236e85814ebc4661999c97fb533ae807" PartId="b76b0412ec3441288b33994901880e1c"/>
        <Part Type="strPunktas" Nr="2" Abbr="10 str. 1 d. 2 p." DocPartId="033e5ca985c04bc1ad244abbacaeb781" PartId="6407752ba68646a2b41b274bb5075cb6"/>
      </Part>
    </Part>
    <Part Type="straipsnis" Nr="11" Abbr="11 str." Title="Valstybinių aukštųjų mokyklų ir valstybinių profesinio mokymo įstaigų skolinimosi limitai" DocPartId="c80964e368094d6c93a5cef91d974e4c" PartId="0131e73bb9a9438dbc83ca05c0ddad19">
      <Part Type="strDalis" Nr="1" Abbr="11 str. 1 d." DocPartId="13634202dbae4220aefcd9dbe06120f1" PartId="dacd531e6175493eab08ce2ec2efb957"/>
    </Part>
    <Part Type="straipsnis" Nr="12" Abbr="12 str." Title="Savivaldybių skolinimosi ir skolos limitai" DocPartId="0bfc4818fa5647debc9287f0d3c8320a" PartId="d9ce1f19bda04294941480055972daa5">
      <Part Type="strDalis" Nr="1" Abbr="12 str. 1 d." DocPartId="57a261ce1f5d473983b7cb93628d5696" PartId="f114e468f9ac40e2be8b0db250eea432">
        <Part Type="strPunktas" Nr="1" Abbr="12 str. 1 d. 1 p." DocPartId="357b282852724c3f90a38017cf57b45a" PartId="6f502f294b944dae877c7e81f908a866"/>
        <Part Type="strPunktas" Nr="2" Abbr="12 str. 1 d. 2 p." DocPartId="78e3ff5be2004aca8fae5afec6de8a2b" PartId="f7ee244ad7204a2c92a30e0dd874d064"/>
        <Part Type="strPunktas" Nr="3" Abbr="12 str. 1 d. 3 p." DocPartId="820e25cdd1634187899ba23bb438642d" PartId="474f8926850b4e59a1e1afa6368f5414"/>
        <Part Type="strPunktas" Nr="4" Abbr="12 str. 1 d. 4 p." DocPartId="e79c0f7548944fc99f6c5c9aabd3f7cb" PartId="e48d79040cf2431da8b727acbddc1d57"/>
      </Part>
      <Part Type="strDalis" Nr="2" Abbr="12 str. 2 d." DocPartId="9bea6a20c29c4763add1291b70563805" PartId="89ae972ebf434db698fa8f417f363048"/>
      <Part Type="strDalis" Nr="3" Abbr="12 str. 3 d." DocPartId="ea13efa22eee486aaafbc838307ca7f5" PartId="9a29ad75325040399232a1e2bb690779"/>
    </Part>
    <Part Type="straipsnis" Nr="13" Abbr="13 str." Title="Vyriausybės ir kitų institucijų teisės vykdant biudžetą" DocPartId="ac39cc2274c543cfab86958c6d605493" PartId="478a3cb16a514cf9889e877e1666063b">
      <Part Type="strDalis" Nr="1" Abbr="13 str. 1 d." DocPartId="5134a89cc3a64471bd8954339ca54c29" PartId="1232c115377343b086466a429fa2e419">
        <Part Type="strPunktas" Nr="1" Abbr="13 str. 1 d. 1 p." DocPartId="da3c3f4b3a2546ae83e9fb0905e9d17e" PartId="a98be2e5df83467bbe665bd6965b5302"/>
        <Part Type="strPunktas" Nr="2" Abbr="13 str. 1 d. 2 p." DocPartId="ae75b145887e40b59587e64e1b669ccb" PartId="2c1c306db7cf432a9808b21f158b5be4"/>
        <Part Type="strPunktas" Nr="3" Abbr="13 str. 1 d. 3 p." DocPartId="f583e22c1e304394ad288f5534328238" PartId="245d275c716844148eec467d88af4e29"/>
        <Part Type="strPunktas" Nr="4" Abbr="13 str. 1 d. 4 p." DocPartId="78d9ba1da02f4f4ea1920afd627432c8" PartId="7b5f295f88a64d50981a81bd155bd88f"/>
        <Part Type="strPunktas" Nr="5" Abbr="13 str. 1 d. 5 p." DocPartId="fe671467e89543c2ab6c801b30b96b73" PartId="a38dbe955aff4da3babc6b3f7350562e"/>
        <Part Type="strPunktas" Nr="6" Abbr="13 str. 1 d. 6 p." DocPartId="ec0ac9fb923b457b94071a731b3ed51b" PartId="9afffbcecb744f12b7db4ae815fb71f5"/>
        <Part Type="strPunktas" Nr="7" Abbr="13 str. 1 d. 7 p." DocPartId="163d078aaab845b39e847d3528b7029a" PartId="e32ac4f8a38c41e8b20975a788e47670"/>
        <Part Type="strPunktas" Nr="8" Abbr="13 str. 1 d. 8 p." DocPartId="feda07349de94600aeed931da30e7fdc" PartId="b20be29ccee1436194f15f801f418125"/>
        <Part Type="strPunktas" Nr="9" Abbr="13 str. 1 d. 9 p." DocPartId="abc37bd8b9bc48c7ba1ebcf2fc54edbd" PartId="ef22d91322d34947883820a14b4ac4dc"/>
        <Part Type="strPunktas" Nr="10" Abbr="13 str. 1 d. 10 p." DocPartId="25c5cfaa01b34ecb9712cf333176063f" PartId="984af72dd02b46cfb0f3c6ab8e8c4e3e"/>
        <Part Type="strPunktas" Nr="11" Abbr="13 str. 1 d. 11 p." DocPartId="069b500749114215a3bdb3131f7811a7" PartId="05f82e09e33e4b91b4fbbe100c39fff7"/>
      </Part>
      <Part Type="strDalis" Nr="2" Abbr="13 str. 2 d." DocPartId="8a7f355be26d4db98d6933ec1f5a4879" PartId="173f9b4fa1ab49d583b6a1930e577afb"/>
      <Part Type="strDalis" Nr="3" Abbr="13 str. 3 d." DocPartId="e6e716f80ef648e59b37258f797aaca5" PartId="0fde5b3b23c64c43992a41641ffb06df">
        <Part Type="strPunktas" Nr="1" Abbr="13 str. 3 d. 1 p." DocPartId="8f217db826634e24b39d5be7bc2da2ad" PartId="bec56cf5f70b48e0887f942f038b8b8e"/>
        <Part Type="strPunktas" Nr="2" Abbr="13 str. 3 d. 2 p." DocPartId="5f796f0fd4124ff3b07e2393b8aff13c" PartId="d1da0c23e214488fa1085a2e315d742d"/>
      </Part>
      <Part Type="strDalis" Nr="4" Abbr="13 str. 4 d." DocPartId="c2b22d7cf5034041a2ac07d4e4d0ed0d" PartId="9ea8f5dd06f24704acbbeafc75de48e8">
        <Part Type="strPunktas" Nr="1" Abbr="13 str. 4 d. 1 p." DocPartId="b0730ed641334eb4b4b9888e003d016e" PartId="1e581ce246b045e886ac6be52dd8bbbd"/>
        <Part Type="strPunktas" Nr="2" Abbr="13 str. 4 d. 2 p." DocPartId="6365a4f08a374b3397cce7df873567dc" PartId="9ebca2fc334d4307aefa236e8c4fa8ff"/>
        <Part Type="strPunktas" Nr="3" Abbr="13 str. 4 d. 3 p." DocPartId="15a9f7e0115f4480aeddc3ef4e5cb29f" PartId="cd2a4be1cf21465e8a7dc8c1bf838072"/>
        <Part Type="strPunktas" Nr="4" Abbr="13 str. 4 d. 4 p." DocPartId="4c097cbcb3e74edbb7eb229c0925c7bc" PartId="af0a05491b6c4ed19389d68d3718698b"/>
        <Part Type="strPunktas" Nr="5" Abbr="13 str. 4 d. 5 p." DocPartId="cdc63a4da66f475fbe5d31fcc9be3920" PartId="b1d94106a7fb42c7aac9d2b076bd4a59"/>
        <Part Type="strPunktas" Nr="6" Abbr="13 str. 4 d. 6 p." DocPartId="db63047770404b3bb08c41c5a6858eb5" PartId="8ce88dc55c9c424490f53bb89def4cd2"/>
      </Part>
      <Part Type="strDalis" Nr="5" Abbr="13 str. 5 d." DocPartId="a015c7d6afa441f68a21d1b6be747360" PartId="30d7fce3890b4643910fb4a7edd8262a">
        <Part Type="strPunktas" Nr="1" Abbr="13 str. 5 d. 1 p." DocPartId="e6d58199b831434c847871fa8ae4b4eb" PartId="a7fdf62f23de4cb5974bcbf8fd3ff080"/>
        <Part Type="strPunktas" Nr="2" Abbr="13 str. 5 d. 2 p." DocPartId="3389890750dc4abe91f6026609bf6745" PartId="5cbffe2089354fa4a2436d96902e01c1"/>
        <Part Type="strPunktas" Nr="3" Abbr="13 str. 5 d. 3 p." DocPartId="330318dbd5e2477287a6caae83bd94b7" PartId="6e02d25af4564d38afb03d07c8d6bd2f"/>
      </Part>
      <Part Type="strDalis" Nr="6" Abbr="13 str. 6 d." DocPartId="90e373eba0694dcfba93b3b4a0c4a51d" PartId="d1bbcf7e6de347838bae5510c1a3e5c6"/>
      <Part Type="strDalis" Nr="7" Abbr="13 str. 7 d." DocPartId="13d12d5100a44a46945c97b010e0da5e" PartId="fc2e80cd978c4518b92ef8755526bb1a">
        <Part Type="strPunktas" Nr="1" Abbr="13 str. 7 d. 1 p." DocPartId="58f5bb2cd6b14cfeb0a26a294e50eead" PartId="904b8f61f5864c4483517a5a6cc2a7c5"/>
        <Part Type="strPunktas" Nr="2" Abbr="13 str. 7 d. 2 p." DocPartId="1c8e04aecbaa4ee792799014ff5f93fb" PartId="ff582ec453a7449692ae89e3c7c92580"/>
      </Part>
      <Part Type="strDalis" Nr="8" Abbr="13 str. 8 d." DocPartId="5cd54a50a1fb46dfb3983fb8964f1ccc" PartId="21579bc1be5944b1ad978611eaacb5c5"/>
      <Part Type="strDalis" Nr="9" Abbr="13 str. 9 d." DocPartId="c87f00a5a98346f98a4d14523299844f" PartId="88d0b778dfd94ebca2b0d1d01a18cb08">
        <Part Type="strPunktas" Nr="1" Abbr="13 str. 9 d. 1 p." DocPartId="908e42e7c1a14c81b54572c928557253" PartId="d28d43404b5d431d81b139621f52b8c1"/>
        <Part Type="strPunktas" Nr="2" Abbr="13 str. 9 d. 2 p." DocPartId="83c3c2990ec3485da14103a1468ef497" PartId="d87b6eaafdee4f63b39085d6d17d2f09"/>
      </Part>
      <Part Type="strDalis" Nr="10" Abbr="13 str. 10 d." DocPartId="87a635bc21ee41bca0cacacecd252f56" PartId="80a1f8f0ca1a463c8f916c256c4e90ff"/>
      <Part Type="strDalis" Nr="11" Abbr="13 str. 11 d." DocPartId="372583c2309f46748a986d89892c8cf4" PartId="3cd56d0112f64ff898cdaa0bea1670ff"/>
    </Part>
    <Part Type="straipsnis" Nr="14" Abbr="14 str." Title="Biudžetinių įstaigų skolų padengimas ir skolinimasis" DocPartId="f122b1ce756849e19f23a3c75ac7ae2d" PartId="14f85f4cbcf44d52bfed5aac8389bed4">
      <Part Type="strDalis" Nr="1" Abbr="14 str. 1 d." DocPartId="b7ae0bfc98cc424f973fdfa4df1336d9" PartId="288b323e7d5245d695fe66fc5290d3f2"/>
      <Part Type="strDalis" Nr="2" Abbr="14 str. 2 d." DocPartId="60da9f5f67fd4613909e3330b4c907f1" PartId="383106d5b9a946dea658238117c9e644"/>
      <Part Type="strDalis" Nr="3" Abbr="14 str. 3 d." DocPartId="cebbd476f21349c49a036e6e2454bc0d" PartId="4e9f562207944d5fbb7a63453119b0ab"/>
      <Part Type="strDalis" Nr="4" Abbr="14 str. 4 d." DocPartId="ac104a0f123549b799b48d65c4029e0c" PartId="3df2c4b50c364aaea4b5b70b4c1b8aa9"/>
      <Part Type="strDalis" Nr="5" Abbr="14 str. 5 d." DocPartId="83e59adf6a2e4a5e92cb719389375df8" PartId="bc0a498ca00444e8a9b227d2f1df243b"/>
    </Part>
    <Part Type="straipsnis" Nr="15" Abbr="15 str." Title="Asignavimų valdytojo teisė prisiimti įsipareigojimus" DocPartId="e33bae18cfa84ac08c22f33aedbeec7b" PartId="44a2624b3e00423b969d066e8a0878c5">
      <Part Type="strDalis" Nr="1" Abbr="15 str. 1 d." DocPartId="648f7cdde7294bf194944112dad42bc3" PartId="67e89043de0c4eeeae495c5a8c8d5959"/>
    </Part>
    <Part Type="straipsnis" Nr="16" Abbr="16 str." Title="Valstybės investicijų 2014–2016 metų programos patvirtinimas" DocPartId="89ebbcdedee246b38e65cf2318ecca31" PartId="f1b3fe79323e401eb629f839eb4245a6">
      <Part Type="strDalis" Nr="1" Abbr="16 str. 1 d." DocPartId="1cd0e0b7950e46d9a8ae6b079efd0706" PartId="0dbb2932d97e411087ae3a51001cba50"/>
    </Part>
    <Part Type="straipsnis" Nr="17" Abbr="17 str." Title="Privatizavimo fondo ir Rezervinio (stabilizavimo) fondo lėšų sąmatų patvirtinimas" DocPartId="836a10b51f6443fe9626145b685033e9" PartId="6371bfa3b711485bbfa569f956985593">
      <Part Type="strDalis" Nr="1" Abbr="17 str. 1 d." DocPartId="97870048e9a54fb385bbdfe6285ba63f" PartId="65751d8924534a4aa2e345d312abacb4"/>
    </Part>
    <Part Type="straipsnis" Nr="18" Abbr="18 str." Title="Valstybės įmonės Ignalinos atominės elektrinės eksploatavimo nutraukimo fondo lėšų sąmatos patvirtinimas" DocPartId="bddd9608d6404ee1be20cb676be031df" PartId="69ae04e726284cb9a1452b6da9a63e17">
      <Part Type="strDalis" Nr="1" Abbr="18 str. 1 d." DocPartId="fcc88be00ff349dda1408dad2abd42c1" PartId="43d07e7b2e52482a9283023c03c8c8a5"/>
    </Part>
    <Part Type="straipsnis" Nr="19" Abbr="19 str." Title="Garantinio fondo lėšų sąmatos patvirtinimas" DocPartId="a5716909a2d64010bc24c32c651a614b" PartId="2e544aecac5241b6a2da1f1a0068ef0c">
      <Part Type="strDalis" Nr="1" Abbr="19 str. 1 d." DocPartId="4e607f94a4974fbc80ff4f6c5614d216" PartId="74c12a0d4b464f8692ac419dc4a8084d"/>
    </Part>
    <Part Type="straipsnis" Nr="20" Abbr="20 str." Title="Valdžios sektoriaus balanso rodiklio kasmetinio pagerėjimo užduotis" DocPartId="17c6569399bc44399ecec319b3108936" PartId="33769cc888dd49dab019019e0b82ebc7">
      <Part Type="strDalis" Nr="1" Abbr="20 str. 1 d." DocPartId="99459243a6024c78b9abe19c54e7dc5a" PartId="32f6925a5cc74af596406246a083713f"/>
    </Part>
    <Part Type="straipsnis" Nr="21" Abbr="21 str." Title="Informacijos apie savivaldybių prisiimamus įsipareigojimus viešumas" DocPartId="0a79e865d5e5459982121413814ff01a" PartId="cfe6cc1531064641b38118a03ac68e05">
      <Part Type="strDalis" Nr="1" Abbr="21 str. 1 d." DocPartId="e71fcaa82af9499db399825285e536ec" PartId="2c8e564fe11d460a8c47b88734caa60b"/>
    </Part>
    <Part Type="signatura" DocPartId="cc1ead5ed5584c5c87db5e53bafba24c" PartId="f1029852493a4bb49f8c4885abc68604"/>
  </Part>
  <Part Type="priedas" Nr="1" Abbr="1 pr." Title="LIETUVOS RESPUBLIKOS 2014 METŲ VALSTYBĖS BIUDŽETAS" DocPartId="11eb8bb2c9fe4fdeba0d2a859812686a" PartId="567f97f3f9244288a2cc0e82bb40fec7">
    <Part Type="lentele" Title="ASIGNAVIMAI" DocPartId="1a8477eb1c604ee69dcb53248260f219" PartId="a8b34c54d94d4c6da54c847986586503"/>
  </Part>
  <Part Type="priedas" Nr="2" Abbr="2 pr." Title="2014 METŲ BIUDŽETINIŲ ĮSTAIGŲ PAJAMŲ ĮMOKOS Į VALSTYBĖS BIUDŽETĄ, VALSTYBĖS BIUDŽETO PAJAMŲ IŠ MOKESČIŲ DALIS IR KITOS LĖŠOS, ĮSTATYMAIS, NUTARIMAIS IR KITAIS TEISĖS AKTAIS SKIRIAMOS PROGRAMOMS FINANSUOTI, PAGAL ASIGNAVIMŲ VALDYTOJUS" DocPartId="62e66f75dd194b8287b76066d172f693" PartId="29eee868564a4059a3d510c86c083598"/>
  <Part Type="priedas" Nr="3" Abbr="3 pr." Title="LIETUVOS RESPUBLIKOS 2014 METŲ VALSTYBĖS BIUDŽETO ASIGNAVIMAI TEISMAMS" DocPartId="fc7c811a2e1d49ab82887a336d213d90" PartId="b446cd666ccc424399a4e3ea9ba0faca"/>
  <Part Type="priedas" Nr="4" Abbr="4 pr." Title="LIETUVOS RESPUBLIKOS 2014 METŲ VALSTYBĖS BIUDŽETO SPECIALIOS TIKSLINĖS DOTACIJOS, SKIRIAMOS SAVIVALDYBIŲ BIUDŽETAMS" DocPartId="495a0888e3524a07972e479580b70c98" PartId="6ed2474d233540c68f6c5883e166547d"/>
  <Part Type="priedas" Nr="5" Abbr="5 pr." Title="LIETUVOS RESPUBLIKOS 2014 METŲ VALSTYBĖS BIUDŽETO BENDROSIOS DOTACIJOS KOMPENSACIJOS SAVIVALDYBIŲ BIUDŽETAMS PAJAMŲ MAŽĖJIMUI KOMPENSUOTI" DocPartId="dc7643717be14a0994ddf19fdcc78836" PartId="fb9636bd81554ef3866d37a8ffb44ac3"/>
  <Part Type="priedas" Nr="6" Abbr="6 pr." Title="LIETUVOS RESPUBLIKOS 2014 METŲ SAVIVALDYBIŲ BIUDŽETŲ PROGNOZUOJAMOS PAJAMOS" DocPartId="47ffd224fcf34bbf809b314f3bc0a021" PartId="292a351010584b328bde6b66f9368781"/>
  <Part Type="priedas" Nr="7" Abbr="7 pr." Title="VALSTYBĖS INVESTICIJŲ 2014–2016 METŲ PROGRAMA (PAGAL INVESTAVIMO SRITIS)" DocPartId="b9aacdff1f3d48098fdaa5e7fcac3af0" PartId="c6b64b672a8249e385c6a231dda6ff77"/>
  <Part Type="priedas" Nr="8" Abbr="8 pr." Title="2014 METŲ PRIVATIZAVIMO FONDO IR REZERVINIO (STABILIZAVIMO) FONDO LĖŠŲ SĄMATOS 2014 METŲ PRIVATIZAVIMO FONDO LĖŠŲ SĄMATA" DocPartId="8981247b80504aa68079838aec2e8a4c" PartId="0ec29cc8080d4a2fa956c2fd80d9a8c9">
    <Part Type="lentele" Title="2014 METŲ REZERVINIO (STABILIZAVIMO) FONDO LĖŠŲ SĄMATA" DocPartId="3daa41e5ef1f49128207e5d30e13a7fe" PartId="08a93d8c81884ff3b92dfbfb69e6e738"/>
  </Part>
  <Part Type="priedas" Nr="9" Abbr="9 pr." Title="2014 METŲ VALSTYBĖS ĮMONĖS IGNALINOS ATOMINĖS ELEKTRINĖS EKSPLOATAVIMO NUTRAUKIMO FONDO LĖŠŲ SĄMATA" DocPartId="70b74189d748436398fe473c71139f2b" PartId="a0417bbd583f4488bbe5314cc22ecd95"/>
  <Part Type="priedas" Nr="10" Abbr="10 pr." Title="2014 METŲ GARANTINIO FONDO LĖŠŲ SĄMATA" DocPartId="9ca9eb491e744e10bc89fbf7765539cb" PartId="5242a44c8dd740a8b4319f78c49aa1ec"/>
</Parts>
</file>

<file path=customXml/itemProps1.xml><?xml version="1.0" encoding="utf-8"?>
<ds:datastoreItem xmlns:ds="http://schemas.openxmlformats.org/officeDocument/2006/customXml" ds:itemID="{600DD9B8-C976-4560-90D2-187CC4FC5132}">
  <ds:schemaRefs>
    <ds:schemaRef ds:uri="http://schemas.openxmlformats.org/officeDocument/2006/bibliography"/>
  </ds:schemaRefs>
</ds:datastoreItem>
</file>

<file path=customXml/itemProps2.xml><?xml version="1.0" encoding="utf-8"?>
<ds:datastoreItem xmlns:ds="http://schemas.openxmlformats.org/officeDocument/2006/customXml" ds:itemID="{053AC5A0-4FFA-459F-8671-6D6502B6F465}">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8790</Words>
  <Characters>53972</Characters>
  <Application>Microsoft Office Word</Application>
  <DocSecurity>4</DocSecurity>
  <Lines>3373</Lines>
  <Paragraphs>2413</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60349</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2015-06-29T16:45:00Z</dcterms:created>
  <dc:creator>MANIUŠKIENĖ Violeta</dc:creator>
  <lastModifiedBy>Adlib User</lastModifiedBy>
  <lastPrinted>2013-12-17T08:07:00Z</lastPrinted>
  <dcterms:modified xsi:type="dcterms:W3CDTF">2015-06-29T16:45:00Z</dcterms:modified>
  <revision>2</revision>
</coreProperties>
</file>