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p>
      <w:pPr>
        <w:tabs>
          <w:tab w:val="center" w:pos="4153"/>
          <w:tab w:val="right" w:pos="8306"/>
        </w:tabs>
        <w:rPr>
          <w:rFonts w:ascii="TimesLT" w:hAnsi="TimesLT"/>
          <w:lang w:val="en-US"/>
        </w:rPr>
      </w:pPr>
    </w:p>
    <w:p>
      <w:pPr>
        <w:jc w:val="center"/>
        <w:rPr>
          <w:caps/>
          <w:sz w:val="22"/>
        </w:rPr>
      </w:pPr>
      <w:r>
        <w:rPr>
          <w:caps/>
          <w:lang w:val="en-US"/>
        </w:rPr>
        <w:drawing>
          <wp:inline distT="0" distB="0" distL="0" distR="0" wp14:anchorId="615F8BE4" wp14:editId="29869307">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pPr>
        <w:jc w:val="center"/>
        <w:rPr>
          <w:caps/>
          <w:sz w:val="12"/>
          <w:szCs w:val="12"/>
        </w:rPr>
      </w:pPr>
    </w:p>
    <w:p>
      <w:pPr>
        <w:jc w:val="center"/>
        <w:rPr>
          <w:b/>
          <w:bCs/>
          <w:caps/>
        </w:rPr>
      </w:pPr>
      <w:r>
        <w:rPr>
          <w:b/>
          <w:bCs/>
          <w:caps/>
        </w:rPr>
        <w:t>LIETUVOS RESPUBLIKOS</w:t>
      </w:r>
    </w:p>
    <w:p>
      <w:pPr>
        <w:jc w:val="center"/>
        <w:rPr>
          <w:b/>
          <w:caps/>
        </w:rPr>
      </w:pPr>
      <w:r>
        <w:rPr>
          <w:b/>
          <w:caps/>
        </w:rPr>
        <w:t>2017 METŲ VALSTYBĖS BIUDŽETO IR SAVIVALDYBIŲ BIUDŽETŲ FINANSINIŲ RODIKLIŲ PATVIRTINIMO</w:t>
      </w:r>
    </w:p>
    <w:p>
      <w:pPr>
        <w:jc w:val="center"/>
        <w:rPr>
          <w:caps/>
        </w:rPr>
      </w:pPr>
      <w:r>
        <w:rPr>
          <w:b/>
          <w:caps/>
        </w:rPr>
        <w:t>ĮSTATYMAS</w:t>
      </w:r>
    </w:p>
    <w:p>
      <w:pPr>
        <w:jc w:val="center"/>
        <w:rPr>
          <w:b/>
          <w:caps/>
        </w:rPr>
      </w:pPr>
    </w:p>
    <w:p>
      <w:pPr>
        <w:jc w:val="center"/>
        <w:rPr>
          <w:szCs w:val="24"/>
        </w:rPr>
      </w:pPr>
      <w:r>
        <w:rPr>
          <w:szCs w:val="24"/>
        </w:rPr>
        <w:t>2016 m. gruodžio 22 d. Nr. XIII-177</w:t>
      </w:r>
    </w:p>
    <w:p>
      <w:pPr>
        <w:jc w:val="center"/>
        <w:rPr>
          <w:szCs w:val="24"/>
        </w:rPr>
      </w:pPr>
      <w:r>
        <w:rPr>
          <w:szCs w:val="24"/>
        </w:rPr>
        <w:t>Vilnius</w:t>
      </w:r>
    </w:p>
    <w:p>
      <w:pPr>
        <w:jc w:val="center"/>
        <w:rPr>
          <w:sz w:val="22"/>
        </w:rPr>
      </w:pPr>
    </w:p>
    <w:p>
      <w:pPr>
        <w:spacing w:line="360" w:lineRule="auto"/>
        <w:ind w:firstLine="720"/>
        <w:jc w:val="both"/>
        <w:rPr>
          <w:sz w:val="16"/>
          <w:szCs w:val="16"/>
        </w:rPr>
      </w:pPr>
    </w:p>
    <w:p>
      <w:pPr>
        <w:spacing w:line="360" w:lineRule="auto"/>
        <w:ind w:firstLine="720"/>
        <w:jc w:val="both"/>
        <w:sectPr>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1134" w:right="851" w:bottom="1134" w:left="1701" w:header="706" w:footer="706" w:gutter="0"/>
          <w:cols w:space="1296"/>
          <w:titlePg/>
        </w:sectPr>
      </w:pPr>
    </w:p>
    <w:p>
      <w:pPr>
        <w:tabs>
          <w:tab w:val="center" w:pos="4153"/>
          <w:tab w:val="right" w:pos="8306"/>
        </w:tabs>
        <w:rPr>
          <w:rFonts w:ascii="TimesLT" w:hAnsi="TimesLT"/>
          <w:lang w:val="en-US"/>
        </w:rPr>
      </w:pPr>
    </w:p>
    <w:p>
      <w:pPr>
        <w:spacing w:line="360" w:lineRule="auto"/>
        <w:jc w:val="center"/>
        <w:rPr>
          <w:b/>
          <w:bCs/>
          <w:szCs w:val="24"/>
        </w:rPr>
      </w:pPr>
      <w:r>
        <w:rPr>
          <w:b/>
          <w:bCs/>
          <w:caps/>
          <w:szCs w:val="24"/>
        </w:rPr>
        <w:t>Preambulė</w:t>
      </w:r>
    </w:p>
    <w:p>
      <w:pPr>
        <w:spacing w:line="360" w:lineRule="auto"/>
        <w:ind w:firstLine="720"/>
        <w:jc w:val="both"/>
        <w:rPr>
          <w:rFonts w:eastAsia="Calibri"/>
          <w:szCs w:val="24"/>
          <w:lang w:eastAsia="lt-LT"/>
        </w:rPr>
      </w:pPr>
    </w:p>
    <w:p>
      <w:pPr>
        <w:spacing w:line="360" w:lineRule="auto"/>
        <w:ind w:firstLine="720"/>
        <w:jc w:val="both"/>
        <w:rPr>
          <w:rFonts w:eastAsia="Calibri"/>
          <w:szCs w:val="24"/>
          <w:lang w:eastAsia="lt-LT"/>
        </w:rPr>
      </w:pPr>
      <w:r>
        <w:rPr>
          <w:rFonts w:eastAsia="Calibri"/>
          <w:szCs w:val="24"/>
          <w:lang w:eastAsia="lt-LT"/>
        </w:rPr>
        <w:t>Lietuvos Respublikos Seimas,</w:t>
      </w:r>
    </w:p>
    <w:p>
      <w:pPr>
        <w:spacing w:line="360" w:lineRule="auto"/>
        <w:ind w:firstLine="720"/>
        <w:jc w:val="both"/>
        <w:rPr>
          <w:rFonts w:eastAsia="Calibri"/>
          <w:szCs w:val="24"/>
          <w:lang w:eastAsia="lt-LT"/>
        </w:rPr>
      </w:pPr>
      <w:r>
        <w:rPr>
          <w:rFonts w:eastAsia="Calibri"/>
          <w:szCs w:val="24"/>
          <w:lang w:eastAsia="lt-LT"/>
        </w:rPr>
        <w:t>atsižvelgdamas į Lietuvos Respublikos fiskalinės sutarties įgyvendinimo konstitucinio įstatymo ir Stabilumo ir augimo pakto – 2005 m. birželio 27 d. Europos Sąjungos Tarybos reglamento (EB) Nr. 1055/2005, iš dalies keičiančio Reglamentą (EB) Nr. 1466/97 dėl biudžeto būklės priežiūros stiprinimo ir ekonominės politikos priežiūros bei koordinavimo, – fiskalinę drausmę reglamentuojančias nuostatas, kurias vykdant valdomas valdžios sektoriaus struktūrinis deficitas ir negali būti viršyta didžiausia leistina valdžios sektoriaus išlaidų didėjimo riba, ir į tai, kad fiskalinę drausmę reglamentuojančių nuostatų nesilaikymas keltų riziką ilgalaikiam valdžios sektoriaus finansų tvarumui ir padidintų skolinimosi finansų rinkose palūkanų normas;</w:t>
      </w:r>
    </w:p>
    <w:p>
      <w:pPr>
        <w:spacing w:line="360" w:lineRule="auto"/>
        <w:ind w:firstLine="720"/>
        <w:jc w:val="both"/>
        <w:rPr>
          <w:rFonts w:eastAsia="Calibri"/>
          <w:szCs w:val="24"/>
          <w:lang w:eastAsia="lt-LT"/>
        </w:rPr>
      </w:pPr>
      <w:r>
        <w:rPr>
          <w:rFonts w:eastAsia="Calibri"/>
          <w:szCs w:val="24"/>
          <w:lang w:eastAsia="lt-LT"/>
        </w:rPr>
        <w:t>įvertindamas tai, kad Lietuva 2015 metais pasiekė vidutinio laikotarpio tikslą ir 2016 metais nuo vidutinio laikotarpio tikslo (1 procento nuo bendrojo vidaus produkto (BVP) valdžios sektoriaus struktūrinio deficito) numatoma nenukrypti;</w:t>
      </w:r>
    </w:p>
    <w:p>
      <w:pPr>
        <w:spacing w:line="360" w:lineRule="auto"/>
        <w:ind w:firstLine="720"/>
        <w:jc w:val="both"/>
        <w:rPr>
          <w:rFonts w:eastAsia="Calibri"/>
          <w:szCs w:val="24"/>
          <w:lang w:eastAsia="lt-LT"/>
        </w:rPr>
      </w:pPr>
      <w:r>
        <w:rPr>
          <w:rFonts w:eastAsia="Calibri"/>
          <w:szCs w:val="24"/>
          <w:lang w:eastAsia="lt-LT"/>
        </w:rPr>
        <w:t xml:space="preserve">įvertindamas tai, kad 2017 metais pradedama įgyvendinti  struktūrinė darbo rinkos ir socialinės apsaugos reforma (socialinis modelis), kartu su mokestinėmis priemonėmis, didinančiomis mažiausiai uždirbančių valstybės gyventojų iš darbo santykių gaunamas pajamas, artimuoju laikotarpiu turės neigiamą poveikį valdžios sektoriaus balansui ir dėl to 2017 metais valdžios sektorius bus su deficitu, o šių priemonių poveikį atskaičius – 2017 metais būtų be deficito;</w:t>
      </w:r>
    </w:p>
    <w:p>
      <w:pPr>
        <w:spacing w:line="360" w:lineRule="auto"/>
        <w:ind w:firstLine="720"/>
        <w:jc w:val="both"/>
        <w:rPr>
          <w:rFonts w:eastAsia="Calibri"/>
          <w:szCs w:val="24"/>
          <w:lang w:eastAsia="lt-LT"/>
        </w:rPr>
      </w:pPr>
      <w:r>
        <w:rPr>
          <w:rFonts w:eastAsia="Calibri"/>
          <w:szCs w:val="24"/>
          <w:lang w:eastAsia="lt-LT"/>
        </w:rPr>
        <w:t>atsižvelgdamas į padidėjusį valstybės išorinės ekonominės aplinkos neapibrėžtumą, kintančią geopolitinę ir saugumo padėtį Europoje ir į tai, kad tokiomis aplinkybėmis neigiama rizika dėl šalies ekonominės raidos scenarijaus išlieka, į poreikį vykdyti narystės NATO ir kitose tarptautinėse organizacijose įsipareigojimus;</w:t>
      </w:r>
    </w:p>
    <w:p>
      <w:pPr>
        <w:spacing w:line="360" w:lineRule="auto"/>
        <w:ind w:firstLine="720"/>
        <w:jc w:val="both"/>
        <w:rPr>
          <w:rFonts w:eastAsia="Calibri"/>
          <w:szCs w:val="24"/>
          <w:lang w:eastAsia="lt-LT"/>
        </w:rPr>
      </w:pPr>
      <w:r>
        <w:rPr>
          <w:rFonts w:eastAsia="Calibri"/>
          <w:szCs w:val="24"/>
          <w:lang w:eastAsia="lt-LT"/>
        </w:rPr>
        <w:t>įvertindamas tai, kad pagal šio įstatymo, taip pat įstatymų, reglamentuojančių Valstybinio socialinio draudimo fondo ir Privalomojo sveikatos draudimo fondo biudžetų finansinius rodiklius, rengimo metu turimus duomenis formuojami valdžios sektoriaus finansų rodikliai 2017 metais atitinka nacionaliniais ir Europos Sąjungos teisės aktais nustatytas fiskalinės drausmės taisykles,</w:t>
      </w:r>
    </w:p>
    <w:p>
      <w:pPr>
        <w:spacing w:line="360" w:lineRule="auto"/>
        <w:ind w:firstLine="720"/>
        <w:jc w:val="both"/>
        <w:rPr>
          <w:rFonts w:eastAsia="Calibri"/>
          <w:szCs w:val="24"/>
          <w:lang w:eastAsia="lt-LT"/>
        </w:rPr>
      </w:pPr>
      <w:r>
        <w:rPr>
          <w:rFonts w:eastAsia="Calibri"/>
          <w:szCs w:val="24"/>
          <w:lang w:eastAsia="lt-LT"/>
        </w:rPr>
        <w:t>p r i i m a šį įstatymą.</w:t>
      </w:r>
    </w:p>
    <w:p>
      <w:pPr>
        <w:spacing w:line="360" w:lineRule="auto"/>
        <w:ind w:firstLine="720"/>
        <w:jc w:val="both"/>
        <w:rPr>
          <w:rFonts w:eastAsia="Calibri"/>
          <w:szCs w:val="24"/>
          <w:lang w:eastAsia="lt-LT"/>
        </w:rPr>
      </w:pPr>
    </w:p>
    <w:p>
      <w:pPr>
        <w:keepNext/>
        <w:keepLines/>
        <w:spacing w:line="360" w:lineRule="auto"/>
        <w:ind w:left="2268" w:hanging="1548"/>
        <w:jc w:val="both"/>
        <w:rPr>
          <w:b/>
          <w:bCs/>
          <w:szCs w:val="24"/>
        </w:rPr>
      </w:pPr>
      <w:r>
        <w:rPr>
          <w:b/>
          <w:bCs/>
          <w:szCs w:val="24"/>
        </w:rPr>
        <w:t>1</w:t>
      </w:r>
      <w:r>
        <w:rPr>
          <w:b/>
          <w:bCs/>
          <w:szCs w:val="24"/>
        </w:rPr>
        <w:t xml:space="preserve"> straipsnis. </w:t>
      </w:r>
      <w:r>
        <w:rPr>
          <w:b/>
          <w:bCs/>
          <w:szCs w:val="24"/>
        </w:rPr>
        <w:t>Lietuvos Respublikos 2017 metų valstybės biudžeto pajamų ir asignavimų patvirtinimas</w:t>
      </w:r>
    </w:p>
    <w:p>
      <w:pPr>
        <w:spacing w:line="360" w:lineRule="auto"/>
        <w:ind w:firstLine="720"/>
        <w:jc w:val="both"/>
        <w:rPr>
          <w:rFonts w:eastAsia="Calibri"/>
          <w:szCs w:val="24"/>
          <w:lang w:eastAsia="lt-LT"/>
        </w:rPr>
      </w:pPr>
      <w:r>
        <w:rPr>
          <w:rFonts w:eastAsia="Calibri"/>
          <w:szCs w:val="24"/>
          <w:lang w:eastAsia="lt-LT"/>
        </w:rPr>
        <w:t xml:space="preserve">Šiuo įstatymu patvirtinamas Lietuvos Respublikos 2017 metų valstybės biudžetas – </w:t>
      </w:r>
      <w:r>
        <w:rPr>
          <w:rFonts w:eastAsia="Calibri"/>
          <w:bCs/>
          <w:szCs w:val="24"/>
          <w:lang w:eastAsia="lt-LT"/>
        </w:rPr>
        <w:t>8 487 305</w:t>
      </w:r>
      <w:r>
        <w:rPr>
          <w:rFonts w:eastAsia="Calibri"/>
          <w:szCs w:val="24"/>
          <w:lang w:eastAsia="lt-LT"/>
        </w:rPr>
        <w:t xml:space="preserve"> tūkst. eurų pajamų, </w:t>
      </w:r>
      <w:r>
        <w:rPr>
          <w:rFonts w:eastAsia="Calibri"/>
          <w:bCs/>
          <w:color w:val="000000"/>
          <w:szCs w:val="24"/>
          <w:lang w:eastAsia="lt-LT"/>
        </w:rPr>
        <w:t>9 045 765</w:t>
      </w:r>
      <w:r>
        <w:rPr>
          <w:rFonts w:eastAsia="Calibri"/>
          <w:szCs w:val="24"/>
          <w:lang w:eastAsia="lt-LT"/>
        </w:rPr>
        <w:t xml:space="preserve"> tūkst. eurų asignavimų išlaidoms ir turtui įsigyti (asignavimai viršija pajamas </w:t>
      </w:r>
      <w:r>
        <w:rPr>
          <w:rFonts w:eastAsia="Calibri"/>
          <w:bCs/>
          <w:szCs w:val="24"/>
          <w:lang w:eastAsia="lt-LT"/>
        </w:rPr>
        <w:t>558 460</w:t>
      </w:r>
      <w:r>
        <w:rPr>
          <w:rFonts w:eastAsia="Calibri"/>
          <w:szCs w:val="24"/>
          <w:lang w:eastAsia="lt-LT"/>
        </w:rPr>
        <w:t xml:space="preserve"> tūkst. eurų) (1, 2, 3 ir 4 priedai).</w:t>
      </w:r>
    </w:p>
    <w:p>
      <w:pPr>
        <w:spacing w:line="360" w:lineRule="auto"/>
        <w:ind w:firstLine="720"/>
        <w:jc w:val="both"/>
        <w:rPr>
          <w:rFonts w:eastAsia="Calibri"/>
          <w:szCs w:val="24"/>
          <w:lang w:eastAsia="lt-LT"/>
        </w:rPr>
      </w:pPr>
    </w:p>
    <w:p>
      <w:pPr>
        <w:keepNext/>
        <w:keepLines/>
        <w:spacing w:line="360" w:lineRule="auto"/>
        <w:ind w:left="2127" w:hanging="1407"/>
        <w:jc w:val="both"/>
        <w:rPr>
          <w:b/>
          <w:bCs/>
          <w:szCs w:val="24"/>
        </w:rPr>
      </w:pPr>
      <w:r>
        <w:rPr>
          <w:b/>
          <w:bCs/>
          <w:szCs w:val="24"/>
        </w:rPr>
        <w:t>2</w:t>
      </w:r>
      <w:r>
        <w:rPr>
          <w:b/>
          <w:bCs/>
          <w:szCs w:val="24"/>
        </w:rPr>
        <w:t xml:space="preserve"> straipsnis. </w:t>
      </w:r>
      <w:r>
        <w:rPr>
          <w:b/>
          <w:bCs/>
          <w:szCs w:val="24"/>
        </w:rPr>
        <w:t>Lietuvos Respublikos 2017 metų savivaldybių biudžetų finansiniai rodikliai</w:t>
      </w:r>
    </w:p>
    <w:p>
      <w:pPr>
        <w:tabs>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Šiuo įstatymu patvirtinami šie 2017 metų savivaldybių biudžetų finansiniai rodikliai:</w:t>
      </w:r>
    </w:p>
    <w:p>
      <w:pPr>
        <w:tabs>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gyventojų pajamų mokesčio dalis (procentais), tenkanti visų savivaldybių biudžetams nuo šio mokesčio pajamų į konsoliduotus valstybės biudžetą ir savivaldybių biudžetus, – 78,17 procento;</w:t>
      </w:r>
    </w:p>
    <w:p>
      <w:pPr>
        <w:tabs>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kiekvienos savivaldybės biudžetui skiriama gyventojų pajamų mokesčio dalis (procentais) (8 priedas), pagal kurią Valstybinė mokesčių inspekcija faktiškai įplaukusias lėšas iš gyventojų pajamų mokesčio perveda savivaldybei;</w:t>
      </w:r>
    </w:p>
    <w:p>
      <w:pPr>
        <w:keepNext/>
        <w:keepLines/>
        <w:tabs>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gyventojų pajamų mokesčio dalys (procentais), reikalingos prognozuojamoms pajamoms iš gyventojų pajamų mokesčio apskaičiuoti:</w:t>
      </w:r>
    </w:p>
    <w:p>
      <w:pPr>
        <w:tabs>
          <w:tab w:val="left" w:pos="1077"/>
        </w:tabs>
        <w:spacing w:line="360" w:lineRule="auto"/>
        <w:ind w:firstLine="720"/>
        <w:jc w:val="both"/>
        <w:rPr>
          <w:rFonts w:eastAsia="Calibri"/>
          <w:szCs w:val="24"/>
          <w:lang w:eastAsia="lt-LT"/>
        </w:rPr>
      </w:pPr>
      <w:r>
        <w:rPr>
          <w:rFonts w:eastAsia="Calibri"/>
          <w:szCs w:val="24"/>
          <w:lang w:eastAsia="lt-LT"/>
        </w:rPr>
        <w:t>a</w:t>
      </w:r>
      <w:r>
        <w:rPr>
          <w:rFonts w:eastAsia="Calibri"/>
          <w:szCs w:val="24"/>
          <w:lang w:eastAsia="lt-LT"/>
        </w:rPr>
        <w:t>) Vilniaus miesto savivaldybei – 45,94 procento;</w:t>
      </w:r>
    </w:p>
    <w:p>
      <w:pPr>
        <w:tabs>
          <w:tab w:val="left" w:pos="1077"/>
        </w:tabs>
        <w:spacing w:line="360" w:lineRule="auto"/>
        <w:ind w:firstLine="720"/>
        <w:jc w:val="both"/>
        <w:rPr>
          <w:rFonts w:eastAsia="Calibri"/>
          <w:szCs w:val="24"/>
          <w:lang w:eastAsia="lt-LT"/>
        </w:rPr>
      </w:pPr>
      <w:r>
        <w:rPr>
          <w:rFonts w:eastAsia="Calibri"/>
          <w:szCs w:val="24"/>
          <w:lang w:eastAsia="lt-LT"/>
        </w:rPr>
        <w:t>b</w:t>
      </w:r>
      <w:r>
        <w:rPr>
          <w:rFonts w:eastAsia="Calibri"/>
          <w:szCs w:val="24"/>
          <w:lang w:eastAsia="lt-LT"/>
        </w:rPr>
        <w:t>) Kauno miesto savivaldybei – 75,12 procento;</w:t>
      </w:r>
    </w:p>
    <w:p>
      <w:pPr>
        <w:tabs>
          <w:tab w:val="left" w:pos="1077"/>
        </w:tabs>
        <w:spacing w:line="360" w:lineRule="auto"/>
        <w:ind w:firstLine="720"/>
        <w:jc w:val="both"/>
        <w:rPr>
          <w:rFonts w:eastAsia="Calibri"/>
          <w:szCs w:val="24"/>
          <w:lang w:eastAsia="lt-LT"/>
        </w:rPr>
      </w:pPr>
      <w:r>
        <w:rPr>
          <w:rFonts w:eastAsia="Calibri"/>
          <w:szCs w:val="24"/>
          <w:lang w:eastAsia="lt-LT"/>
        </w:rPr>
        <w:t>c</w:t>
      </w:r>
      <w:r>
        <w:rPr>
          <w:rFonts w:eastAsia="Calibri"/>
          <w:szCs w:val="24"/>
          <w:lang w:eastAsia="lt-LT"/>
        </w:rPr>
        <w:t>) Klaipėdos miesto savivaldybei – 91,15 procento;</w:t>
      </w:r>
    </w:p>
    <w:p>
      <w:pPr>
        <w:tabs>
          <w:tab w:val="left" w:pos="1077"/>
        </w:tabs>
        <w:spacing w:line="360" w:lineRule="auto"/>
        <w:ind w:firstLine="720"/>
        <w:jc w:val="both"/>
        <w:rPr>
          <w:rFonts w:eastAsia="Calibri"/>
          <w:szCs w:val="24"/>
          <w:lang w:eastAsia="lt-LT"/>
        </w:rPr>
      </w:pPr>
      <w:r>
        <w:rPr>
          <w:rFonts w:eastAsia="Calibri"/>
          <w:szCs w:val="24"/>
          <w:lang w:eastAsia="lt-LT"/>
        </w:rPr>
        <w:t>d</w:t>
      </w:r>
      <w:r>
        <w:rPr>
          <w:rFonts w:eastAsia="Calibri"/>
          <w:szCs w:val="24"/>
          <w:lang w:eastAsia="lt-LT"/>
        </w:rPr>
        <w:t>) visoms kitoms savivaldybėms – 100 procentų;</w:t>
      </w:r>
    </w:p>
    <w:p>
      <w:pPr>
        <w:tabs>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valstybės biudžeto specialios tikslinės dotacijos savivaldybių biudžetams – 754 698 tūkst. eurų (5 priedas);</w:t>
      </w:r>
    </w:p>
    <w:p>
      <w:pPr>
        <w:tabs>
          <w:tab w:val="left" w:pos="1077"/>
        </w:tabs>
        <w:spacing w:line="360" w:lineRule="auto"/>
        <w:ind w:firstLine="720"/>
        <w:jc w:val="both"/>
        <w:rPr>
          <w:rFonts w:eastAsia="Calibri"/>
          <w:szCs w:val="24"/>
          <w:lang w:eastAsia="lt-LT"/>
        </w:rPr>
      </w:pPr>
      <w:r>
        <w:rPr>
          <w:rFonts w:eastAsia="Calibri"/>
          <w:szCs w:val="24"/>
          <w:lang w:eastAsia="lt-LT"/>
        </w:rPr>
        <w:t>5</w:t>
      </w:r>
      <w:r>
        <w:rPr>
          <w:rFonts w:eastAsia="Calibri"/>
          <w:szCs w:val="24"/>
          <w:lang w:eastAsia="lt-LT"/>
        </w:rPr>
        <w:t xml:space="preserve">) prognozuojamos valstybės biudžeto specialios tikslinės dotacijos savivaldybių biudžetams – </w:t>
      </w:r>
      <w:r>
        <w:rPr>
          <w:rFonts w:eastAsia="Calibri"/>
          <w:bCs/>
          <w:szCs w:val="24"/>
          <w:lang w:eastAsia="lt-LT"/>
        </w:rPr>
        <w:t xml:space="preserve">181 753 </w:t>
      </w:r>
      <w:r>
        <w:rPr>
          <w:rFonts w:eastAsia="Calibri"/>
          <w:szCs w:val="24"/>
          <w:lang w:eastAsia="lt-LT"/>
        </w:rPr>
        <w:t>tūkst. eurų (6 priedas);</w:t>
      </w:r>
    </w:p>
    <w:p>
      <w:pPr>
        <w:tabs>
          <w:tab w:val="left" w:pos="1077"/>
        </w:tabs>
        <w:spacing w:line="360" w:lineRule="auto"/>
        <w:ind w:firstLine="720"/>
        <w:jc w:val="both"/>
        <w:rPr>
          <w:rFonts w:eastAsia="Calibri"/>
          <w:szCs w:val="24"/>
          <w:lang w:eastAsia="lt-LT"/>
        </w:rPr>
      </w:pPr>
      <w:r>
        <w:rPr>
          <w:rFonts w:eastAsia="Calibri"/>
          <w:szCs w:val="24"/>
          <w:lang w:eastAsia="lt-LT"/>
        </w:rPr>
        <w:t>6</w:t>
      </w:r>
      <w:r>
        <w:rPr>
          <w:rFonts w:eastAsia="Calibri"/>
          <w:szCs w:val="24"/>
          <w:lang w:eastAsia="lt-LT"/>
        </w:rPr>
        <w:t>) valstybės biudžeto bendrosios dotacijos kompensacijos savivaldybių biudžetams – 46 179 tūkst. eurų (7 priedas).</w:t>
      </w:r>
    </w:p>
    <w:p>
      <w:pPr>
        <w:tabs>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Šiuo įstatymu numatomas savivaldybių biudžetų finansinis rodiklis – prognozuojamos pajamos, kuriuo savivaldybės vadovaujasi rengdamos savo biudžetus (8 priedas).</w:t>
      </w:r>
    </w:p>
    <w:p>
      <w:pPr>
        <w:spacing w:line="360" w:lineRule="auto"/>
        <w:ind w:firstLine="720"/>
        <w:jc w:val="both"/>
        <w:rPr>
          <w:rFonts w:eastAsia="Calibri"/>
          <w:szCs w:val="24"/>
          <w:lang w:eastAsia="lt-LT"/>
        </w:rPr>
      </w:pPr>
    </w:p>
    <w:p>
      <w:pPr>
        <w:keepNext/>
        <w:keepLines/>
        <w:tabs>
          <w:tab w:val="left" w:pos="2155"/>
        </w:tabs>
        <w:spacing w:line="360" w:lineRule="auto"/>
        <w:ind w:left="2127" w:hanging="1407"/>
        <w:jc w:val="both"/>
        <w:rPr>
          <w:b/>
          <w:bCs/>
          <w:szCs w:val="24"/>
        </w:rPr>
      </w:pPr>
      <w:r>
        <w:rPr>
          <w:b/>
          <w:bCs/>
          <w:szCs w:val="24"/>
        </w:rPr>
        <w:t>3</w:t>
      </w:r>
      <w:r>
        <w:rPr>
          <w:b/>
          <w:bCs/>
          <w:szCs w:val="24"/>
        </w:rPr>
        <w:t xml:space="preserve"> straipsnis. </w:t>
      </w:r>
      <w:r>
        <w:rPr>
          <w:b/>
          <w:bCs/>
          <w:szCs w:val="24"/>
        </w:rPr>
        <w:t>Mokinio krepšelio dydis ir specialios tikslinės dotacijos mokinio (klasės, grupės) krepšeliui finansuoti naudojimas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Mokinio krepšelis – mokymo lėšos, skirtos vienam sutartiniam mokiniui, apskaičiuojamos ir paskirstomos pagal Lietuvos Respublikos Vyriausybės (toliau – Vyriausybė) patvirtintą metodiką.</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Mokinio krepšelio dydis 2017 metais – 1 059 eurai.</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xml:space="preserve">. Klasės (grupės) krepšelis –  vienai sąlyginei klasei (grupei) metams ugdymo planui įgyvendinti skiriamos lėšos, kurių dydis priklauso nuo sąlyginio klasės (grupės) dydžio, palyginti su tam tikru mokinių srautu, apskaičiuojamas, paskirstomas ir naudojamas pagal Vyriausybės patvirtintą Eksperimentinę mokymo lėšų apskaičiavimo, naudojimo ir paskirstymo metodiką.</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Savivaldybės specialios tikslinės dotacijos mokinio (klasės, grupės) krepšeliui lėšų dalį, nurodytą Vyriausybės patvirtintoje metodikoje, savo nustatyta tvarka naudoja Vyriausybės patvirtintoje metodikoje numatytoms mokymo reikmėms.</w:t>
      </w:r>
    </w:p>
    <w:p>
      <w:pPr>
        <w:spacing w:line="360" w:lineRule="auto"/>
        <w:ind w:firstLine="720"/>
        <w:jc w:val="both"/>
        <w:rPr>
          <w:rFonts w:eastAsia="Calibri"/>
          <w:szCs w:val="24"/>
          <w:lang w:eastAsia="lt-LT"/>
        </w:rPr>
      </w:pPr>
    </w:p>
    <w:p>
      <w:pPr>
        <w:keepNext/>
        <w:keepLines/>
        <w:tabs>
          <w:tab w:val="left" w:pos="2155"/>
        </w:tabs>
        <w:spacing w:line="360" w:lineRule="auto"/>
        <w:ind w:left="2127" w:hanging="1407"/>
        <w:jc w:val="both"/>
        <w:rPr>
          <w:b/>
          <w:bCs/>
          <w:szCs w:val="24"/>
        </w:rPr>
      </w:pPr>
      <w:r>
        <w:rPr>
          <w:b/>
          <w:bCs/>
          <w:szCs w:val="24"/>
        </w:rPr>
        <w:t>4</w:t>
      </w:r>
      <w:r>
        <w:rPr>
          <w:b/>
          <w:bCs/>
          <w:szCs w:val="24"/>
        </w:rPr>
        <w:t xml:space="preserve"> straipsnis. </w:t>
      </w:r>
      <w:r>
        <w:rPr>
          <w:b/>
          <w:bCs/>
          <w:szCs w:val="24"/>
        </w:rPr>
        <w:t>Valstybės biudžeto dotacijų savivaldybių biudžetams paskirstymas ir pervedimas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Šio įstatymo 5 priede nurodytos valstybės institucijos ir įstaigos per 3 darbo dienas nuo šio įstatymo įsigaliojimo dienos specialias tikslines dotacijas, nustatytas šio įstatymo 5 priede, paskirsto savivaldybėms, apie tai joms praneša ir, atsižvelgdamos į lėšų poreikį, perveda šias dotacijas savivaldybėms.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Šio įstatymo 6 priede nurodytos valstybės institucijos ir įstaigos prognozuojamas valstybės biudžeto specialias tikslines dotacijas, nurodytas šio įstatymo 6 priede, paskirsto savivaldybėms, apie tai joms praneša ir, atsižvelgdamos į lėšų poreikį, perveda šias dotacijas savivaldybėms. Šio įstatymo 6 priede prognozuojamas valstybės biudžeto specialias tikslines dotacijas Valstybės investicijų 2017–2019 metų programoje numatytoms kapitalo investicijoms finansuoti Vyriausybė arba šio įstatymo 6 priede nurodytos valstybės institucijos ir įstaigos paskirsto savivaldybėms ir investicijų projektams, apie tai šio įstatymo 6 priede nurodytos valstybės institucijos ir įstaigos praneša savivaldybėms ir, atsižvelgdamos į faktiškai atliktus darbus, suteiktas paslaugas ir įsigytas prekes, nurodytas valstybės institucijoms ir įstaigoms savivaldybių teikiamose paraiškose, perveda šias dotacijas savivaldybėms.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Lietuvos Respublikos finansų ministerija (toliau – Finansų ministerija) perveda savivaldybėms šio įstatymo 7 priede nustatytas valstybės biudžeto bendrosios dotacijos kompensacijų savivaldybių biudžetams sumas.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Savivaldybės, atsižvelgdamos į iš valstybės institucijų ir įstaigų gautas dotacijas, įskaitant Europos Sąjungos ir kitos tarptautinės finansinės paramos lėšas, atitinkamai patikslina savo patvirtintus biudžetus.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5</w:t>
      </w:r>
      <w:r>
        <w:rPr>
          <w:rFonts w:eastAsia="Calibri"/>
          <w:szCs w:val="24"/>
          <w:lang w:eastAsia="lt-LT"/>
        </w:rPr>
        <w:t>. Savivaldybės gautas ir nepanaudotas šio įstatymo 5 ir 6 prieduose nurodytas dotacijų sumas grąžina šio įstatymo 5 ir 6 prieduose nurodytoms valstybės institucijoms ir įstaigoms.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6</w:t>
      </w:r>
      <w:r>
        <w:rPr>
          <w:rFonts w:eastAsia="Calibri"/>
          <w:szCs w:val="24"/>
          <w:lang w:eastAsia="lt-LT"/>
        </w:rPr>
        <w:t>. Nepanaudotos pagal paskirtį bendrosios dotacijos kompensacijos, skirtos pagal teisės aktus savivaldybėms perduotoms įstaigoms išlaikyti ir valstybės tarnautojams 15 procentų apskaičiuoto grąžintino neišmokėto darbo užmokesčio daliai išmokėti, grąžinamos į valstybės biudžetą.</w:t>
      </w:r>
    </w:p>
    <w:p>
      <w:pPr>
        <w:spacing w:line="360" w:lineRule="auto"/>
        <w:ind w:firstLine="720"/>
        <w:jc w:val="both"/>
        <w:rPr>
          <w:rFonts w:eastAsia="Calibri"/>
          <w:szCs w:val="24"/>
          <w:lang w:eastAsia="lt-LT"/>
        </w:rPr>
      </w:pPr>
    </w:p>
    <w:p>
      <w:pPr>
        <w:keepNext/>
        <w:keepLines/>
        <w:spacing w:line="360" w:lineRule="auto"/>
        <w:ind w:left="2268" w:hanging="1548"/>
        <w:jc w:val="both"/>
        <w:rPr>
          <w:b/>
          <w:bCs/>
          <w:szCs w:val="24"/>
        </w:rPr>
      </w:pPr>
      <w:r>
        <w:rPr>
          <w:b/>
          <w:bCs/>
          <w:szCs w:val="24"/>
        </w:rPr>
        <w:t>5</w:t>
      </w:r>
      <w:r>
        <w:rPr>
          <w:b/>
          <w:bCs/>
          <w:szCs w:val="24"/>
        </w:rPr>
        <w:t xml:space="preserve"> straipsnis. </w:t>
      </w:r>
      <w:r>
        <w:rPr>
          <w:b/>
          <w:szCs w:val="24"/>
        </w:rPr>
        <w:t>Valstybės biudžeto asignavimų perskirstymas, asmeniui keičiant studijų programą</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Asmeniui, kurio studijos yra valstybės finansuojamos, Lietuvos Respublikos mokslo ir studijų įstatymo (toliau – Mokslo ir studijų įstatymas) ir studijų programos keitimo tvarką reglamentuojančių kitų teisės aktų nustatyta tvarka keičiant studijų programą, valstybės biudžeto asignavimų sumos perskirstomos tarp valstybės biudžeto asignavimų valdytojų.</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Finansų ministerija valstybės biudžeto asignavimų sumas perskirsto tarp:</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valstybinių universitetų, kai asmuo pereina iš vieno valstybinio universiteto į kitą;</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valstybinių universitetų ir Lietuvos Respublikos švietimo ir mokslo ministerijos (toliau – Švietimo ir mokslo ministerija), kai asmuo pereina iš valstybinio universiteto į nevalstybinę aukštąją mokyklą ar atvirkščiai.</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Švietimo ir mokslo ministerija asignavimų sumas perskirsto tarp kolegijų, kai asmuo pereina iš vienos kolegijos į kitą.</w:t>
      </w:r>
    </w:p>
    <w:p>
      <w:pPr>
        <w:spacing w:line="360" w:lineRule="auto"/>
        <w:ind w:firstLine="720"/>
        <w:jc w:val="both"/>
        <w:rPr>
          <w:rFonts w:eastAsia="Calibri"/>
          <w:szCs w:val="24"/>
          <w:lang w:eastAsia="lt-LT"/>
        </w:rPr>
      </w:pPr>
    </w:p>
    <w:p>
      <w:pPr>
        <w:keepNext/>
        <w:keepLines/>
        <w:tabs>
          <w:tab w:val="left" w:pos="2155"/>
        </w:tabs>
        <w:spacing w:line="360" w:lineRule="auto"/>
        <w:ind w:firstLine="720"/>
        <w:jc w:val="both"/>
        <w:rPr>
          <w:b/>
          <w:bCs/>
          <w:szCs w:val="24"/>
        </w:rPr>
      </w:pPr>
      <w:r>
        <w:rPr>
          <w:b/>
          <w:bCs/>
          <w:szCs w:val="24"/>
        </w:rPr>
        <w:t>6</w:t>
      </w:r>
      <w:r>
        <w:rPr>
          <w:b/>
          <w:bCs/>
          <w:szCs w:val="24"/>
        </w:rPr>
        <w:t xml:space="preserve"> straipsnis. </w:t>
      </w:r>
      <w:r>
        <w:rPr>
          <w:b/>
          <w:bCs/>
          <w:szCs w:val="24"/>
        </w:rPr>
        <w:t>Įmokos į Privalomojo sveikatos draudimo fondą</w:t>
      </w:r>
    </w:p>
    <w:p>
      <w:pPr>
        <w:spacing w:line="360" w:lineRule="auto"/>
        <w:ind w:firstLine="720"/>
        <w:jc w:val="both"/>
        <w:rPr>
          <w:rFonts w:eastAsia="Calibri"/>
          <w:szCs w:val="24"/>
          <w:lang w:eastAsia="lt-LT"/>
        </w:rPr>
      </w:pPr>
      <w:r>
        <w:rPr>
          <w:rFonts w:eastAsia="Calibri"/>
          <w:szCs w:val="24"/>
          <w:lang w:eastAsia="lt-LT"/>
        </w:rPr>
        <w:t>2017 metų valstybės biudžeto įmokos į Privalomojo sveikatos draudimo fondo biudžetą dydis yra 39 procentai Lietuvos statistikos departamento paskelbto užpraeitų metų keturių ketvirčių šalies ūkio darbuotojų vidutinio mėnesinio bruto darbo užmokesčio vidurkio ir sudaro 283,3 euro už vieną valstybės lėšomis draudžiamą asmenį.</w:t>
      </w:r>
    </w:p>
    <w:p>
      <w:pPr>
        <w:spacing w:line="360" w:lineRule="auto"/>
        <w:ind w:firstLine="720"/>
        <w:jc w:val="both"/>
        <w:rPr>
          <w:rFonts w:eastAsia="Calibri"/>
          <w:szCs w:val="24"/>
          <w:lang w:eastAsia="lt-LT"/>
        </w:rPr>
      </w:pPr>
    </w:p>
    <w:p>
      <w:pPr>
        <w:keepNext/>
        <w:keepLines/>
        <w:spacing w:line="360" w:lineRule="auto"/>
        <w:ind w:left="2268" w:hanging="1548"/>
        <w:jc w:val="both"/>
        <w:rPr>
          <w:b/>
          <w:bCs/>
          <w:szCs w:val="24"/>
        </w:rPr>
      </w:pPr>
      <w:r>
        <w:rPr>
          <w:b/>
          <w:bCs/>
          <w:szCs w:val="24"/>
        </w:rPr>
        <w:t>7</w:t>
      </w:r>
      <w:r>
        <w:rPr>
          <w:b/>
          <w:bCs/>
          <w:szCs w:val="24"/>
        </w:rPr>
        <w:t xml:space="preserve"> straipsnis. </w:t>
      </w:r>
      <w:r>
        <w:rPr>
          <w:b/>
          <w:bCs/>
          <w:szCs w:val="24"/>
        </w:rPr>
        <w:t>Valstybės biudžeto asignavimai pagrindinei (bendrajai) socialinio draudimo pensijos daliai finansuoti</w:t>
      </w:r>
    </w:p>
    <w:p>
      <w:pPr>
        <w:spacing w:line="360" w:lineRule="auto"/>
        <w:ind w:firstLine="720"/>
        <w:jc w:val="both"/>
        <w:rPr>
          <w:rFonts w:eastAsia="Calibri"/>
          <w:szCs w:val="24"/>
          <w:lang w:eastAsia="lt-LT"/>
        </w:rPr>
      </w:pPr>
      <w:r>
        <w:rPr>
          <w:rFonts w:eastAsia="Calibri"/>
          <w:szCs w:val="24"/>
          <w:lang w:eastAsia="lt-LT"/>
        </w:rPr>
        <w:t xml:space="preserve">2017 metų valstybės biudžeto asignavimai pagrindinei </w:t>
      </w:r>
      <w:r>
        <w:rPr>
          <w:b/>
          <w:bCs/>
          <w:szCs w:val="24"/>
        </w:rPr>
        <w:t xml:space="preserve"> </w:t>
      </w:r>
      <w:r>
        <w:rPr>
          <w:bCs/>
          <w:szCs w:val="24"/>
        </w:rPr>
        <w:t>(bendrajai)</w:t>
      </w:r>
      <w:r>
        <w:rPr>
          <w:b/>
          <w:bCs/>
          <w:szCs w:val="24"/>
        </w:rPr>
        <w:t xml:space="preserve"> </w:t>
      </w:r>
      <w:r>
        <w:rPr>
          <w:rFonts w:eastAsia="Calibri"/>
          <w:szCs w:val="24"/>
          <w:lang w:eastAsia="lt-LT"/>
        </w:rPr>
        <w:t>socialinio draudimo pensijos daliai finansuoti yra 1 procentinis punktas socialinio draudimo įmokos tarifo ir sudaro 59 200 tūkst. eurų.</w:t>
      </w:r>
    </w:p>
    <w:p>
      <w:pPr>
        <w:spacing w:line="360" w:lineRule="auto"/>
        <w:ind w:firstLine="720"/>
        <w:jc w:val="both"/>
        <w:rPr>
          <w:rFonts w:eastAsia="Calibri"/>
          <w:szCs w:val="24"/>
          <w:lang w:eastAsia="lt-LT"/>
        </w:rPr>
      </w:pPr>
    </w:p>
    <w:p>
      <w:pPr>
        <w:keepNext/>
        <w:keepLines/>
        <w:tabs>
          <w:tab w:val="left" w:pos="2155"/>
        </w:tabs>
        <w:spacing w:line="360" w:lineRule="auto"/>
        <w:ind w:firstLine="720"/>
        <w:jc w:val="both"/>
        <w:rPr>
          <w:b/>
          <w:bCs/>
          <w:szCs w:val="24"/>
        </w:rPr>
      </w:pPr>
      <w:r>
        <w:rPr>
          <w:b/>
          <w:bCs/>
          <w:szCs w:val="24"/>
        </w:rPr>
        <w:t>8</w:t>
      </w:r>
      <w:r>
        <w:rPr>
          <w:b/>
          <w:bCs/>
          <w:szCs w:val="24"/>
        </w:rPr>
        <w:t xml:space="preserve"> straipsnis. </w:t>
      </w:r>
      <w:r>
        <w:rPr>
          <w:b/>
          <w:bCs/>
          <w:szCs w:val="24"/>
        </w:rPr>
        <w:t>Papildoma pensijų įmoka iš valstybės biudžeto į pensijų fondus</w:t>
      </w:r>
    </w:p>
    <w:p>
      <w:pPr>
        <w:spacing w:line="360" w:lineRule="auto"/>
        <w:ind w:firstLine="720"/>
        <w:jc w:val="both"/>
        <w:rPr>
          <w:rFonts w:eastAsia="Calibri"/>
          <w:szCs w:val="24"/>
          <w:lang w:eastAsia="lt-LT"/>
        </w:rPr>
      </w:pPr>
      <w:r>
        <w:rPr>
          <w:rFonts w:eastAsia="Calibri"/>
          <w:szCs w:val="24"/>
          <w:lang w:eastAsia="lt-LT"/>
        </w:rPr>
        <w:t>2017 metų papildoma pensijų įmoka iš valstybės biudžeto į pensijų fondus už dalyvį yra lygi 2 procentams Lietuvos statistikos departamento paskelbto užpraeitų metų keturių ketvirčių šalies ūkio darbuotojų vidutinio mėnesinio bruto darbo užmokesčio vidurkio ir sudaro 14,53 euro per mėnesį.</w:t>
      </w:r>
    </w:p>
    <w:p>
      <w:pPr>
        <w:spacing w:line="360" w:lineRule="auto"/>
        <w:ind w:firstLine="720"/>
        <w:jc w:val="both"/>
        <w:rPr>
          <w:rFonts w:eastAsia="Calibri"/>
          <w:szCs w:val="24"/>
          <w:lang w:eastAsia="lt-LT"/>
        </w:rPr>
      </w:pPr>
    </w:p>
    <w:p>
      <w:pPr>
        <w:keepNext/>
        <w:keepLines/>
        <w:spacing w:line="360" w:lineRule="auto"/>
        <w:ind w:left="2268" w:hanging="1548"/>
        <w:jc w:val="both"/>
        <w:rPr>
          <w:b/>
          <w:bCs/>
          <w:szCs w:val="24"/>
        </w:rPr>
      </w:pPr>
      <w:r>
        <w:rPr>
          <w:b/>
          <w:bCs/>
          <w:szCs w:val="24"/>
        </w:rPr>
        <w:t>9</w:t>
      </w:r>
      <w:r>
        <w:rPr>
          <w:b/>
          <w:bCs/>
          <w:szCs w:val="24"/>
        </w:rPr>
        <w:t xml:space="preserve"> straipsnis. </w:t>
      </w:r>
      <w:r>
        <w:rPr>
          <w:b/>
          <w:bCs/>
          <w:szCs w:val="24"/>
        </w:rPr>
        <w:t>Įmokos į valstybės biudžetą, skiriamos asignavimų valdytojų programoms finansuoti</w:t>
      </w:r>
    </w:p>
    <w:p>
      <w:pPr>
        <w:spacing w:line="360" w:lineRule="auto"/>
        <w:ind w:firstLine="720"/>
        <w:jc w:val="both"/>
        <w:rPr>
          <w:rFonts w:eastAsia="Calibri"/>
          <w:szCs w:val="24"/>
          <w:lang w:eastAsia="lt-LT"/>
        </w:rPr>
      </w:pPr>
      <w:r>
        <w:rPr>
          <w:rFonts w:eastAsia="Calibri"/>
          <w:szCs w:val="24"/>
          <w:lang w:eastAsia="lt-LT"/>
        </w:rPr>
        <w:t>Šiuo įstatymu patvirtinamos 2017 metų biudžetinių įstaigų pajamų įmokos į valstybės biudžetą, valstybės biudžeto pajamų iš mokesčių dalis ir kitos lėšos, įstatymais ir kitais teisės aktais skiriamos programoms finansuoti, pagal asignavimų valdytojus – 744 100 tūkst. eurų (3 priedas).</w:t>
      </w:r>
    </w:p>
    <w:p>
      <w:pPr>
        <w:spacing w:line="360" w:lineRule="auto"/>
        <w:ind w:firstLine="720"/>
        <w:jc w:val="both"/>
        <w:rPr>
          <w:rFonts w:eastAsia="Calibri"/>
          <w:szCs w:val="24"/>
          <w:lang w:eastAsia="lt-LT"/>
        </w:rPr>
      </w:pPr>
    </w:p>
    <w:p>
      <w:pPr>
        <w:keepNext/>
        <w:keepLines/>
        <w:spacing w:line="360" w:lineRule="auto"/>
        <w:ind w:left="2268" w:hanging="1548"/>
        <w:jc w:val="both"/>
        <w:rPr>
          <w:b/>
          <w:bCs/>
          <w:szCs w:val="24"/>
        </w:rPr>
      </w:pPr>
      <w:r>
        <w:rPr>
          <w:b/>
          <w:bCs/>
          <w:szCs w:val="24"/>
        </w:rPr>
        <w:t>10</w:t>
      </w:r>
      <w:r>
        <w:rPr>
          <w:b/>
          <w:bCs/>
          <w:szCs w:val="24"/>
        </w:rPr>
        <w:t xml:space="preserve"> straipsnis. </w:t>
      </w:r>
      <w:r>
        <w:rPr>
          <w:b/>
          <w:bCs/>
          <w:szCs w:val="24"/>
        </w:rPr>
        <w:t>Valstybės garantijų ir valstybės garantuojamų garantijų institucijų prisiimtų įsipareigojimų pagal garantijas limitai</w:t>
      </w:r>
    </w:p>
    <w:p>
      <w:pPr>
        <w:keepNext/>
        <w:keepLines/>
        <w:spacing w:line="360" w:lineRule="auto"/>
        <w:ind w:firstLine="720"/>
        <w:jc w:val="both"/>
        <w:rPr>
          <w:rFonts w:eastAsia="Calibri"/>
          <w:szCs w:val="24"/>
          <w:lang w:eastAsia="lt-LT"/>
        </w:rPr>
      </w:pPr>
      <w:r>
        <w:rPr>
          <w:rFonts w:eastAsia="Calibri"/>
          <w:szCs w:val="24"/>
          <w:lang w:eastAsia="lt-LT"/>
        </w:rPr>
        <w:t>2017 metais valstybės garantijos gali būti teikiamos: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xml:space="preserve">) už valstybės garantuojamų garantijų institucijų prisiimtus įsipareigojimus pagal garantijas. Bendra tokių įsipareigojimų, prisiimtų 2017 ir ankstesniais metais, suma vienu metu negali viršyti 340 140 tūkst. eurų. Į garantijų institucijų prisiimtų įsipareigojimų pagal garantijas limitą neįtraukiama garantijų institucijų įsipareigojimų pagal garantijas dalis, kuri yra pergarantuota finansų institucijų, turinčių aukščiausią kredito reitingą (AAA), suteiktą bent dviejų iš tarptautinių reitingų agentūrų </w:t>
      </w:r>
      <w:r>
        <w:rPr>
          <w:rFonts w:eastAsia="Calibri"/>
          <w:i/>
          <w:iCs/>
          <w:szCs w:val="24"/>
          <w:lang w:eastAsia="lt-LT"/>
        </w:rPr>
        <w:t>Moody’s</w:t>
      </w:r>
      <w:r>
        <w:rPr>
          <w:rFonts w:eastAsia="Calibri"/>
          <w:szCs w:val="24"/>
          <w:lang w:eastAsia="lt-LT"/>
        </w:rPr>
        <w:t xml:space="preserve">, </w:t>
      </w:r>
      <w:r>
        <w:rPr>
          <w:rFonts w:eastAsia="Calibri"/>
          <w:i/>
          <w:iCs/>
          <w:szCs w:val="24"/>
          <w:lang w:eastAsia="lt-LT"/>
        </w:rPr>
        <w:t>Standard &amp; Poor’s</w:t>
      </w:r>
      <w:r>
        <w:rPr>
          <w:rFonts w:eastAsia="Calibri"/>
          <w:szCs w:val="24"/>
          <w:lang w:eastAsia="lt-LT"/>
        </w:rPr>
        <w:t xml:space="preserve"> ir </w:t>
      </w:r>
      <w:r>
        <w:rPr>
          <w:rFonts w:eastAsia="Calibri"/>
          <w:i/>
          <w:iCs/>
          <w:szCs w:val="24"/>
          <w:lang w:eastAsia="lt-LT"/>
        </w:rPr>
        <w:t>Fitch Ratings</w:t>
      </w:r>
      <w:r>
        <w:rPr>
          <w:rFonts w:eastAsia="Calibri"/>
          <w:szCs w:val="24"/>
          <w:lang w:eastAsia="lt-LT"/>
        </w:rPr>
        <w:t>;</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dėl tarptautinių finansų institucijų teikiamų paskolų valstybės investicijų projektams finansuoti. Bendra tokių įsipareigojimų, prisiimtų 2017 ir ankstesniais metais, suma vienu metu negali viršyti 115 848 tūkst. eurų;</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dėl Mokslo ir studijų įstatyme nurodytų valstybės remiamų paskolų. Bendra tokių įsipareigojimų, prisiimtų 2017 ir ankstesniais metais, suma vienu metu negali viršyti 80 000 tūkst. eurų, iš jų per 2017 metus prisiimtų naujų įsipareigojimų suma negali viršyti 18 000 tūkst. eurų.</w:t>
      </w:r>
    </w:p>
    <w:p>
      <w:pPr>
        <w:spacing w:line="360" w:lineRule="auto"/>
        <w:ind w:firstLine="720"/>
        <w:jc w:val="both"/>
        <w:rPr>
          <w:rFonts w:eastAsia="Calibri"/>
          <w:szCs w:val="24"/>
          <w:lang w:eastAsia="lt-LT"/>
        </w:rPr>
      </w:pPr>
    </w:p>
    <w:p>
      <w:pPr>
        <w:keepNext/>
        <w:keepLines/>
        <w:tabs>
          <w:tab w:val="left" w:pos="2155"/>
        </w:tabs>
        <w:spacing w:line="360" w:lineRule="auto"/>
        <w:ind w:firstLine="720"/>
        <w:jc w:val="both"/>
        <w:rPr>
          <w:b/>
          <w:bCs/>
          <w:szCs w:val="24"/>
        </w:rPr>
      </w:pPr>
      <w:r>
        <w:rPr>
          <w:b/>
          <w:bCs/>
          <w:szCs w:val="24"/>
        </w:rPr>
        <w:t>11</w:t>
      </w:r>
      <w:r>
        <w:rPr>
          <w:b/>
          <w:bCs/>
          <w:szCs w:val="24"/>
        </w:rPr>
        <w:t xml:space="preserve"> straipsnis. </w:t>
      </w:r>
      <w:r>
        <w:rPr>
          <w:b/>
          <w:bCs/>
          <w:szCs w:val="24"/>
        </w:rPr>
        <w:t>Vyriausybės grynojo skolinių įsipareigojimų pokyčio limitas</w:t>
      </w:r>
    </w:p>
    <w:p>
      <w:pPr>
        <w:spacing w:line="360" w:lineRule="auto"/>
        <w:ind w:firstLine="720"/>
        <w:jc w:val="both"/>
        <w:rPr>
          <w:rFonts w:eastAsia="Calibri"/>
          <w:szCs w:val="24"/>
          <w:lang w:eastAsia="lt-LT"/>
        </w:rPr>
      </w:pPr>
      <w:r>
        <w:rPr>
          <w:rFonts w:eastAsia="Calibri"/>
          <w:szCs w:val="24"/>
          <w:lang w:eastAsia="lt-LT"/>
        </w:rPr>
        <w:t>2017 metų Vyriausybės grynojo skolinių įsipareigojimų pokyčio limitas – 2 457 249 tūkst. eurų, iš jų 1 400 000 tūkst. eurų skirta sukaupti lėšas euroobligacijų emisijai 2018 metais išpirkti.</w:t>
      </w:r>
    </w:p>
    <w:p>
      <w:pPr>
        <w:spacing w:line="360" w:lineRule="auto"/>
        <w:ind w:firstLine="720"/>
        <w:jc w:val="both"/>
        <w:rPr>
          <w:rFonts w:eastAsia="Calibri"/>
          <w:szCs w:val="24"/>
          <w:lang w:eastAsia="lt-LT"/>
        </w:rPr>
      </w:pPr>
    </w:p>
    <w:p>
      <w:pPr>
        <w:keepNext/>
        <w:keepLines/>
        <w:spacing w:line="360" w:lineRule="auto"/>
        <w:ind w:left="2268" w:hanging="1548"/>
        <w:jc w:val="both"/>
        <w:rPr>
          <w:b/>
          <w:bCs/>
          <w:szCs w:val="24"/>
        </w:rPr>
      </w:pPr>
      <w:r>
        <w:rPr>
          <w:b/>
          <w:bCs/>
          <w:szCs w:val="24"/>
        </w:rPr>
        <w:t>12</w:t>
      </w:r>
      <w:r>
        <w:rPr>
          <w:b/>
          <w:bCs/>
          <w:szCs w:val="24"/>
        </w:rPr>
        <w:t xml:space="preserve"> straipsnis. </w:t>
      </w:r>
      <w:r>
        <w:rPr>
          <w:b/>
          <w:bCs/>
          <w:szCs w:val="24"/>
        </w:rPr>
        <w:t>Valstybinių aukštųjų mokyklų ir valstybinių profesinio mokymo įstaigų skolinimosi limitai</w:t>
      </w:r>
    </w:p>
    <w:p>
      <w:pPr>
        <w:spacing w:line="360" w:lineRule="auto"/>
        <w:ind w:firstLine="720"/>
        <w:jc w:val="both"/>
        <w:rPr>
          <w:rFonts w:eastAsia="Calibri"/>
          <w:szCs w:val="24"/>
          <w:lang w:eastAsia="lt-LT"/>
        </w:rPr>
      </w:pPr>
      <w:r>
        <w:rPr>
          <w:rFonts w:eastAsia="Calibri"/>
          <w:szCs w:val="24"/>
          <w:lang w:eastAsia="lt-LT"/>
        </w:rPr>
        <w:t>2017 metais valstybinės aukštosios mokyklos ir valstybinės profesinio mokymo įstaigos gali pasirašyti paskolų sutartis ir kitus įsipareigojamuosius skolos dokumentus, suteikiančius teisę skolintis ne daugiau kaip 11 615 tūkst. eurų, kurie būtų skirti valstybinių aukštųjų mokyklų ir valstybinių profesinio mokymo įstaigų bendrabučių atnaujinimui pagal patvirtintas programas ir kitoms reikmėms finansuoti. 2017 metais valstybinių aukštųjų mokyklų ir valstybinių profesinio mokymo įstaigų pasiskolintų (išimtų) lėšų pagal 2017 ir ankstesniais metais pasirašytas paskolų sutartis ir kitus įsipareigojamuosius skolos dokumentus limitas – 11 640 tūkst. eurų. Švietimo ir mokslo ministerija paskirsto šiame straipsnyje nurodytus skolinimosi limitus valstybinėms aukštosioms mokykloms ir valstybinėms profesinio mokymo įstaigoms jos nustatyta tvarka. Valstybinės aukštosios mokyklos ir valstybinės profesinio mokymo įstaigos už prisiimtus skolinius įsipareigojimus atsiskaito Švietimo ir mokslo ministerijai jos nustatyta tvarka.</w:t>
      </w:r>
    </w:p>
    <w:p>
      <w:pPr>
        <w:spacing w:line="360" w:lineRule="auto"/>
        <w:ind w:firstLine="720"/>
        <w:jc w:val="both"/>
        <w:rPr>
          <w:rFonts w:eastAsia="Calibri"/>
          <w:szCs w:val="24"/>
          <w:lang w:eastAsia="lt-LT"/>
        </w:rPr>
      </w:pPr>
    </w:p>
    <w:p>
      <w:pPr>
        <w:keepNext/>
        <w:keepLines/>
        <w:spacing w:line="360" w:lineRule="auto"/>
        <w:ind w:left="2268" w:hanging="1548"/>
        <w:jc w:val="both"/>
        <w:rPr>
          <w:b/>
          <w:bCs/>
          <w:szCs w:val="24"/>
        </w:rPr>
      </w:pPr>
      <w:r>
        <w:rPr>
          <w:b/>
          <w:bCs/>
          <w:szCs w:val="24"/>
        </w:rPr>
        <w:t>13</w:t>
      </w:r>
      <w:r>
        <w:rPr>
          <w:b/>
          <w:bCs/>
          <w:szCs w:val="24"/>
        </w:rPr>
        <w:t xml:space="preserve"> straipsnis. </w:t>
      </w:r>
      <w:r>
        <w:rPr>
          <w:b/>
          <w:bCs/>
          <w:szCs w:val="24"/>
        </w:rPr>
        <w:t>Savivaldybių skolos, skolinimosi ir garantijų limitai ir įsiskolinimų padengimas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Savivaldybių skolos, skolinimosi ir garantijų limitai:</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savivaldybės skola (pagal įsipareigojamuosius skolos dokumentus, įskaitant, bet neapsiribojant, paskolos, finansinės nuomos (lizingo) sutartis) negali viršyti 70 procentų (Vilniaus miesto savivaldybės – 130 procentų) šio įstatymo 8 priede nurodytų prognozuojamų savivaldybės biudžeto pajamų ir šio įstatymo 7 priede nurodytų valstybės biudžeto bendrosios dotacijos kompensacijų savivaldybės biudžetui sumos;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savivaldybės, kurios biudžeto planuojami asignavimai viršija 0,3 procento praėjusių metų BVP to meto kainomis, metinio grynojo skolinimosi suma negali viršyti 15 procentų šio įstatymo 8 priede nurodytų prognozuojamų savivaldybės biudžeto pajamų ir šio įstatymo 7 priede nurodytų valstybės biudžeto bendrosios dotacijos kompensacijų savivaldybės biudžetui sumos;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savivaldybės, kurios biudžeto planuojami asignavimai neviršija 0,3 procento praėjusių metų BVP to meto kainomis, metinio grynojo skolinimosi suma negali būti teigiamas dydis;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savivaldybės prisiimti įsipareigojimai pagal garantijas dėl savivaldybės kontroliuojamų įmonių prisiimtų, bet dar neįvykdytų įsipareigojimų grąžinti kreditoriams lėšas pagal paskolų sutartis, finansinės nuomos (lizingo) sutartis, kitus įsipareigojamuosius skolos dokumentus, įsipareigojimų negali viršyti 10 procentų šio įstatymo 8 priede nurodytų prognozuojamų savivaldybės biudžeto pajamų ir šio įstatymo 7 priede nurodytų valstybės biudžeto bendrosios dotacijos kompensacijų savivaldybės biudžetui sumos.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Į skolinimosi ir skolos limitus neįskaitomos iš valstybės biudžeto suteiktos trumpalaikės paskolos laikinam pajamų trūkumui padengti ir trumpalaikės arba ilgalaikės paskolos, kai dėl kredito įstaigų veiklos apribojimo ir (arba) jų licencijų atšaukimo savivaldybės negali disponuoti savo lėšomis ir dėl to trūksta apyvartos lėšų.</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Savivaldybės 2018 m. sausio 1 d. esantis įsiskolinimas (mokėtinos sumos, išskyrus sumas paskoloms grąžinti) turi būti ne didesnis už 2017 m. sausio 1 d. įsiskolinimą (mokėtinas sumas, išskyrus sumas paskoloms grąžinti).</w:t>
      </w:r>
    </w:p>
    <w:p>
      <w:pPr>
        <w:spacing w:line="360" w:lineRule="auto"/>
        <w:ind w:firstLine="720"/>
        <w:jc w:val="both"/>
        <w:rPr>
          <w:rFonts w:eastAsia="Calibri"/>
          <w:szCs w:val="24"/>
          <w:lang w:eastAsia="lt-LT"/>
        </w:rPr>
      </w:pPr>
    </w:p>
    <w:p>
      <w:pPr>
        <w:keepNext/>
        <w:keepLines/>
        <w:tabs>
          <w:tab w:val="left" w:pos="2155"/>
        </w:tabs>
        <w:spacing w:line="360" w:lineRule="auto"/>
        <w:ind w:firstLine="720"/>
        <w:jc w:val="both"/>
        <w:rPr>
          <w:b/>
          <w:bCs/>
          <w:szCs w:val="24"/>
        </w:rPr>
      </w:pPr>
      <w:r>
        <w:rPr>
          <w:b/>
          <w:bCs/>
          <w:szCs w:val="24"/>
        </w:rPr>
        <w:t>14</w:t>
      </w:r>
      <w:r>
        <w:rPr>
          <w:b/>
          <w:bCs/>
          <w:szCs w:val="24"/>
        </w:rPr>
        <w:t xml:space="preserve"> straipsnis. </w:t>
      </w:r>
      <w:r>
        <w:rPr>
          <w:b/>
          <w:bCs/>
          <w:szCs w:val="24"/>
        </w:rPr>
        <w:t>Vyriausybės ir kitų institucijų teisės vykdant biudžetą</w:t>
      </w:r>
    </w:p>
    <w:p>
      <w:pPr>
        <w:keepNext/>
        <w:keepLines/>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Vyriausybei arba jos įgaliotai institucijai suteikiama teisė:</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paskirstyti tradicinių Lietuvos bažnyčių ir religinių organizacijų vadovybėms lėšas, numatytas Finansų ministerijos asignavimuose tradicinių Lietuvos religinių bendruomenių, bendrijų ir centrų maldos namams atstatyti ir kitoms reikmėms, atsižvelgiant į tradicinių Lietuvos bažnyčių ir religinių organizacijų kanonus ir statutus ir Lietuvos statistikos departamento paskelbtą tikinčiųjų skaičių;</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paskirstyti pagal asignavimų valdytojus ir investicijų projektus (investicijų projektų įgyvendinimo programas) Valstybės investicijų 2017–2019 metų programoje 2017 metams numatytas kapitalo investicijoms skirtas lėšas;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paskirstyti savivaldybėms Finansų ministerijos asignavimuose numatytas lėšas 2016 metais savivaldybių negautoms pajamoms padengti;</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paskirstyti Europos Sąjungos ir kitos tarptautinės finansinės paramos programų ir projektų įgyvendinimo užtikrinimo programai skirtus asignavimus pagal valstybės biudžeto asignavimų valdytojus ir (arba) savivaldybes ir 2017 metais leisti juos naudoti iš Europos Sąjungos ir kitos tarptautinės finansinės paramos lėšų įgyvendinamiems ir (arba) numatomiems įgyvendinti projektams, programoms ir subsidijų schemoms finansuoti;</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5</w:t>
      </w:r>
      <w:r>
        <w:rPr>
          <w:rFonts w:eastAsia="Calibri"/>
          <w:szCs w:val="24"/>
          <w:lang w:eastAsia="lt-LT"/>
        </w:rPr>
        <w:t>) perskirstyti Europos Sąjungos ir kitos tarptautinės finansinės paramos programoms (priemonėms), projektams ir subsidijų schemoms valstybės biudžete numatytus Europos Sąjungos ir kitos tarptautinės finansinės paramos ir bendrojo finansavimo asignavimus tarp asignavimų valdytojų, jų programų, investavimo sričių, valstybės funkcijų ir ekonominės klasifikacijos straipsnių, atsižvelgiant į programų, projektų ir subsidijų schemų įgyvendinimo duomenis;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6</w:t>
      </w:r>
      <w:r>
        <w:rPr>
          <w:rFonts w:eastAsia="Calibri"/>
          <w:szCs w:val="24"/>
          <w:lang w:eastAsia="lt-LT"/>
        </w:rPr>
        <w:t>) perskirstyti Europos Sąjungos struktūrinių fondų lėšomis finansuotų finansų inžinerijos priemonių arba finansinių instrumentų grįžusias lėšas, grąžintas asignavimų valdytojams pagal sudarytas finansų inžinerijos priemonių arba finansinių instrumentų finansavimo sutartis, tarp asignavimų valdytojų tiems patiems tikslams finansuoti, atsižvelgiant į Europos Sąjungos teisės aktus, reglamentuojančius Europos Sąjungos struktūrinių fondų lėšų administravimą;</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7</w:t>
      </w:r>
      <w:r>
        <w:rPr>
          <w:rFonts w:eastAsia="Calibri"/>
          <w:szCs w:val="24"/>
          <w:lang w:eastAsia="lt-LT"/>
        </w:rPr>
        <w:t>) Teisėjų tarybos teikimu ne dažniau kaip kartą per ketvirtį perskirstyti valstybės biudžeto asignavimus, numatytus šio įstatymo 4 priede, tarp teismų, atsižvelgiant į teismų programų įgyvendinimo duomenis;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8</w:t>
      </w:r>
      <w:r>
        <w:rPr>
          <w:rFonts w:eastAsia="Calibri"/>
          <w:szCs w:val="24"/>
          <w:lang w:eastAsia="lt-LT"/>
        </w:rPr>
        <w:t>) paskirstyti asignavimų valdytojams Finansų ministerijos šio straipsnio 3 dalies 1 punkte nustatytiems tikslams pasiskolintas lėšas;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9</w:t>
      </w:r>
      <w:r>
        <w:rPr>
          <w:rFonts w:eastAsia="Calibri"/>
          <w:szCs w:val="24"/>
          <w:lang w:eastAsia="lt-LT"/>
        </w:rPr>
        <w:t>) perskirstyti Lietuvos Respublikos krašto apsaugos ministerijos (toliau – Krašto apsaugos ministerija) asignavimus turtui įsigyti, išskyrus asignavimus investicijų projektams, ir juos naudoti išlaidoms, išskyrus darbo užmokesčiui, jeigu tai būtina nacionaliniam saugumui užtikrinti ar tarptautiniams įsipareigojimams vykdyti teikiant reikiamas prekes, paslaugas ar darbus pajėgoms, kurios atvyksta dalyvauti tarptautinėse operacijose, tarptautinėse karinėse pratybose ir kituose karinio bendradarbiavimo renginiuose arba vyksta tranzitu per Lietuvos Respublikos teritoriją (toliau – priimančiosios šalies parama);</w:t>
      </w:r>
    </w:p>
    <w:p>
      <w:pPr>
        <w:tabs>
          <w:tab w:val="left" w:pos="1134"/>
        </w:tabs>
        <w:spacing w:line="360" w:lineRule="auto"/>
        <w:ind w:firstLine="720"/>
        <w:jc w:val="both"/>
        <w:rPr>
          <w:rFonts w:eastAsia="Calibri"/>
          <w:szCs w:val="24"/>
          <w:lang w:eastAsia="lt-LT"/>
        </w:rPr>
      </w:pPr>
      <w:r>
        <w:rPr>
          <w:rFonts w:eastAsia="Calibri"/>
          <w:szCs w:val="24"/>
          <w:lang w:eastAsia="lt-LT"/>
        </w:rPr>
        <w:t>10</w:t>
      </w:r>
      <w:r>
        <w:rPr>
          <w:rFonts w:eastAsia="Calibri"/>
          <w:szCs w:val="24"/>
          <w:lang w:eastAsia="lt-LT"/>
        </w:rPr>
        <w:t>) paskirstyti asignavimų valdytojams ir savivaldybėms Finansų ministerijos asignavimuose numatytas lėšas Lietuvos Respublikos valstybės ir savivaldybių įstaigų darbuotojų darbo apmokėjimo įstatymui laipsniškai įgyvendinti;</w:t>
      </w:r>
    </w:p>
    <w:p>
      <w:pPr>
        <w:tabs>
          <w:tab w:val="left" w:pos="1134"/>
        </w:tabs>
        <w:spacing w:line="360" w:lineRule="auto"/>
        <w:ind w:firstLine="720"/>
        <w:jc w:val="both"/>
        <w:rPr>
          <w:rFonts w:eastAsia="Calibri"/>
          <w:szCs w:val="24"/>
          <w:lang w:eastAsia="lt-LT"/>
        </w:rPr>
      </w:pPr>
      <w:r>
        <w:rPr>
          <w:rFonts w:eastAsia="Calibri"/>
          <w:szCs w:val="24"/>
          <w:lang w:eastAsia="lt-LT"/>
        </w:rPr>
        <w:t>11</w:t>
      </w:r>
      <w:r>
        <w:rPr>
          <w:rFonts w:eastAsia="Calibri"/>
          <w:szCs w:val="24"/>
          <w:lang w:eastAsia="lt-LT"/>
        </w:rPr>
        <w:t>) perskirstyti valstybės biudžeto asignavimus tarp asignavimų valdytojų, jų programų, investavimo sričių, valstybės funkcijų ir ekonominės klasifikacijos straipsnių pagal priimtus teisės aktus dėl biudžetinių įstaigų pertvarkymo, reorganizavimo, likvidavimo, funkcijų perdavimo arba biudžetinės įstaigos savininko teisių ir pareigų perdavimo, taip pat tarp valstybės biudžeto asignavimų valdytojų ir savivaldybių.</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Valstybės institucijoms ir įstaigoms, nurodytoms šio įstatymo 5 ir 6 prieduose, suteikiama teisė perskirstyti specialias tikslines dotacijas tarp savivaldybių ir tarp specialių tikslinių dotacijų, nurodytų šio įstatymo 5 ir 6 prieduose, esant papildomų lėšų poreikiui ar sutaupytoms lėšoms, – dotacijas atitinkamai didinti ar mažinti.</w:t>
      </w:r>
    </w:p>
    <w:p>
      <w:pPr>
        <w:keepNext/>
        <w:keepLines/>
        <w:tabs>
          <w:tab w:val="left" w:pos="1021"/>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Finansų ministerijai suteikiama teisė:</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xml:space="preserve">) skolintis valstybės vardu, kai yra poreikis ir kai dėl to nėra pažeidžiamos šio įstatymo 11 ir 21 straipsnių nuostatos: su valstybės skola susijusioms išlaidoms apmokėti; </w:t>
      </w:r>
      <w:r>
        <w:rPr>
          <w:rFonts w:eastAsia="Calibri"/>
          <w:bCs/>
          <w:szCs w:val="24"/>
          <w:lang w:eastAsia="lt-LT"/>
        </w:rPr>
        <w:t>priemonėms, finansuojamoms iš Europos Sąjungos ir kitos tarptautinės finansinės paramos ir bendrojo finansavimo lėšų, bendrai finansuoti ir su šių priemonių įgyvendinimu susijusioms išlaidoms apmokėti</w:t>
      </w:r>
      <w:r>
        <w:rPr>
          <w:rFonts w:eastAsia="Calibri"/>
          <w:szCs w:val="24"/>
          <w:lang w:eastAsia="lt-LT"/>
        </w:rPr>
        <w:t xml:space="preserve">; nenumatytoms įmokoms į Europos Sąjungos biudžetą; nenumatytoms išlaidoms dėl einamaisiais biudžetiniais metais paskelbto referendumo ir (arba) pirmalaikių, naujų ar pakartotinių rinkimų; Lietuvos Respublikos įsipareigojimams, susijusiems su Europos Sąjungos politikos įgyvendinimu, vykdyti, įskaitant rezervinių lėšų sukaupimą ir (arba) paskolinimą, kaip tai numatyta Europos Sąjungos teisės aktuose, Europos Sąjungos institucijų ar organizacijų sprendimuose ir (arba) su tuo susijusiose sutartyse ar susitarimuose; nenumatytoms išlaidoms, susijusioms su užsieniečių perkėlimu į Lietuvos Respublikos teritoriją ir jų integracija; Europos Sąjungos teisės aktais numatytai nacionalinei paramai žemės ūkio subjektams; valstybės paramai teikti įgyvendinant daugiabučių namų atnaujinimo (modernizavimo) projektus; išlaidoms, susijusioms su atstovavimu Lietuvos Respublikai (Vyriausybei) užsienio ginčų sprendimo institucijose, įskaitant, bet neapsiribojant, teisinių išvadų dėl jų sprendimų apskundimo parengimą, teisinių išvadų dėl sprendimų apskundimo gavimą ir atstovavimą Lietuvos Respublikai (Vyriausybei) atliekant kitus veiksmus, susijusius su Lietuvos Respublikos (Vyriausybės) interesų gynimu, apmokėti; arbitražų ar teismų sprendimams, kuriais priteistos sumos iš Lietuvos valstybės, vykdyti; </w:t>
      </w:r>
      <w:r>
        <w:rPr>
          <w:rFonts w:eastAsia="Calibri"/>
          <w:szCs w:val="24"/>
        </w:rPr>
        <w:t xml:space="preserve">kredito unijų sistemos struktūrinei reformai įgyvendinti, </w:t>
      </w:r>
      <w:r>
        <w:rPr>
          <w:rFonts w:eastAsia="Calibri"/>
          <w:szCs w:val="24"/>
          <w:lang w:eastAsia="lt-LT"/>
        </w:rPr>
        <w:t>kad centrinės kredito unijos remdamosi konsoliduota būkle vykdytų centrinių kredito unijų veiklą reglamentuojančiuose teisės aktuose nustatytus nuosavų lėšų (kapitalo) reikalavimus;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leisti įmokėtų biudžetinių įstaigų pajamų, valstybės biudžeto pajamų iš mokesčių dalies ir kitų lėšų, įstatymais ir kitais teisės aktais skiriamų programoms finansuoti, gautos Europos Sąjungos ir kitos tarptautinės finansinės paramos laikinai laisvas lėšas grąžintinai naudoti valstybės biudžeto reikmėms ir valstybės skoliniams įsipareigojimams vykdyti užtikrinant, kad programų asignavimų dalis, kurią sudaro Europos Sąjungos ir kita tarptautinė finansinė parama, įmokėtos biudžetinių įstaigų pajamos, valstybės biudžeto pajamų iš mokesčių dalis ir kitos lėšos, įstatymais ir kitais teisės aktais skiriamos programoms finansuoti, iš valstybės biudžeto būtų finansuojamos laiku;</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kompensuoti nustatyta tvarka Lietuvos Respublikos atstovų kelionių į Europos Sąjungos Tarybos darbo organų susitikimus išlaidas iš šiam tikslui Finansų ministerijos asignavimuose numatytų lėšų ir įmokėtą, bet nepanaudotą Europos Sąjungos finansinės paramos lėšų dalį, skirtą šiam tikslui, naudoti viršijant Lietuvos Respublikos Seimo (toliau – Seimas) patvirtintas bendras asignavimų sumas;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kompensuoti nustatyta tvarka 2009–2014 metų Europos ekonominės erdvės ir Norvegijos finansinių mechanizmų programų operatorių ir kitų susijusių institucijų atstovų komandiruočių į patirties mainų renginius, kurių organizavimą remia atsakingos šalių donorių institucijos, išlaidas iš šiam tikslui Finansų ministerijos asignavimuose numatytų lėšų;</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5</w:t>
      </w:r>
      <w:r>
        <w:rPr>
          <w:rFonts w:eastAsia="Calibri"/>
          <w:szCs w:val="24"/>
          <w:lang w:eastAsia="lt-LT"/>
        </w:rPr>
        <w:t xml:space="preserve">) </w:t>
      </w:r>
      <w:r>
        <w:rPr>
          <w:rFonts w:eastAsia="Calibri"/>
          <w:szCs w:val="24"/>
        </w:rPr>
        <w:t>pervesti Vilniaus miesto savivaldybei Finansų ministerijos asignavimuose numatytus 18 600 tūkst. eurų vykdant Vilniaus apygardos administracinio teismo 2016 m. rugsėjo 7 d. nutartį</w:t>
      </w:r>
      <w:r>
        <w:rPr>
          <w:rFonts w:eastAsia="Calibri"/>
          <w:szCs w:val="24"/>
          <w:lang w:eastAsia="lt-LT"/>
        </w:rPr>
        <w:t>.</w:t>
      </w:r>
    </w:p>
    <w:p>
      <w:pPr>
        <w:keepNext/>
        <w:keepLines/>
        <w:tabs>
          <w:tab w:val="left" w:pos="1021"/>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Švietimo ir mokslo ministerijai suteikiama teisė:</w:t>
      </w:r>
    </w:p>
    <w:p>
      <w:pPr>
        <w:tabs>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paskirstyti pagal aukštąsias mokyklas Švietimo ir mokslo ministerijos asignavimuose numatytas lėšas, skirtas studentų, 2017 metais priimamų studijuoti pagal pirmosios pakopos, vientisųjų, antrosios pakopos ir laipsnio nesuteikiančių studijų programas, ir tiksliniu būdu valstybės finansuojamų studijų programų studentų studijų ir kitoms išlaidoms;</w:t>
      </w:r>
    </w:p>
    <w:p>
      <w:pPr>
        <w:tabs>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Vyriausybės nustatyta tvarka perskirstyti specialią tikslinę dotaciją mokinio (klasės, grupės) krepšeliui finansuoti tarp savivaldybių, taip pat tarp savivaldybių ir Švietimo ir mokslo ministerijos ir atvirkščiai;</w:t>
      </w:r>
    </w:p>
    <w:p>
      <w:pPr>
        <w:tabs>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xml:space="preserve">) paskirstyti pagal savivaldybes ir valstybines mokyklas, teikiančias bendrojo, ikimokyklinio, priešmokyklinio ir </w:t>
      </w:r>
      <w:r>
        <w:rPr>
          <w:rFonts w:eastAsia="Calibri"/>
          <w:szCs w:val="24"/>
          <w:shd w:val="clear" w:color="auto" w:fill="FFFFFF"/>
          <w:lang w:eastAsia="lt-LT"/>
        </w:rPr>
        <w:t xml:space="preserve">profesinio </w:t>
      </w:r>
      <w:r>
        <w:rPr>
          <w:rFonts w:eastAsia="Calibri"/>
          <w:szCs w:val="24"/>
          <w:lang w:eastAsia="lt-LT"/>
        </w:rPr>
        <w:t>ugdymo programas, Švietimo ir mokslo ministerijos asignavimuose numatytas lėšas, skirtas išlaidoms, susijusioms su valstybinių ir savivaldybių mokyklų bendrojo, ikimokyklinio, priešmokyklinio ir profesinio ugdymo mokytojų, auklėtojų, priešmokyklinio ugdymo pedagogų skaičiaus optimizavimu, apmokėti;</w:t>
      </w:r>
    </w:p>
    <w:p>
      <w:pPr>
        <w:tabs>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xml:space="preserve">) </w:t>
      </w:r>
      <w:r>
        <w:rPr>
          <w:rFonts w:eastAsia="Calibri"/>
          <w:color w:val="000000"/>
          <w:szCs w:val="24"/>
          <w:lang w:eastAsia="lt-LT"/>
        </w:rPr>
        <w:t>paskirstyti neformaliajam vaikų švietimui skirtas lėšas savivaldybėms, kurias savivaldybės perskirsto neformaliojo vaikų švietimo teikėjams, išskyrus atvejus, kai neformaliojo vaikų švietimo teikėja yra mokykla, teikianti bendrąjį ugdymą;</w:t>
      </w:r>
    </w:p>
    <w:p>
      <w:pPr>
        <w:tabs>
          <w:tab w:val="left" w:pos="1077"/>
        </w:tabs>
        <w:spacing w:line="360" w:lineRule="auto"/>
        <w:ind w:firstLine="720"/>
        <w:jc w:val="both"/>
        <w:rPr>
          <w:rFonts w:eastAsia="Calibri"/>
          <w:szCs w:val="24"/>
          <w:lang w:eastAsia="lt-LT"/>
        </w:rPr>
      </w:pPr>
      <w:r>
        <w:rPr>
          <w:rFonts w:eastAsia="Calibri"/>
          <w:szCs w:val="24"/>
          <w:lang w:eastAsia="lt-LT"/>
        </w:rPr>
        <w:t>5</w:t>
      </w:r>
      <w:r>
        <w:rPr>
          <w:rFonts w:eastAsia="Calibri"/>
          <w:szCs w:val="24"/>
          <w:lang w:eastAsia="lt-LT"/>
        </w:rPr>
        <w:t xml:space="preserve">) </w:t>
      </w:r>
      <w:r>
        <w:rPr>
          <w:rFonts w:eastAsia="Calibri"/>
          <w:color w:val="000000"/>
          <w:szCs w:val="24"/>
          <w:lang w:eastAsia="lt-LT"/>
        </w:rPr>
        <w:t>paskirstyti pagal savivaldybes ir valstybines mokyklas, teikiančias bendrojo, ikimokyklinio, priešmokyklinio ir profesinio ugdymo programas, Švietimo ir mokslo ministerijos asignavimuose numatytas lėšas, skirtas pedagoginių darbuotojų darbo apmokėjimo sąlygoms gerinti.</w:t>
      </w:r>
    </w:p>
    <w:p>
      <w:pPr>
        <w:keepNext/>
        <w:keepLines/>
        <w:tabs>
          <w:tab w:val="left" w:pos="1021"/>
          <w:tab w:val="left" w:pos="1077"/>
        </w:tabs>
        <w:spacing w:line="360" w:lineRule="auto"/>
        <w:ind w:firstLine="720"/>
        <w:jc w:val="both"/>
        <w:rPr>
          <w:rFonts w:eastAsia="Calibri"/>
          <w:szCs w:val="24"/>
          <w:lang w:eastAsia="lt-LT"/>
        </w:rPr>
      </w:pPr>
      <w:r>
        <w:rPr>
          <w:rFonts w:eastAsia="Calibri"/>
          <w:szCs w:val="24"/>
          <w:lang w:eastAsia="lt-LT"/>
        </w:rPr>
        <w:t>5</w:t>
      </w:r>
      <w:r>
        <w:rPr>
          <w:rFonts w:eastAsia="Calibri"/>
          <w:szCs w:val="24"/>
          <w:lang w:eastAsia="lt-LT"/>
        </w:rPr>
        <w:t>. Krašto apsaugos ministerijai, suderinus su Finansų ministerija, suteikiama teisė:</w:t>
      </w:r>
    </w:p>
    <w:p>
      <w:pPr>
        <w:tabs>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perskirstyti asignavimus išlaidoms ir juos naudoti turtui įsigyti ir investicijų projektams, jeigu tai būtina nacionaliniam saugumui užtikrinti ar tarptautiniams įsipareigojimams vykdyti teikiant priimančiosios šalies paramą;</w:t>
      </w:r>
    </w:p>
    <w:p>
      <w:pPr>
        <w:tabs>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perskirstyti asignavimus turtui įsigyti ir juos naudoti investicijų projektams, taip pat perskirstyti asignavimus investicijų projektams ir juos naudoti turtui įsigyti, jeigu tai būtina nacionaliniam saugumui užtikrinti ar tarptautiniams įsipareigojimams vykdyti teikiant priimančiosios šalies paramą;</w:t>
      </w:r>
    </w:p>
    <w:p>
      <w:pPr>
        <w:tabs>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naudoti paliekamus 3 mėnesių išlaidų dydžio pereinamuosius 2016 metų lėšų likučius, esančius tarptautinių operacijų karinio vieneto, dislokuoto užsienio valstybėje, sąskaitose užsienio kredito įstaigose ar pas atskaitingus asmenis, viršijant Seimo patvirtintas bendras asignavimų sumas;</w:t>
      </w:r>
    </w:p>
    <w:p>
      <w:pPr>
        <w:tabs>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naudoti 2016 metais planuotas, bet nepanaudotas valstybės biudžeto asignavimų sumas pagal su užsienio tiekėjais sudarytas sutartis dėl investicijų projektų, ginklų ir karinės įrangos ir karinių atsargų įsigijimo, viršijant Seimo patvirtintas bendras asignavimų sumas toms sutartims vykdyti.</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6</w:t>
      </w:r>
      <w:r>
        <w:rPr>
          <w:rFonts w:eastAsia="Calibri"/>
          <w:szCs w:val="24"/>
          <w:lang w:eastAsia="lt-LT"/>
        </w:rPr>
        <w:t>. Lietuvos Respublikos aplinkos ministerijai (toliau – Aplinkos ministerija) suteikiama teisė įgalioti Lietuvos Respublikos aplinkos ministerijos Aplinkos projektų valdymo agentūrą vykdyti lėšų susigrąžinimą pagal įgyvendintas asignavimų valdytojo programas, kuriose buvo numatytos lėšos 2000–2006 metų Sanglaudos fondo projektams.</w:t>
      </w:r>
    </w:p>
    <w:p>
      <w:pPr>
        <w:keepNext/>
        <w:keepLines/>
        <w:tabs>
          <w:tab w:val="left" w:pos="1021"/>
          <w:tab w:val="left" w:pos="1077"/>
        </w:tabs>
        <w:spacing w:line="360" w:lineRule="auto"/>
        <w:ind w:firstLine="720"/>
        <w:jc w:val="both"/>
        <w:rPr>
          <w:rFonts w:eastAsia="Calibri"/>
          <w:szCs w:val="24"/>
          <w:lang w:eastAsia="lt-LT"/>
        </w:rPr>
      </w:pPr>
      <w:r>
        <w:rPr>
          <w:rFonts w:eastAsia="Calibri"/>
          <w:szCs w:val="24"/>
          <w:lang w:eastAsia="lt-LT"/>
        </w:rPr>
        <w:t>7</w:t>
      </w:r>
      <w:r>
        <w:rPr>
          <w:rFonts w:eastAsia="Calibri"/>
          <w:szCs w:val="24"/>
          <w:lang w:eastAsia="lt-LT"/>
        </w:rPr>
        <w:t>. Lietuvos Respublikos susisiekimo ministerijai (toliau – Susisiekimo ministerija) suteikiama teisė:</w:t>
      </w:r>
    </w:p>
    <w:p>
      <w:pPr>
        <w:tabs>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įgalioti Transporto investicijų direkciją vykdyti lėšų susigrąžinimą pagal įgyvendintas asignavimų valdytojo programas, kuriose buvo numatytos lėšos 2000–2006 metų Sanglaudos fondo projektams;</w:t>
      </w:r>
    </w:p>
    <w:p>
      <w:pPr>
        <w:tabs>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įgalioti Informacinės visuomenės plėtros komitetą prie Susisiekimo ministerijos vykdyti pagal 2007–2013 metų Ekonomikos augimo veiksmų programos 3 prioritetą „Informacinė visuomenė visiems“ ir pagal Lietuvos 2004–2006 metų bendrojo programavimo dokumento 3.3 priemonę „Informacinių technologijų paslaugų ir infrastruktūros plėtra“ įgyvendintų projektų lėšų susigrąžinimą;</w:t>
      </w:r>
    </w:p>
    <w:p>
      <w:pPr>
        <w:tabs>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skirti iš Kelių priežiūros ir plėtros programos finansavimo lėšų 50 000 tūkst. eurų programai „Valstybinės reikšmės žvyrkelių asfaltavimo kelių atkarpoms, jungiančioms asfaltuotus kelių ruožus“, 24 000 tūkst. eurų transeuropinio tinklo kelio E67 („Via Baltica“) plėtrai ir 13 000 tūkst. eurų su projekto „Rail Baltica“ įgyvendinimu susijusiems vietinės reikšmės susisiekimo infrastruktūros objektams finansuoti, netaikant Lietuvos Respublikos kelių priežiūros ir plėtros programos finansavimo įstatymo 9 straipsnio 3 ir 4 dalyse nustatytų procentinių dydžių.</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8</w:t>
      </w:r>
      <w:r>
        <w:rPr>
          <w:rFonts w:eastAsia="Calibri"/>
          <w:szCs w:val="24"/>
          <w:lang w:eastAsia="lt-LT"/>
        </w:rPr>
        <w:t>. Lietuvos Respublikos kultūros ministerijai (toliau – Kultūros ministerija), Švietimo ir mokslo ministerijai ir Lietuvos Respublikos užsienio reikalų ministerijai (toliau – Užsienio reikalų ministerija) suteikiama teisė teikti dotacijas užsienio subjektams užsienio lietuvių, jų bendruomenių, organizacijų ir įstaigų kultūros, švietimo veiklai finansuoti, tautiniam tapatumui išsaugoti, lietuvių kultūrai puoselėti ir pristatyti pasauliui, bendruomeniškumui stiprinti, prisidėti užtikrinant lietuvių kultūrai reikšmingo paveldo užsienyje priežiūrą, įsitraukimo į Lietuvos politinį, visuomeninį, ekonominį, kultūrinį gyvenimą ir kitai veiklai finansuoti iš Kultūros ministerijos, Švietimo ir mokslo ministerijos ir Užsienio reikalų ministerijos asignavimuose numatytų lėšų.</w:t>
      </w:r>
    </w:p>
    <w:p>
      <w:pPr>
        <w:tabs>
          <w:tab w:val="left" w:pos="1077"/>
          <w:tab w:val="left" w:pos="1134"/>
        </w:tabs>
        <w:spacing w:line="360" w:lineRule="auto"/>
        <w:ind w:firstLine="720"/>
        <w:jc w:val="both"/>
        <w:rPr>
          <w:rFonts w:eastAsia="Calibri"/>
          <w:szCs w:val="24"/>
          <w:lang w:eastAsia="lt-LT"/>
        </w:rPr>
      </w:pPr>
      <w:r>
        <w:rPr>
          <w:rFonts w:eastAsia="Calibri"/>
          <w:szCs w:val="24"/>
          <w:lang w:eastAsia="lt-LT"/>
        </w:rPr>
        <w:t>9</w:t>
      </w:r>
      <w:r>
        <w:rPr>
          <w:rFonts w:eastAsia="Calibri"/>
          <w:szCs w:val="24"/>
          <w:lang w:eastAsia="lt-LT"/>
        </w:rPr>
        <w:t>. Lietuvos Respublikos ūkio ministerijai (toliau – Ūkio ministerija) suteikiama teisė skirti lėšas investuotojams, vykdant įsipareigojimus, nustatytus investicijų sutartyse, sudarytose vadovaujantis Lietuvos Respublikos investicijų įstatymo 13 straipsnio 1 dalies 6 punktu, iš Ūkio ministerijos asignavimuose tam tikslui numatytų lėšų.</w:t>
      </w:r>
    </w:p>
    <w:p>
      <w:pPr>
        <w:tabs>
          <w:tab w:val="left" w:pos="1077"/>
          <w:tab w:val="left" w:pos="1134"/>
        </w:tabs>
        <w:spacing w:line="360" w:lineRule="auto"/>
        <w:ind w:firstLine="720"/>
        <w:jc w:val="both"/>
        <w:rPr>
          <w:rFonts w:eastAsia="Calibri"/>
          <w:szCs w:val="24"/>
          <w:lang w:eastAsia="lt-LT"/>
        </w:rPr>
      </w:pPr>
      <w:r>
        <w:rPr>
          <w:rFonts w:eastAsia="Calibri"/>
          <w:szCs w:val="24"/>
          <w:lang w:eastAsia="lt-LT"/>
        </w:rPr>
        <w:t>10</w:t>
      </w:r>
      <w:r>
        <w:rPr>
          <w:rFonts w:eastAsia="Calibri"/>
          <w:szCs w:val="24"/>
          <w:lang w:eastAsia="lt-LT"/>
        </w:rPr>
        <w:t>. Užsienio reikalų ministerijai, suderinus su Finansų ministerija, suteikiama teisė naudoti paliekamus vieno mėnesio išlaidų dydžio pereinamuosius 2016 metų lėšų likučius, esančius Lietuvos Respublikos diplomatinių atstovybių, konsulinių įstaigų, atstovybių prie tarptautinių organizacijų, specialiųjų misijų sąskaitose užsienio kredito įstaigose ar pas atskaitingus asmenis, viršijant Seimo patvirtintas bendras asignavimų sumas.</w:t>
      </w:r>
    </w:p>
    <w:p>
      <w:pPr>
        <w:tabs>
          <w:tab w:val="left" w:pos="1077"/>
          <w:tab w:val="left" w:pos="1134"/>
        </w:tabs>
        <w:spacing w:line="360" w:lineRule="auto"/>
        <w:ind w:firstLine="720"/>
        <w:jc w:val="both"/>
        <w:rPr>
          <w:rFonts w:eastAsia="Calibri"/>
          <w:szCs w:val="24"/>
          <w:lang w:eastAsia="lt-LT"/>
        </w:rPr>
      </w:pPr>
      <w:r>
        <w:rPr>
          <w:rFonts w:eastAsia="Calibri"/>
          <w:szCs w:val="24"/>
          <w:lang w:eastAsia="lt-LT"/>
        </w:rPr>
        <w:t>11</w:t>
      </w:r>
      <w:r>
        <w:rPr>
          <w:rFonts w:eastAsia="Calibri"/>
          <w:szCs w:val="24"/>
          <w:lang w:eastAsia="lt-LT"/>
        </w:rPr>
        <w:t>. Asignavimų valdytojams, suderinus su Finansų ministerija, suteikiama teisė Europos Sąjungos ir kitos tarptautinės finansinės paramos lėšų viršplanines įmokas į biudžetą naudoti viršijant Seimo patvirtintas bendras asignavimų sumas.</w:t>
      </w:r>
    </w:p>
    <w:p>
      <w:pPr>
        <w:spacing w:line="360" w:lineRule="auto"/>
        <w:ind w:firstLine="720"/>
        <w:jc w:val="both"/>
        <w:rPr>
          <w:rFonts w:eastAsia="Calibri"/>
          <w:szCs w:val="24"/>
          <w:lang w:eastAsia="lt-LT"/>
        </w:rPr>
      </w:pPr>
    </w:p>
    <w:p>
      <w:pPr>
        <w:keepNext/>
        <w:keepLines/>
        <w:spacing w:line="360" w:lineRule="auto"/>
        <w:ind w:left="2268" w:hanging="1548"/>
        <w:jc w:val="both"/>
        <w:rPr>
          <w:b/>
          <w:bCs/>
          <w:szCs w:val="24"/>
        </w:rPr>
      </w:pPr>
      <w:r>
        <w:rPr>
          <w:b/>
          <w:bCs/>
          <w:szCs w:val="24"/>
        </w:rPr>
        <w:t>15</w:t>
      </w:r>
      <w:r>
        <w:rPr>
          <w:b/>
          <w:bCs/>
          <w:szCs w:val="24"/>
        </w:rPr>
        <w:t xml:space="preserve"> straipsnis. </w:t>
      </w:r>
      <w:r>
        <w:rPr>
          <w:b/>
          <w:bCs/>
          <w:szCs w:val="24"/>
        </w:rPr>
        <w:t>Asignavimų valdytojo teisė prisiimti įsipareigojimus naudoti biudžeto lėšas</w:t>
      </w:r>
    </w:p>
    <w:p>
      <w:pPr>
        <w:tabs>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Aplinkos ministerija 2017 metų mokėjimams iš Klimato kaitos specialiosios programos iš 2017 metais ir (arba) ankstesniais metais įmokėtų lėšų bendros sumos gali naudoti ne daugiau kaip 33 000 tūkst. eurų.</w:t>
      </w:r>
    </w:p>
    <w:p>
      <w:pPr>
        <w:tabs>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Klimato kaitos specialiosios programos lėšas, viršijančias šio straipsnio 1 dalyje numatytą sumą, Aplinkos ministerija gali naudoti papildomai suderinusi su Finansų ministerija ir kai dėl to nėra pažeidžiamos šio įstatymo 11 ir 21 straipsnių nuostatos.</w:t>
      </w:r>
    </w:p>
    <w:p>
      <w:pPr>
        <w:spacing w:line="360" w:lineRule="auto"/>
        <w:ind w:firstLine="720"/>
        <w:jc w:val="both"/>
        <w:rPr>
          <w:rFonts w:eastAsia="Calibri"/>
          <w:szCs w:val="24"/>
          <w:lang w:eastAsia="lt-LT"/>
        </w:rPr>
      </w:pPr>
    </w:p>
    <w:p>
      <w:pPr>
        <w:spacing w:line="360" w:lineRule="auto"/>
        <w:ind w:firstLine="720"/>
        <w:jc w:val="both"/>
        <w:rPr>
          <w:b/>
        </w:rPr>
      </w:pPr>
      <w:r>
        <w:rPr>
          <w:b/>
        </w:rPr>
        <w:t>16</w:t>
      </w:r>
      <w:r>
        <w:rPr>
          <w:b/>
        </w:rPr>
        <w:t xml:space="preserve"> straipsnis. </w:t>
      </w:r>
      <w:r>
        <w:rPr>
          <w:b/>
        </w:rPr>
        <w:t>Valstybės investicijų 2017–2019 metų programos patvirtinimas</w:t>
      </w:r>
    </w:p>
    <w:p>
      <w:pPr>
        <w:spacing w:line="360" w:lineRule="auto"/>
        <w:ind w:firstLine="720"/>
        <w:jc w:val="both"/>
        <w:rPr>
          <w:rFonts w:eastAsia="Calibri"/>
          <w:lang w:eastAsia="lt-LT"/>
        </w:rPr>
      </w:pPr>
      <w:r>
        <w:rPr>
          <w:rFonts w:eastAsia="Calibri"/>
          <w:lang w:eastAsia="lt-LT"/>
        </w:rPr>
        <w:t>Šiuo įstatymu patvirtinama Valstybės investicijų 2017–2019 metų programa (9 priedas).</w:t>
      </w:r>
    </w:p>
    <w:p>
      <w:pPr>
        <w:spacing w:line="360" w:lineRule="auto"/>
        <w:ind w:firstLine="720"/>
        <w:jc w:val="both"/>
        <w:rPr>
          <w:rFonts w:eastAsia="Calibri"/>
          <w:lang w:eastAsia="lt-LT"/>
        </w:rPr>
      </w:pPr>
    </w:p>
    <w:p>
      <w:pPr>
        <w:spacing w:line="360" w:lineRule="auto"/>
        <w:ind w:firstLine="720"/>
        <w:jc w:val="both"/>
        <w:rPr>
          <w:b/>
        </w:rPr>
      </w:pPr>
      <w:r>
        <w:rPr>
          <w:b/>
        </w:rPr>
        <w:t>17</w:t>
      </w:r>
      <w:r>
        <w:rPr>
          <w:b/>
        </w:rPr>
        <w:t xml:space="preserve"> straipsnis. </w:t>
      </w:r>
      <w:r>
        <w:rPr>
          <w:b/>
        </w:rPr>
        <w:t>Rezervinio (stabilizavimo) fondo lėšų sąmatos patvirtinimas</w:t>
      </w:r>
    </w:p>
    <w:p>
      <w:pPr>
        <w:spacing w:line="360" w:lineRule="auto"/>
        <w:ind w:firstLine="720"/>
        <w:jc w:val="both"/>
        <w:rPr>
          <w:rFonts w:eastAsia="Calibri"/>
          <w:lang w:eastAsia="lt-LT"/>
        </w:rPr>
      </w:pPr>
      <w:r>
        <w:rPr>
          <w:rFonts w:eastAsia="Calibri"/>
          <w:lang w:eastAsia="lt-LT"/>
        </w:rPr>
        <w:t>Šiuo įstatymu patvirtinama 2017 metų Rezervinio (stabilizavimo) fondo lėšų sąmata (10 priedas).</w:t>
      </w:r>
    </w:p>
    <w:p>
      <w:pPr>
        <w:spacing w:line="360" w:lineRule="auto"/>
        <w:ind w:firstLine="720"/>
        <w:jc w:val="both"/>
        <w:rPr>
          <w:rFonts w:eastAsia="Calibri"/>
          <w:lang w:eastAsia="lt-LT"/>
        </w:rPr>
      </w:pPr>
    </w:p>
    <w:p>
      <w:pPr>
        <w:spacing w:line="360" w:lineRule="auto"/>
        <w:ind w:left="2410" w:hanging="1690"/>
        <w:jc w:val="both"/>
        <w:rPr>
          <w:b/>
        </w:rPr>
      </w:pPr>
      <w:r>
        <w:rPr>
          <w:b/>
        </w:rPr>
        <w:t>18</w:t>
      </w:r>
      <w:r>
        <w:rPr>
          <w:b/>
        </w:rPr>
        <w:t xml:space="preserve"> straipsnis. </w:t>
      </w:r>
      <w:r>
        <w:rPr>
          <w:b/>
        </w:rPr>
        <w:t>Valstybės įmonės Ignalinos atominės elektrinės eksploatavimo nutraukimo fondo lėšų sąmatos patvirtinimas</w:t>
      </w:r>
    </w:p>
    <w:p>
      <w:pPr>
        <w:spacing w:line="360" w:lineRule="auto"/>
        <w:ind w:firstLine="720"/>
        <w:jc w:val="both"/>
        <w:rPr>
          <w:rFonts w:eastAsia="Calibri"/>
          <w:lang w:eastAsia="lt-LT"/>
        </w:rPr>
      </w:pPr>
      <w:r>
        <w:rPr>
          <w:rFonts w:eastAsia="Calibri"/>
          <w:lang w:eastAsia="lt-LT"/>
        </w:rPr>
        <w:t>Šiuo įstatymu patvirtinama 2017 metų Valstybės įmonės Ignalinos atominės elektrinės eksploatavimo nutraukimo fondo lėšų sąmata (11 priedas).</w:t>
      </w:r>
    </w:p>
    <w:p>
      <w:pPr>
        <w:spacing w:line="360" w:lineRule="auto"/>
        <w:ind w:firstLine="720"/>
        <w:jc w:val="both"/>
        <w:rPr>
          <w:rFonts w:eastAsia="Calibri"/>
          <w:lang w:eastAsia="lt-LT"/>
        </w:rPr>
      </w:pPr>
    </w:p>
    <w:p>
      <w:pPr>
        <w:spacing w:line="360" w:lineRule="auto"/>
        <w:ind w:firstLine="720"/>
        <w:jc w:val="both"/>
        <w:rPr>
          <w:b/>
        </w:rPr>
      </w:pPr>
      <w:r>
        <w:rPr>
          <w:b/>
        </w:rPr>
        <w:t>19</w:t>
      </w:r>
      <w:r>
        <w:rPr>
          <w:b/>
        </w:rPr>
        <w:t xml:space="preserve"> straipsnis. </w:t>
      </w:r>
      <w:r>
        <w:rPr>
          <w:b/>
        </w:rPr>
        <w:t>Garantinio fondo lėšų sąmatos patvirtinimas</w:t>
      </w:r>
    </w:p>
    <w:p>
      <w:pPr>
        <w:spacing w:line="360" w:lineRule="auto"/>
        <w:ind w:firstLine="720"/>
        <w:jc w:val="both"/>
        <w:rPr>
          <w:rFonts w:eastAsia="Calibri"/>
          <w:lang w:eastAsia="lt-LT"/>
        </w:rPr>
      </w:pPr>
      <w:r>
        <w:rPr>
          <w:rFonts w:eastAsia="Calibri"/>
          <w:lang w:eastAsia="lt-LT"/>
        </w:rPr>
        <w:t>Šiuo įstatymu patvirtinama 2017 metų Garantinio fondo lėšų sąmata (12 priedas).</w:t>
      </w:r>
    </w:p>
    <w:p>
      <w:pPr>
        <w:spacing w:line="360" w:lineRule="auto"/>
        <w:ind w:firstLine="720"/>
        <w:jc w:val="both"/>
        <w:rPr>
          <w:rFonts w:eastAsia="Calibri"/>
          <w:lang w:eastAsia="lt-LT"/>
        </w:rPr>
      </w:pPr>
    </w:p>
    <w:p>
      <w:pPr>
        <w:spacing w:line="360" w:lineRule="auto"/>
        <w:ind w:firstLine="720"/>
        <w:jc w:val="both"/>
        <w:rPr>
          <w:b/>
        </w:rPr>
      </w:pPr>
      <w:r>
        <w:rPr>
          <w:b/>
        </w:rPr>
        <w:t>20</w:t>
      </w:r>
      <w:r>
        <w:rPr>
          <w:b/>
        </w:rPr>
        <w:t xml:space="preserve"> straipsnis. </w:t>
      </w:r>
      <w:r>
        <w:rPr>
          <w:b/>
        </w:rPr>
        <w:t>Ilgalaikio darbo išmokų fondo lėšų sąmatos patvirtinimas</w:t>
      </w:r>
    </w:p>
    <w:p>
      <w:pPr>
        <w:spacing w:line="360" w:lineRule="auto"/>
        <w:ind w:firstLine="720"/>
        <w:jc w:val="both"/>
        <w:rPr>
          <w:rFonts w:eastAsia="Calibri"/>
          <w:lang w:eastAsia="lt-LT"/>
        </w:rPr>
      </w:pPr>
      <w:r>
        <w:rPr>
          <w:rFonts w:eastAsia="Calibri"/>
          <w:lang w:eastAsia="lt-LT"/>
        </w:rPr>
        <w:t>Šiuo įstatymu patvirtinama 2017 metų Ilgalaikio darbo išmokų fondo lėšų sąmata (13 priedas).</w:t>
      </w:r>
    </w:p>
    <w:p>
      <w:pPr>
        <w:spacing w:line="360" w:lineRule="auto"/>
        <w:ind w:firstLine="720"/>
        <w:jc w:val="both"/>
        <w:rPr>
          <w:rFonts w:eastAsia="Calibri"/>
          <w:lang w:eastAsia="lt-LT"/>
        </w:rPr>
      </w:pPr>
    </w:p>
    <w:p>
      <w:pPr>
        <w:spacing w:line="360" w:lineRule="auto"/>
        <w:ind w:firstLine="720"/>
        <w:jc w:val="both"/>
        <w:rPr>
          <w:b/>
        </w:rPr>
      </w:pPr>
      <w:r>
        <w:rPr>
          <w:b/>
        </w:rPr>
        <w:t>21</w:t>
      </w:r>
      <w:r>
        <w:rPr>
          <w:b/>
        </w:rPr>
        <w:t xml:space="preserve"> straipsnis. </w:t>
      </w:r>
      <w:r>
        <w:rPr>
          <w:b/>
        </w:rPr>
        <w:t>Vidutinio laikotarpio valdžios sektoriaus balanso rodiklio užduotys</w:t>
      </w:r>
    </w:p>
    <w:p>
      <w:pPr>
        <w:tabs>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Nustatomas ne blogesnis negu -0,7 procento BVP 2017 metų valdžios sektoriaus balanso rodiklis.</w:t>
      </w:r>
    </w:p>
    <w:p>
      <w:pPr>
        <w:tabs>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Vidutiniu laikotarpiu bus siekiama subalansuoto valdžios sektoriaus.</w:t>
      </w:r>
    </w:p>
    <w:p>
      <w:pPr>
        <w:spacing w:line="360" w:lineRule="auto"/>
        <w:ind w:firstLine="720"/>
        <w:jc w:val="both"/>
      </w:pPr>
    </w:p>
    <w:p>
      <w:pPr>
        <w:spacing w:line="360" w:lineRule="auto"/>
        <w:ind w:firstLine="720"/>
        <w:jc w:val="both"/>
        <w:rPr>
          <w:i/>
          <w:szCs w:val="24"/>
        </w:rPr>
      </w:pPr>
      <w:r>
        <w:rPr>
          <w:i/>
          <w:szCs w:val="24"/>
        </w:rPr>
        <w:t>Skelbiu šį Lietuvos Respublikos Seimo priimtą įstatymą.</w:t>
      </w:r>
    </w:p>
    <w:p>
      <w:pPr>
        <w:spacing w:line="360" w:lineRule="auto"/>
        <w:rPr>
          <w:i/>
          <w:szCs w:val="24"/>
        </w:rPr>
      </w:pPr>
    </w:p>
    <w:p>
      <w:pPr>
        <w:spacing w:line="360" w:lineRule="auto"/>
        <w:rPr>
          <w:i/>
          <w:szCs w:val="24"/>
        </w:rPr>
      </w:pPr>
    </w:p>
    <w:p>
      <w:pPr>
        <w:spacing w:line="360" w:lineRule="auto"/>
      </w:pPr>
    </w:p>
    <w:p>
      <w:pPr>
        <w:tabs>
          <w:tab w:val="right" w:pos="9356"/>
        </w:tabs>
      </w:pPr>
      <w:r>
        <w:t>Respublikos Prezidentė</w:t>
      </w:r>
      <w:r>
        <w:rPr>
          <w:caps/>
        </w:rPr>
        <w:t xml:space="preserve"> </w:t>
        <w:tab/>
      </w:r>
      <w:r>
        <w:t>Dalia Grybauskaitė</w:t>
      </w:r>
    </w:p>
    <w:p>
      <w:pPr>
        <w:tabs>
          <w:tab w:val="right" w:pos="9356"/>
        </w:tabs>
      </w:pPr>
    </w:p>
    <w:p>
      <w:pPr>
        <w:tabs>
          <w:tab w:val="right" w:pos="9356"/>
        </w:tabs>
        <w:sectPr>
          <w:type w:val="continuous"/>
          <w:pgSz w:w="11907" w:h="16840" w:code="9"/>
          <w:pgMar w:top="1134" w:right="851" w:bottom="1134" w:left="1701" w:header="706" w:footer="706" w:gutter="0"/>
          <w:cols w:space="1296"/>
          <w:titlePg/>
          <w:docGrid w:linePitch="326"/>
        </w:sectPr>
      </w:pPr>
    </w:p>
    <w:p>
      <w:pPr>
        <w:tabs>
          <w:tab w:val="center" w:pos="4153"/>
          <w:tab w:val="right" w:pos="8306"/>
        </w:tabs>
        <w:jc w:val="center"/>
        <w:rPr>
          <w:rFonts w:ascii="TimesLT" w:hAnsi="TimesLT"/>
          <w:lang w:val="en-US"/>
        </w:rPr>
      </w:pPr>
    </w:p>
    <w:p>
      <w:pPr>
        <w:tabs>
          <w:tab w:val="center" w:pos="4153"/>
          <w:tab w:val="right" w:pos="8306"/>
        </w:tabs>
        <w:rPr>
          <w:rFonts w:ascii="TimesLT" w:hAnsi="TimesLT"/>
          <w:lang w:val="en-US"/>
        </w:rPr>
      </w:pPr>
    </w:p>
    <w:p>
      <w:pPr>
        <w:ind w:firstLine="5670"/>
        <w:rPr>
          <w:lang w:eastAsia="lt-LT"/>
        </w:rPr>
      </w:pPr>
      <w:r>
        <w:rPr>
          <w:lang w:eastAsia="lt-LT"/>
        </w:rPr>
        <w:t>Lietuvos Respublikos</w:t>
      </w:r>
    </w:p>
    <w:p>
      <w:pPr>
        <w:ind w:firstLine="5670"/>
        <w:rPr>
          <w:lang w:eastAsia="lt-LT"/>
        </w:rPr>
      </w:pPr>
      <w:r>
        <w:rPr>
          <w:lang w:eastAsia="lt-LT"/>
        </w:rPr>
        <w:t>2017 metų valstybės biudžeto ir</w:t>
      </w:r>
    </w:p>
    <w:p>
      <w:pPr>
        <w:ind w:firstLine="5670"/>
        <w:rPr>
          <w:lang w:eastAsia="lt-LT"/>
        </w:rPr>
      </w:pPr>
      <w:r>
        <w:rPr>
          <w:lang w:eastAsia="lt-LT"/>
        </w:rPr>
        <w:t>savivaldybių biudžetų finansinių</w:t>
      </w:r>
    </w:p>
    <w:p>
      <w:pPr>
        <w:ind w:firstLine="5670"/>
        <w:rPr>
          <w:lang w:eastAsia="lt-LT"/>
        </w:rPr>
      </w:pPr>
      <w:r>
        <w:rPr>
          <w:lang w:eastAsia="lt-LT"/>
        </w:rPr>
        <w:t>rodiklių patvirtinimo įstatymo</w:t>
      </w:r>
    </w:p>
    <w:p>
      <w:pPr>
        <w:ind w:firstLine="5670"/>
        <w:rPr>
          <w:lang w:eastAsia="lt-LT"/>
        </w:rPr>
      </w:pPr>
      <w:r>
        <w:rPr>
          <w:lang w:eastAsia="lt-LT"/>
        </w:rPr>
        <w:t>1</w:t>
      </w:r>
      <w:r>
        <w:rPr>
          <w:lang w:eastAsia="lt-LT"/>
        </w:rPr>
        <w:t xml:space="preserve"> priedas</w:t>
      </w:r>
    </w:p>
    <w:p>
      <w:pPr>
        <w:jc w:val="both"/>
        <w:rPr>
          <w:rFonts w:eastAsia="Calibri"/>
          <w:szCs w:val="24"/>
          <w:lang w:eastAsia="lt-LT"/>
        </w:rPr>
      </w:pPr>
    </w:p>
    <w:p>
      <w:pPr>
        <w:jc w:val="center"/>
        <w:rPr>
          <w:lang w:eastAsia="lt-LT"/>
        </w:rPr>
      </w:pPr>
      <w:r>
        <w:rPr>
          <w:b/>
          <w:bCs/>
          <w:lang w:eastAsia="lt-LT"/>
        </w:rPr>
        <w:t>LIETUVOS RESPUBLIKOS</w:t>
      </w:r>
    </w:p>
    <w:p>
      <w:pPr>
        <w:jc w:val="center"/>
        <w:rPr>
          <w:lang w:eastAsia="lt-LT"/>
        </w:rPr>
      </w:pPr>
      <w:r>
        <w:rPr>
          <w:b/>
          <w:bCs/>
          <w:lang w:eastAsia="lt-LT"/>
        </w:rPr>
        <w:t>2017 METŲ VALSTYBĖS BIUDŽETO PAJAMOS</w:t>
      </w:r>
    </w:p>
    <w:p>
      <w:pPr>
        <w:rPr>
          <w:rFonts w:eastAsia="Calibri"/>
          <w:lang w:eastAsia="lt-LT"/>
        </w:rPr>
      </w:pPr>
    </w:p>
    <w:tbl>
      <w:tblPr>
        <w:tblW w:w="8852" w:type="dxa"/>
        <w:jc w:val="center"/>
        <w:tblLook w:val="04A0" w:firstRow="1" w:lastRow="0" w:firstColumn="1" w:lastColumn="0" w:noHBand="0" w:noVBand="1"/>
      </w:tblPr>
      <w:tblGrid>
        <w:gridCol w:w="7352"/>
        <w:gridCol w:w="1500"/>
      </w:tblGrid>
      <w:tr>
        <w:trPr>
          <w:trHeight w:val="315"/>
          <w:tblHeader/>
          <w:jc w:val="center"/>
        </w:trPr>
        <w:tc>
          <w:tcPr>
            <w:tcW w:w="7352" w:type="dxa"/>
            <w:tcBorders>
              <w:top w:val="nil"/>
              <w:left w:val="nil"/>
              <w:bottom w:val="nil"/>
              <w:right w:val="nil"/>
            </w:tcBorders>
            <w:shd w:val="clear" w:color="auto" w:fill="auto"/>
            <w:vAlign w:val="bottom"/>
            <w:hideMark/>
          </w:tcPr>
          <w:p>
            <w:pPr>
              <w:rPr>
                <w:lang w:eastAsia="lt-LT"/>
              </w:rPr>
            </w:pPr>
          </w:p>
        </w:tc>
        <w:tc>
          <w:tcPr>
            <w:tcW w:w="1500" w:type="dxa"/>
            <w:tcBorders>
              <w:top w:val="nil"/>
              <w:left w:val="nil"/>
              <w:bottom w:val="nil"/>
              <w:right w:val="nil"/>
            </w:tcBorders>
            <w:shd w:val="clear" w:color="auto" w:fill="auto"/>
            <w:vAlign w:val="bottom"/>
            <w:hideMark/>
          </w:tcPr>
          <w:p>
            <w:pPr>
              <w:jc w:val="right"/>
              <w:rPr>
                <w:lang w:eastAsia="lt-LT"/>
              </w:rPr>
            </w:pPr>
            <w:r>
              <w:rPr>
                <w:lang w:eastAsia="lt-LT"/>
              </w:rPr>
              <w:t>Tūkst. Eur</w:t>
            </w:r>
          </w:p>
        </w:tc>
      </w:tr>
      <w:tr>
        <w:trPr>
          <w:trHeight w:val="600"/>
          <w:tblHeader/>
          <w:jc w:val="center"/>
        </w:trPr>
        <w:tc>
          <w:tcPr>
            <w:tcW w:w="7352"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lang w:eastAsia="lt-LT"/>
              </w:rPr>
            </w:pPr>
            <w:r>
              <w:rPr>
                <w:lang w:eastAsia="lt-LT"/>
              </w:rPr>
              <w:t>Pajamos</w:t>
            </w:r>
          </w:p>
        </w:tc>
        <w:tc>
          <w:tcPr>
            <w:tcW w:w="1500" w:type="dxa"/>
            <w:tcBorders>
              <w:top w:val="single" w:sz="4" w:space="0" w:color="auto"/>
              <w:left w:val="nil"/>
              <w:bottom w:val="single" w:sz="4" w:space="0" w:color="auto"/>
              <w:right w:val="single" w:sz="4" w:space="0" w:color="auto"/>
            </w:tcBorders>
            <w:shd w:val="clear" w:color="auto" w:fill="auto"/>
            <w:noWrap/>
            <w:vAlign w:val="center"/>
            <w:hideMark/>
          </w:tcPr>
          <w:p>
            <w:pPr>
              <w:jc w:val="center"/>
              <w:rPr>
                <w:lang w:eastAsia="lt-LT"/>
              </w:rPr>
            </w:pPr>
            <w:r>
              <w:rPr>
                <w:lang w:eastAsia="lt-LT"/>
              </w:rPr>
              <w:t>Iš viso</w:t>
            </w: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PAJAMOS</w:t>
            </w:r>
          </w:p>
        </w:tc>
        <w:tc>
          <w:tcPr>
            <w:tcW w:w="1500" w:type="dxa"/>
            <w:tcBorders>
              <w:top w:val="nil"/>
              <w:left w:val="nil"/>
              <w:bottom w:val="nil"/>
              <w:right w:val="nil"/>
            </w:tcBorders>
            <w:shd w:val="clear" w:color="auto" w:fill="auto"/>
            <w:hideMark/>
          </w:tcPr>
          <w:p>
            <w:pPr>
              <w:ind w:firstLine="62"/>
              <w:jc w:val="right"/>
              <w:rPr>
                <w:b/>
                <w:bCs/>
              </w:rPr>
            </w:pPr>
            <w:r>
              <w:rPr>
                <w:b/>
                <w:bCs/>
              </w:rPr>
              <w:t>6 323 843</w:t>
            </w: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MOKESČIAI</w:t>
            </w:r>
          </w:p>
        </w:tc>
        <w:tc>
          <w:tcPr>
            <w:tcW w:w="1500" w:type="dxa"/>
            <w:tcBorders>
              <w:top w:val="nil"/>
              <w:left w:val="nil"/>
              <w:bottom w:val="nil"/>
              <w:right w:val="nil"/>
            </w:tcBorders>
            <w:shd w:val="clear" w:color="auto" w:fill="auto"/>
            <w:hideMark/>
          </w:tcPr>
          <w:p>
            <w:pPr>
              <w:ind w:firstLine="62"/>
              <w:jc w:val="right"/>
              <w:rPr>
                <w:b/>
                <w:bCs/>
              </w:rPr>
            </w:pPr>
            <w:r>
              <w:rPr>
                <w:b/>
                <w:bCs/>
              </w:rPr>
              <w:t>5 885 997</w:t>
            </w: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Pajamų ir pelno mokesčiai</w:t>
            </w:r>
          </w:p>
        </w:tc>
        <w:tc>
          <w:tcPr>
            <w:tcW w:w="1500" w:type="dxa"/>
            <w:tcBorders>
              <w:top w:val="nil"/>
              <w:left w:val="nil"/>
              <w:bottom w:val="nil"/>
              <w:right w:val="nil"/>
            </w:tcBorders>
            <w:shd w:val="clear" w:color="auto" w:fill="auto"/>
            <w:hideMark/>
          </w:tcPr>
          <w:p>
            <w:pPr>
              <w:ind w:firstLine="62"/>
              <w:jc w:val="right"/>
              <w:rPr>
                <w:b/>
                <w:bCs/>
              </w:rPr>
            </w:pPr>
            <w:r>
              <w:rPr>
                <w:b/>
                <w:bCs/>
              </w:rPr>
              <w:t>1 017 366</w:t>
            </w:r>
          </w:p>
        </w:tc>
      </w:tr>
      <w:tr>
        <w:trPr>
          <w:trHeight w:val="315"/>
          <w:jc w:val="center"/>
        </w:trPr>
        <w:tc>
          <w:tcPr>
            <w:tcW w:w="7352" w:type="dxa"/>
            <w:tcBorders>
              <w:top w:val="nil"/>
              <w:left w:val="nil"/>
              <w:bottom w:val="nil"/>
              <w:right w:val="nil"/>
            </w:tcBorders>
            <w:shd w:val="clear" w:color="auto" w:fill="auto"/>
            <w:hideMark/>
          </w:tcPr>
          <w:p>
            <w:pPr>
              <w:jc w:val="both"/>
            </w:pPr>
            <w:r>
              <w:t>Gyventojų pajamų mokestis</w:t>
            </w:r>
          </w:p>
        </w:tc>
        <w:tc>
          <w:tcPr>
            <w:tcW w:w="1500" w:type="dxa"/>
            <w:tcBorders>
              <w:top w:val="nil"/>
              <w:left w:val="nil"/>
              <w:bottom w:val="nil"/>
              <w:right w:val="nil"/>
            </w:tcBorders>
            <w:shd w:val="clear" w:color="auto" w:fill="auto"/>
            <w:hideMark/>
          </w:tcPr>
          <w:p>
            <w:pPr>
              <w:ind w:firstLine="124"/>
              <w:jc w:val="right"/>
            </w:pPr>
            <w:r>
              <w:t>339 577</w:t>
            </w:r>
          </w:p>
        </w:tc>
      </w:tr>
      <w:tr>
        <w:trPr>
          <w:trHeight w:val="315"/>
          <w:jc w:val="center"/>
        </w:trPr>
        <w:tc>
          <w:tcPr>
            <w:tcW w:w="7352" w:type="dxa"/>
            <w:tcBorders>
              <w:top w:val="nil"/>
              <w:left w:val="nil"/>
              <w:bottom w:val="nil"/>
              <w:right w:val="nil"/>
            </w:tcBorders>
            <w:shd w:val="clear" w:color="auto" w:fill="auto"/>
            <w:hideMark/>
          </w:tcPr>
          <w:p>
            <w:pPr>
              <w:jc w:val="both"/>
            </w:pPr>
            <w:r>
              <w:t>Pelno mokestis</w:t>
            </w:r>
          </w:p>
        </w:tc>
        <w:tc>
          <w:tcPr>
            <w:tcW w:w="1500" w:type="dxa"/>
            <w:tcBorders>
              <w:top w:val="nil"/>
              <w:left w:val="nil"/>
              <w:bottom w:val="nil"/>
              <w:right w:val="nil"/>
            </w:tcBorders>
            <w:shd w:val="clear" w:color="auto" w:fill="auto"/>
            <w:hideMark/>
          </w:tcPr>
          <w:p>
            <w:pPr>
              <w:ind w:firstLine="124"/>
              <w:jc w:val="right"/>
            </w:pPr>
            <w:r>
              <w:t>677 789</w:t>
            </w: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Turto mokesčiai</w:t>
            </w:r>
          </w:p>
        </w:tc>
        <w:tc>
          <w:tcPr>
            <w:tcW w:w="1500" w:type="dxa"/>
            <w:tcBorders>
              <w:top w:val="nil"/>
              <w:left w:val="nil"/>
              <w:bottom w:val="nil"/>
              <w:right w:val="nil"/>
            </w:tcBorders>
            <w:shd w:val="clear" w:color="auto" w:fill="auto"/>
            <w:hideMark/>
          </w:tcPr>
          <w:p>
            <w:pPr>
              <w:ind w:firstLine="186"/>
              <w:jc w:val="right"/>
              <w:rPr>
                <w:b/>
                <w:bCs/>
              </w:rPr>
            </w:pPr>
            <w:r>
              <w:rPr>
                <w:b/>
                <w:bCs/>
              </w:rPr>
              <w:t>900</w:t>
            </w:r>
          </w:p>
        </w:tc>
      </w:tr>
      <w:tr>
        <w:trPr>
          <w:trHeight w:val="315"/>
          <w:jc w:val="center"/>
        </w:trPr>
        <w:tc>
          <w:tcPr>
            <w:tcW w:w="7352" w:type="dxa"/>
            <w:tcBorders>
              <w:top w:val="nil"/>
              <w:left w:val="nil"/>
              <w:bottom w:val="nil"/>
              <w:right w:val="nil"/>
            </w:tcBorders>
            <w:shd w:val="clear" w:color="auto" w:fill="auto"/>
            <w:hideMark/>
          </w:tcPr>
          <w:p>
            <w:pPr>
              <w:jc w:val="both"/>
            </w:pPr>
            <w:r>
              <w:t>Nekilnojamojo turto mokestis</w:t>
            </w:r>
          </w:p>
        </w:tc>
        <w:tc>
          <w:tcPr>
            <w:tcW w:w="1500" w:type="dxa"/>
            <w:tcBorders>
              <w:top w:val="nil"/>
              <w:left w:val="nil"/>
              <w:bottom w:val="nil"/>
              <w:right w:val="nil"/>
            </w:tcBorders>
            <w:shd w:val="clear" w:color="auto" w:fill="auto"/>
            <w:hideMark/>
          </w:tcPr>
          <w:p>
            <w:pPr>
              <w:ind w:firstLine="186"/>
              <w:jc w:val="right"/>
            </w:pPr>
            <w:r>
              <w:t>900</w:t>
            </w: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Prekių ir paslaugų mokesčiai</w:t>
            </w:r>
          </w:p>
        </w:tc>
        <w:tc>
          <w:tcPr>
            <w:tcW w:w="1500" w:type="dxa"/>
            <w:tcBorders>
              <w:top w:val="nil"/>
              <w:left w:val="nil"/>
              <w:bottom w:val="nil"/>
              <w:right w:val="nil"/>
            </w:tcBorders>
            <w:shd w:val="clear" w:color="auto" w:fill="auto"/>
            <w:hideMark/>
          </w:tcPr>
          <w:p>
            <w:pPr>
              <w:ind w:firstLine="62"/>
              <w:jc w:val="right"/>
              <w:rPr>
                <w:b/>
                <w:bCs/>
              </w:rPr>
            </w:pPr>
            <w:r>
              <w:rPr>
                <w:b/>
                <w:bCs/>
              </w:rPr>
              <w:t>4 765 731</w:t>
            </w:r>
          </w:p>
        </w:tc>
      </w:tr>
      <w:tr>
        <w:trPr>
          <w:trHeight w:val="315"/>
          <w:jc w:val="center"/>
        </w:trPr>
        <w:tc>
          <w:tcPr>
            <w:tcW w:w="7352" w:type="dxa"/>
            <w:tcBorders>
              <w:top w:val="nil"/>
              <w:left w:val="nil"/>
              <w:bottom w:val="nil"/>
              <w:right w:val="nil"/>
            </w:tcBorders>
            <w:shd w:val="clear" w:color="auto" w:fill="auto"/>
            <w:hideMark/>
          </w:tcPr>
          <w:p>
            <w:pPr>
              <w:jc w:val="both"/>
            </w:pPr>
            <w:r>
              <w:t>Pridėtinės vertės mokestis</w:t>
            </w:r>
          </w:p>
        </w:tc>
        <w:tc>
          <w:tcPr>
            <w:tcW w:w="1500" w:type="dxa"/>
            <w:tcBorders>
              <w:top w:val="nil"/>
              <w:left w:val="nil"/>
              <w:bottom w:val="nil"/>
              <w:right w:val="nil"/>
            </w:tcBorders>
            <w:shd w:val="clear" w:color="auto" w:fill="auto"/>
            <w:hideMark/>
          </w:tcPr>
          <w:p>
            <w:pPr>
              <w:ind w:firstLine="62"/>
              <w:jc w:val="right"/>
            </w:pPr>
            <w:r>
              <w:t>3 282 560</w:t>
            </w:r>
          </w:p>
        </w:tc>
      </w:tr>
      <w:tr>
        <w:trPr>
          <w:trHeight w:val="315"/>
          <w:jc w:val="center"/>
        </w:trPr>
        <w:tc>
          <w:tcPr>
            <w:tcW w:w="7352" w:type="dxa"/>
            <w:tcBorders>
              <w:top w:val="nil"/>
              <w:left w:val="nil"/>
              <w:bottom w:val="nil"/>
              <w:right w:val="nil"/>
            </w:tcBorders>
            <w:shd w:val="clear" w:color="auto" w:fill="auto"/>
            <w:hideMark/>
          </w:tcPr>
          <w:p>
            <w:pPr>
              <w:jc w:val="both"/>
            </w:pPr>
            <w:r>
              <w:t>Atskaitymai nuo pajamų pagal Lietuvos Respublikos miškų įstatymą</w:t>
            </w:r>
          </w:p>
        </w:tc>
        <w:tc>
          <w:tcPr>
            <w:tcW w:w="1500" w:type="dxa"/>
            <w:tcBorders>
              <w:top w:val="nil"/>
              <w:left w:val="nil"/>
              <w:bottom w:val="nil"/>
              <w:right w:val="nil"/>
            </w:tcBorders>
            <w:shd w:val="clear" w:color="auto" w:fill="auto"/>
            <w:hideMark/>
          </w:tcPr>
          <w:p>
            <w:pPr>
              <w:ind w:firstLine="124"/>
              <w:jc w:val="right"/>
            </w:pPr>
            <w:r>
              <w:t>26 400</w:t>
            </w:r>
          </w:p>
        </w:tc>
      </w:tr>
      <w:tr>
        <w:trPr>
          <w:trHeight w:val="315"/>
          <w:jc w:val="center"/>
        </w:trPr>
        <w:tc>
          <w:tcPr>
            <w:tcW w:w="7352" w:type="dxa"/>
            <w:tcBorders>
              <w:top w:val="nil"/>
              <w:left w:val="nil"/>
              <w:bottom w:val="nil"/>
              <w:right w:val="nil"/>
            </w:tcBorders>
            <w:shd w:val="clear" w:color="auto" w:fill="auto"/>
            <w:hideMark/>
          </w:tcPr>
          <w:p>
            <w:pPr>
              <w:jc w:val="both"/>
            </w:pPr>
            <w:r>
              <w:t>Akcizai</w:t>
            </w:r>
          </w:p>
        </w:tc>
        <w:tc>
          <w:tcPr>
            <w:tcW w:w="1500" w:type="dxa"/>
            <w:tcBorders>
              <w:top w:val="nil"/>
              <w:left w:val="nil"/>
              <w:bottom w:val="nil"/>
              <w:right w:val="nil"/>
            </w:tcBorders>
            <w:shd w:val="clear" w:color="auto" w:fill="auto"/>
            <w:hideMark/>
          </w:tcPr>
          <w:p>
            <w:pPr>
              <w:ind w:firstLine="62"/>
              <w:jc w:val="right"/>
            </w:pPr>
            <w:r>
              <w:t>1 339 467</w:t>
            </w:r>
          </w:p>
        </w:tc>
      </w:tr>
      <w:tr>
        <w:trPr>
          <w:trHeight w:val="315"/>
          <w:jc w:val="center"/>
        </w:trPr>
        <w:tc>
          <w:tcPr>
            <w:tcW w:w="7352" w:type="dxa"/>
            <w:tcBorders>
              <w:top w:val="nil"/>
              <w:left w:val="nil"/>
              <w:bottom w:val="nil"/>
              <w:right w:val="nil"/>
            </w:tcBorders>
            <w:shd w:val="clear" w:color="auto" w:fill="auto"/>
            <w:hideMark/>
          </w:tcPr>
          <w:p>
            <w:pPr>
              <w:jc w:val="both"/>
            </w:pPr>
            <w:r>
              <w:t>Cukraus sektoriaus mokesčiai</w:t>
            </w:r>
          </w:p>
        </w:tc>
        <w:tc>
          <w:tcPr>
            <w:tcW w:w="1500" w:type="dxa"/>
            <w:tcBorders>
              <w:top w:val="nil"/>
              <w:left w:val="nil"/>
              <w:bottom w:val="nil"/>
              <w:right w:val="nil"/>
            </w:tcBorders>
            <w:shd w:val="clear" w:color="auto" w:fill="auto"/>
            <w:hideMark/>
          </w:tcPr>
          <w:p>
            <w:pPr>
              <w:ind w:firstLine="124"/>
              <w:jc w:val="right"/>
            </w:pPr>
            <w:r>
              <w:t>1 080</w:t>
            </w:r>
          </w:p>
        </w:tc>
      </w:tr>
      <w:tr>
        <w:trPr>
          <w:trHeight w:val="315"/>
          <w:jc w:val="center"/>
        </w:trPr>
        <w:tc>
          <w:tcPr>
            <w:tcW w:w="7352" w:type="dxa"/>
            <w:tcBorders>
              <w:top w:val="nil"/>
              <w:left w:val="nil"/>
              <w:bottom w:val="nil"/>
              <w:right w:val="nil"/>
            </w:tcBorders>
            <w:shd w:val="clear" w:color="auto" w:fill="auto"/>
            <w:hideMark/>
          </w:tcPr>
          <w:p>
            <w:pPr>
              <w:jc w:val="both"/>
            </w:pPr>
            <w:r>
              <w:t>Loterijų ir azartinių lošimų mokestis</w:t>
            </w:r>
          </w:p>
        </w:tc>
        <w:tc>
          <w:tcPr>
            <w:tcW w:w="1500" w:type="dxa"/>
            <w:tcBorders>
              <w:top w:val="nil"/>
              <w:left w:val="nil"/>
              <w:bottom w:val="nil"/>
              <w:right w:val="nil"/>
            </w:tcBorders>
            <w:shd w:val="clear" w:color="auto" w:fill="auto"/>
            <w:hideMark/>
          </w:tcPr>
          <w:p>
            <w:pPr>
              <w:ind w:firstLine="124"/>
              <w:jc w:val="right"/>
            </w:pPr>
            <w:r>
              <w:t>17 770</w:t>
            </w:r>
          </w:p>
        </w:tc>
      </w:tr>
      <w:tr>
        <w:trPr>
          <w:trHeight w:val="315"/>
          <w:jc w:val="center"/>
        </w:trPr>
        <w:tc>
          <w:tcPr>
            <w:tcW w:w="7352" w:type="dxa"/>
            <w:tcBorders>
              <w:top w:val="nil"/>
              <w:left w:val="nil"/>
              <w:bottom w:val="nil"/>
              <w:right w:val="nil"/>
            </w:tcBorders>
            <w:shd w:val="clear" w:color="auto" w:fill="auto"/>
            <w:hideMark/>
          </w:tcPr>
          <w:p>
            <w:pPr>
              <w:jc w:val="both"/>
            </w:pPr>
            <w:r>
              <w:t>Transporto priemonių mokesčiai</w:t>
            </w:r>
          </w:p>
        </w:tc>
        <w:tc>
          <w:tcPr>
            <w:tcW w:w="1500" w:type="dxa"/>
            <w:tcBorders>
              <w:top w:val="nil"/>
              <w:left w:val="nil"/>
              <w:bottom w:val="nil"/>
              <w:right w:val="nil"/>
            </w:tcBorders>
            <w:shd w:val="clear" w:color="auto" w:fill="auto"/>
            <w:hideMark/>
          </w:tcPr>
          <w:p>
            <w:pPr>
              <w:ind w:firstLine="124"/>
              <w:jc w:val="right"/>
            </w:pPr>
            <w:r>
              <w:t>58 000</w:t>
            </w:r>
          </w:p>
        </w:tc>
      </w:tr>
      <w:tr>
        <w:trPr>
          <w:trHeight w:val="315"/>
          <w:jc w:val="center"/>
        </w:trPr>
        <w:tc>
          <w:tcPr>
            <w:tcW w:w="7352" w:type="dxa"/>
            <w:tcBorders>
              <w:top w:val="nil"/>
              <w:left w:val="nil"/>
              <w:bottom w:val="nil"/>
              <w:right w:val="nil"/>
            </w:tcBorders>
            <w:shd w:val="clear" w:color="auto" w:fill="auto"/>
            <w:hideMark/>
          </w:tcPr>
          <w:p>
            <w:pPr>
              <w:jc w:val="both"/>
            </w:pPr>
            <w:r>
              <w:t>Mokesčiai už aplinkos teršimą</w:t>
            </w:r>
          </w:p>
        </w:tc>
        <w:tc>
          <w:tcPr>
            <w:tcW w:w="1500" w:type="dxa"/>
            <w:tcBorders>
              <w:top w:val="nil"/>
              <w:left w:val="nil"/>
              <w:bottom w:val="nil"/>
              <w:right w:val="nil"/>
            </w:tcBorders>
            <w:shd w:val="clear" w:color="auto" w:fill="auto"/>
            <w:hideMark/>
          </w:tcPr>
          <w:p>
            <w:pPr>
              <w:ind w:firstLine="124"/>
              <w:jc w:val="right"/>
            </w:pPr>
            <w:r>
              <w:t>5 954</w:t>
            </w:r>
          </w:p>
        </w:tc>
      </w:tr>
      <w:tr>
        <w:trPr>
          <w:trHeight w:val="315"/>
          <w:jc w:val="center"/>
        </w:trPr>
        <w:tc>
          <w:tcPr>
            <w:tcW w:w="7352" w:type="dxa"/>
            <w:tcBorders>
              <w:top w:val="nil"/>
              <w:left w:val="nil"/>
              <w:bottom w:val="nil"/>
              <w:right w:val="nil"/>
            </w:tcBorders>
            <w:shd w:val="clear" w:color="auto" w:fill="auto"/>
            <w:hideMark/>
          </w:tcPr>
          <w:p>
            <w:pPr>
              <w:jc w:val="both"/>
            </w:pPr>
            <w:r>
              <w:t>Rinkliavos ir mokesčiai už pramoninės nuosavybės objektų registravimą</w:t>
            </w:r>
          </w:p>
        </w:tc>
        <w:tc>
          <w:tcPr>
            <w:tcW w:w="1500" w:type="dxa"/>
            <w:tcBorders>
              <w:top w:val="nil"/>
              <w:left w:val="nil"/>
              <w:bottom w:val="nil"/>
              <w:right w:val="nil"/>
            </w:tcBorders>
            <w:shd w:val="clear" w:color="auto" w:fill="auto"/>
            <w:hideMark/>
          </w:tcPr>
          <w:p>
            <w:pPr>
              <w:ind w:firstLine="124"/>
              <w:jc w:val="right"/>
            </w:pPr>
            <w:r>
              <w:t>34 500</w:t>
            </w: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Tarptautinės prekybos ir sandorių mokesčiai</w:t>
            </w:r>
          </w:p>
        </w:tc>
        <w:tc>
          <w:tcPr>
            <w:tcW w:w="1500" w:type="dxa"/>
            <w:tcBorders>
              <w:top w:val="nil"/>
              <w:left w:val="nil"/>
              <w:bottom w:val="nil"/>
              <w:right w:val="nil"/>
            </w:tcBorders>
            <w:shd w:val="clear" w:color="auto" w:fill="auto"/>
            <w:hideMark/>
          </w:tcPr>
          <w:p>
            <w:pPr>
              <w:ind w:firstLine="124"/>
              <w:jc w:val="right"/>
              <w:rPr>
                <w:b/>
                <w:bCs/>
              </w:rPr>
            </w:pPr>
            <w:r>
              <w:rPr>
                <w:b/>
                <w:bCs/>
              </w:rPr>
              <w:t>102 000</w:t>
            </w:r>
          </w:p>
        </w:tc>
      </w:tr>
      <w:tr>
        <w:trPr>
          <w:trHeight w:val="315"/>
          <w:jc w:val="center"/>
        </w:trPr>
        <w:tc>
          <w:tcPr>
            <w:tcW w:w="7352" w:type="dxa"/>
            <w:tcBorders>
              <w:top w:val="nil"/>
              <w:left w:val="nil"/>
              <w:bottom w:val="nil"/>
              <w:right w:val="nil"/>
            </w:tcBorders>
            <w:shd w:val="clear" w:color="auto" w:fill="auto"/>
            <w:hideMark/>
          </w:tcPr>
          <w:p>
            <w:pPr>
              <w:jc w:val="both"/>
              <w:rPr>
                <w:b/>
                <w:bCs/>
              </w:rPr>
            </w:pPr>
          </w:p>
        </w:tc>
        <w:tc>
          <w:tcPr>
            <w:tcW w:w="1500" w:type="dxa"/>
            <w:tcBorders>
              <w:top w:val="nil"/>
              <w:left w:val="nil"/>
              <w:bottom w:val="nil"/>
              <w:right w:val="nil"/>
            </w:tcBorders>
            <w:shd w:val="clear" w:color="auto" w:fill="auto"/>
            <w:hideMark/>
          </w:tcPr>
          <w:p>
            <w:pPr>
              <w:jc w:val="right"/>
            </w:pP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KITOS PAJAMOS</w:t>
            </w:r>
          </w:p>
        </w:tc>
        <w:tc>
          <w:tcPr>
            <w:tcW w:w="1500" w:type="dxa"/>
            <w:tcBorders>
              <w:top w:val="nil"/>
              <w:left w:val="nil"/>
              <w:bottom w:val="nil"/>
              <w:right w:val="nil"/>
            </w:tcBorders>
            <w:shd w:val="clear" w:color="auto" w:fill="auto"/>
            <w:hideMark/>
          </w:tcPr>
          <w:p>
            <w:pPr>
              <w:ind w:firstLine="124"/>
              <w:jc w:val="right"/>
              <w:rPr>
                <w:b/>
                <w:bCs/>
              </w:rPr>
            </w:pPr>
            <w:r>
              <w:rPr>
                <w:b/>
                <w:bCs/>
              </w:rPr>
              <w:t>437 846</w:t>
            </w: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Turto pajamos</w:t>
            </w:r>
          </w:p>
        </w:tc>
        <w:tc>
          <w:tcPr>
            <w:tcW w:w="1500" w:type="dxa"/>
            <w:tcBorders>
              <w:top w:val="nil"/>
              <w:left w:val="nil"/>
              <w:bottom w:val="nil"/>
              <w:right w:val="nil"/>
            </w:tcBorders>
            <w:shd w:val="clear" w:color="auto" w:fill="auto"/>
            <w:hideMark/>
          </w:tcPr>
          <w:p>
            <w:pPr>
              <w:ind w:firstLine="124"/>
              <w:jc w:val="right"/>
              <w:rPr>
                <w:b/>
                <w:bCs/>
              </w:rPr>
            </w:pPr>
            <w:r>
              <w:rPr>
                <w:b/>
                <w:bCs/>
              </w:rPr>
              <w:t>263 529</w:t>
            </w:r>
          </w:p>
        </w:tc>
      </w:tr>
      <w:tr>
        <w:trPr>
          <w:trHeight w:val="315"/>
          <w:jc w:val="center"/>
        </w:trPr>
        <w:tc>
          <w:tcPr>
            <w:tcW w:w="7352" w:type="dxa"/>
            <w:tcBorders>
              <w:top w:val="nil"/>
              <w:left w:val="nil"/>
              <w:bottom w:val="nil"/>
              <w:right w:val="nil"/>
            </w:tcBorders>
            <w:shd w:val="clear" w:color="auto" w:fill="auto"/>
            <w:hideMark/>
          </w:tcPr>
          <w:p>
            <w:pPr>
              <w:jc w:val="both"/>
            </w:pPr>
            <w:r>
              <w:t>Palūkanos už paskolas</w:t>
            </w:r>
          </w:p>
        </w:tc>
        <w:tc>
          <w:tcPr>
            <w:tcW w:w="1500" w:type="dxa"/>
            <w:tcBorders>
              <w:top w:val="nil"/>
              <w:left w:val="nil"/>
              <w:bottom w:val="nil"/>
              <w:right w:val="nil"/>
            </w:tcBorders>
            <w:shd w:val="clear" w:color="auto" w:fill="auto"/>
            <w:hideMark/>
          </w:tcPr>
          <w:p>
            <w:pPr>
              <w:ind w:firstLine="124"/>
              <w:jc w:val="right"/>
            </w:pPr>
            <w:r>
              <w:t>117 458</w:t>
            </w:r>
          </w:p>
        </w:tc>
      </w:tr>
      <w:tr>
        <w:trPr>
          <w:trHeight w:val="315"/>
          <w:jc w:val="center"/>
        </w:trPr>
        <w:tc>
          <w:tcPr>
            <w:tcW w:w="7352" w:type="dxa"/>
            <w:tcBorders>
              <w:top w:val="nil"/>
              <w:left w:val="nil"/>
              <w:bottom w:val="nil"/>
              <w:right w:val="nil"/>
            </w:tcBorders>
            <w:shd w:val="clear" w:color="auto" w:fill="auto"/>
            <w:hideMark/>
          </w:tcPr>
          <w:p>
            <w:pPr>
              <w:jc w:val="both"/>
            </w:pPr>
            <w:r>
              <w:t>Palūkanos už depozitus ir vertybinius popierius</w:t>
            </w:r>
          </w:p>
        </w:tc>
        <w:tc>
          <w:tcPr>
            <w:tcW w:w="1500" w:type="dxa"/>
            <w:tcBorders>
              <w:top w:val="nil"/>
              <w:left w:val="nil"/>
              <w:bottom w:val="nil"/>
              <w:right w:val="nil"/>
            </w:tcBorders>
            <w:shd w:val="clear" w:color="auto" w:fill="auto"/>
            <w:hideMark/>
          </w:tcPr>
          <w:p>
            <w:pPr>
              <w:ind w:firstLine="124"/>
              <w:jc w:val="right"/>
            </w:pPr>
            <w:r>
              <w:t>4 830</w:t>
            </w:r>
          </w:p>
        </w:tc>
      </w:tr>
      <w:tr>
        <w:trPr>
          <w:trHeight w:val="315"/>
          <w:jc w:val="center"/>
        </w:trPr>
        <w:tc>
          <w:tcPr>
            <w:tcW w:w="7352" w:type="dxa"/>
            <w:tcBorders>
              <w:top w:val="nil"/>
              <w:left w:val="nil"/>
              <w:bottom w:val="nil"/>
              <w:right w:val="nil"/>
            </w:tcBorders>
            <w:shd w:val="clear" w:color="auto" w:fill="auto"/>
            <w:hideMark/>
          </w:tcPr>
          <w:p>
            <w:pPr>
              <w:jc w:val="both"/>
            </w:pPr>
            <w:r>
              <w:t>Lietuvos banko likutinis pelnas</w:t>
            </w:r>
          </w:p>
        </w:tc>
        <w:tc>
          <w:tcPr>
            <w:tcW w:w="1500" w:type="dxa"/>
            <w:tcBorders>
              <w:top w:val="nil"/>
              <w:left w:val="nil"/>
              <w:bottom w:val="nil"/>
              <w:right w:val="nil"/>
            </w:tcBorders>
            <w:shd w:val="clear" w:color="auto" w:fill="auto"/>
            <w:hideMark/>
          </w:tcPr>
          <w:p>
            <w:pPr>
              <w:ind w:firstLine="124"/>
              <w:jc w:val="right"/>
            </w:pPr>
            <w:r>
              <w:t>10 000</w:t>
            </w:r>
          </w:p>
        </w:tc>
      </w:tr>
      <w:tr>
        <w:trPr>
          <w:trHeight w:val="315"/>
          <w:jc w:val="center"/>
        </w:trPr>
        <w:tc>
          <w:tcPr>
            <w:tcW w:w="7352" w:type="dxa"/>
            <w:tcBorders>
              <w:top w:val="nil"/>
              <w:left w:val="nil"/>
              <w:bottom w:val="nil"/>
              <w:right w:val="nil"/>
            </w:tcBorders>
            <w:shd w:val="clear" w:color="auto" w:fill="auto"/>
            <w:hideMark/>
          </w:tcPr>
          <w:p>
            <w:pPr>
              <w:jc w:val="both"/>
            </w:pPr>
            <w:r>
              <w:t>Dividendai</w:t>
            </w:r>
          </w:p>
        </w:tc>
        <w:tc>
          <w:tcPr>
            <w:tcW w:w="1500" w:type="dxa"/>
            <w:tcBorders>
              <w:top w:val="nil"/>
              <w:left w:val="nil"/>
              <w:bottom w:val="nil"/>
              <w:right w:val="nil"/>
            </w:tcBorders>
            <w:shd w:val="clear" w:color="auto" w:fill="auto"/>
            <w:hideMark/>
          </w:tcPr>
          <w:p>
            <w:pPr>
              <w:ind w:firstLine="124"/>
              <w:jc w:val="right"/>
            </w:pPr>
            <w:r>
              <w:t>106 910</w:t>
            </w:r>
          </w:p>
        </w:tc>
      </w:tr>
      <w:tr>
        <w:trPr>
          <w:trHeight w:val="315"/>
          <w:jc w:val="center"/>
        </w:trPr>
        <w:tc>
          <w:tcPr>
            <w:tcW w:w="7352" w:type="dxa"/>
            <w:tcBorders>
              <w:top w:val="nil"/>
              <w:left w:val="nil"/>
              <w:bottom w:val="nil"/>
              <w:right w:val="nil"/>
            </w:tcBorders>
            <w:shd w:val="clear" w:color="auto" w:fill="auto"/>
            <w:hideMark/>
          </w:tcPr>
          <w:p>
            <w:pPr>
              <w:jc w:val="both"/>
            </w:pPr>
            <w:r>
              <w:t>Mokestis už valstybės turto naudojimą patikėjimo teise</w:t>
            </w:r>
          </w:p>
        </w:tc>
        <w:tc>
          <w:tcPr>
            <w:tcW w:w="1500" w:type="dxa"/>
            <w:tcBorders>
              <w:top w:val="nil"/>
              <w:left w:val="nil"/>
              <w:bottom w:val="nil"/>
              <w:right w:val="nil"/>
            </w:tcBorders>
            <w:shd w:val="clear" w:color="auto" w:fill="auto"/>
            <w:hideMark/>
          </w:tcPr>
          <w:p>
            <w:pPr>
              <w:ind w:firstLine="124"/>
              <w:jc w:val="right"/>
            </w:pPr>
            <w:r>
              <w:t>7 235</w:t>
            </w:r>
          </w:p>
        </w:tc>
      </w:tr>
      <w:tr>
        <w:trPr>
          <w:trHeight w:val="315"/>
          <w:jc w:val="center"/>
        </w:trPr>
        <w:tc>
          <w:tcPr>
            <w:tcW w:w="7352" w:type="dxa"/>
            <w:tcBorders>
              <w:top w:val="nil"/>
              <w:left w:val="nil"/>
              <w:bottom w:val="nil"/>
              <w:right w:val="nil"/>
            </w:tcBorders>
            <w:shd w:val="clear" w:color="auto" w:fill="auto"/>
            <w:hideMark/>
          </w:tcPr>
          <w:p>
            <w:pPr>
              <w:jc w:val="both"/>
            </w:pPr>
            <w:r>
              <w:t>Mokesčiai už valstybinius gamtos išteklius</w:t>
            </w:r>
          </w:p>
        </w:tc>
        <w:tc>
          <w:tcPr>
            <w:tcW w:w="1500" w:type="dxa"/>
            <w:tcBorders>
              <w:top w:val="nil"/>
              <w:left w:val="nil"/>
              <w:bottom w:val="nil"/>
              <w:right w:val="nil"/>
            </w:tcBorders>
            <w:shd w:val="clear" w:color="auto" w:fill="auto"/>
            <w:hideMark/>
          </w:tcPr>
          <w:p>
            <w:pPr>
              <w:ind w:firstLine="124"/>
              <w:jc w:val="right"/>
            </w:pPr>
            <w:r>
              <w:t>13 882</w:t>
            </w:r>
          </w:p>
        </w:tc>
      </w:tr>
      <w:tr>
        <w:trPr>
          <w:trHeight w:val="315"/>
          <w:jc w:val="center"/>
        </w:trPr>
        <w:tc>
          <w:tcPr>
            <w:tcW w:w="7352" w:type="dxa"/>
            <w:tcBorders>
              <w:top w:val="nil"/>
              <w:left w:val="nil"/>
              <w:bottom w:val="nil"/>
              <w:right w:val="nil"/>
            </w:tcBorders>
            <w:shd w:val="clear" w:color="auto" w:fill="auto"/>
            <w:hideMark/>
          </w:tcPr>
          <w:p>
            <w:pPr>
              <w:jc w:val="both"/>
            </w:pPr>
            <w:r>
              <w:t>Angliavandenilių išteklių mokestis</w:t>
            </w:r>
          </w:p>
        </w:tc>
        <w:tc>
          <w:tcPr>
            <w:tcW w:w="1500" w:type="dxa"/>
            <w:tcBorders>
              <w:top w:val="nil"/>
              <w:left w:val="nil"/>
              <w:bottom w:val="nil"/>
              <w:right w:val="nil"/>
            </w:tcBorders>
            <w:shd w:val="clear" w:color="auto" w:fill="auto"/>
            <w:hideMark/>
          </w:tcPr>
          <w:p>
            <w:pPr>
              <w:ind w:firstLine="124"/>
              <w:jc w:val="right"/>
            </w:pPr>
            <w:r>
              <w:t>3 214</w:t>
            </w: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Pajamos už prekes ir paslaugas</w:t>
            </w:r>
          </w:p>
        </w:tc>
        <w:tc>
          <w:tcPr>
            <w:tcW w:w="1500" w:type="dxa"/>
            <w:tcBorders>
              <w:top w:val="nil"/>
              <w:left w:val="nil"/>
              <w:bottom w:val="nil"/>
              <w:right w:val="nil"/>
            </w:tcBorders>
            <w:shd w:val="clear" w:color="auto" w:fill="auto"/>
            <w:hideMark/>
          </w:tcPr>
          <w:p>
            <w:pPr>
              <w:ind w:firstLine="124"/>
              <w:jc w:val="right"/>
              <w:rPr>
                <w:b/>
                <w:bCs/>
              </w:rPr>
            </w:pPr>
            <w:r>
              <w:rPr>
                <w:b/>
                <w:bCs/>
              </w:rPr>
              <w:t>125 077</w:t>
            </w:r>
          </w:p>
        </w:tc>
      </w:tr>
      <w:tr>
        <w:trPr>
          <w:trHeight w:val="315"/>
          <w:jc w:val="center"/>
        </w:trPr>
        <w:tc>
          <w:tcPr>
            <w:tcW w:w="7352" w:type="dxa"/>
            <w:tcBorders>
              <w:top w:val="nil"/>
              <w:left w:val="nil"/>
              <w:bottom w:val="nil"/>
              <w:right w:val="nil"/>
            </w:tcBorders>
            <w:shd w:val="clear" w:color="auto" w:fill="auto"/>
            <w:hideMark/>
          </w:tcPr>
          <w:p>
            <w:pPr>
              <w:jc w:val="both"/>
            </w:pPr>
            <w:r>
              <w:t>Pajamos už patalpų nuomą</w:t>
            </w:r>
          </w:p>
        </w:tc>
        <w:tc>
          <w:tcPr>
            <w:tcW w:w="1500" w:type="dxa"/>
            <w:tcBorders>
              <w:top w:val="nil"/>
              <w:left w:val="nil"/>
              <w:bottom w:val="nil"/>
              <w:right w:val="nil"/>
            </w:tcBorders>
            <w:shd w:val="clear" w:color="auto" w:fill="auto"/>
            <w:hideMark/>
          </w:tcPr>
          <w:p>
            <w:pPr>
              <w:ind w:firstLine="124"/>
              <w:jc w:val="right"/>
            </w:pPr>
            <w:r>
              <w:t>5 748</w:t>
            </w:r>
          </w:p>
        </w:tc>
      </w:tr>
      <w:tr>
        <w:trPr>
          <w:trHeight w:val="315"/>
          <w:jc w:val="center"/>
        </w:trPr>
        <w:tc>
          <w:tcPr>
            <w:tcW w:w="7352" w:type="dxa"/>
            <w:tcBorders>
              <w:top w:val="nil"/>
              <w:left w:val="nil"/>
              <w:bottom w:val="nil"/>
              <w:right w:val="nil"/>
            </w:tcBorders>
            <w:shd w:val="clear" w:color="auto" w:fill="auto"/>
            <w:hideMark/>
          </w:tcPr>
          <w:p>
            <w:pPr>
              <w:jc w:val="both"/>
            </w:pPr>
            <w:r>
              <w:t>Konsulinis mokestis</w:t>
            </w:r>
          </w:p>
        </w:tc>
        <w:tc>
          <w:tcPr>
            <w:tcW w:w="1500" w:type="dxa"/>
            <w:tcBorders>
              <w:top w:val="nil"/>
              <w:left w:val="nil"/>
              <w:bottom w:val="nil"/>
              <w:right w:val="nil"/>
            </w:tcBorders>
            <w:shd w:val="clear" w:color="auto" w:fill="auto"/>
            <w:hideMark/>
          </w:tcPr>
          <w:p>
            <w:pPr>
              <w:ind w:firstLine="124"/>
              <w:jc w:val="right"/>
            </w:pPr>
            <w:r>
              <w:t>25 252</w:t>
            </w:r>
          </w:p>
        </w:tc>
      </w:tr>
      <w:tr>
        <w:trPr>
          <w:trHeight w:val="345"/>
          <w:jc w:val="center"/>
        </w:trPr>
        <w:tc>
          <w:tcPr>
            <w:tcW w:w="7352" w:type="dxa"/>
            <w:tcBorders>
              <w:top w:val="nil"/>
              <w:left w:val="nil"/>
              <w:bottom w:val="nil"/>
              <w:right w:val="nil"/>
            </w:tcBorders>
            <w:shd w:val="clear" w:color="auto" w:fill="auto"/>
            <w:hideMark/>
          </w:tcPr>
          <w:p>
            <w:r>
              <w:t>Pajamos už atsitiktines paslaugas</w:t>
            </w:r>
          </w:p>
        </w:tc>
        <w:tc>
          <w:tcPr>
            <w:tcW w:w="1500" w:type="dxa"/>
            <w:tcBorders>
              <w:top w:val="nil"/>
              <w:left w:val="nil"/>
              <w:bottom w:val="nil"/>
              <w:right w:val="nil"/>
            </w:tcBorders>
            <w:shd w:val="clear" w:color="auto" w:fill="auto"/>
            <w:hideMark/>
          </w:tcPr>
          <w:p>
            <w:pPr>
              <w:ind w:firstLine="124"/>
              <w:jc w:val="right"/>
            </w:pPr>
            <w:r>
              <w:t>83 160</w:t>
            </w:r>
          </w:p>
        </w:tc>
      </w:tr>
      <w:tr>
        <w:trPr>
          <w:trHeight w:val="315"/>
          <w:jc w:val="center"/>
        </w:trPr>
        <w:tc>
          <w:tcPr>
            <w:tcW w:w="7352" w:type="dxa"/>
            <w:tcBorders>
              <w:top w:val="nil"/>
              <w:left w:val="nil"/>
              <w:bottom w:val="nil"/>
              <w:right w:val="nil"/>
            </w:tcBorders>
            <w:shd w:val="clear" w:color="auto" w:fill="auto"/>
            <w:hideMark/>
          </w:tcPr>
          <w:p>
            <w:pPr>
              <w:jc w:val="both"/>
            </w:pPr>
            <w:r>
              <w:t>Žyminis mokestis</w:t>
            </w:r>
          </w:p>
        </w:tc>
        <w:tc>
          <w:tcPr>
            <w:tcW w:w="1500" w:type="dxa"/>
            <w:tcBorders>
              <w:top w:val="nil"/>
              <w:left w:val="nil"/>
              <w:bottom w:val="nil"/>
              <w:right w:val="nil"/>
            </w:tcBorders>
            <w:shd w:val="clear" w:color="auto" w:fill="auto"/>
            <w:hideMark/>
          </w:tcPr>
          <w:p>
            <w:pPr>
              <w:ind w:firstLine="124"/>
              <w:jc w:val="right"/>
            </w:pPr>
            <w:r>
              <w:t>8 340</w:t>
            </w:r>
          </w:p>
        </w:tc>
      </w:tr>
      <w:tr>
        <w:trPr>
          <w:trHeight w:val="315"/>
          <w:jc w:val="center"/>
        </w:trPr>
        <w:tc>
          <w:tcPr>
            <w:tcW w:w="7352" w:type="dxa"/>
            <w:tcBorders>
              <w:top w:val="nil"/>
              <w:left w:val="nil"/>
              <w:bottom w:val="nil"/>
              <w:right w:val="nil"/>
            </w:tcBorders>
            <w:shd w:val="clear" w:color="auto" w:fill="auto"/>
            <w:hideMark/>
          </w:tcPr>
          <w:p>
            <w:pPr>
              <w:jc w:val="both"/>
            </w:pPr>
            <w:r>
              <w:t>Kitos pajamos</w:t>
            </w:r>
          </w:p>
        </w:tc>
        <w:tc>
          <w:tcPr>
            <w:tcW w:w="1500" w:type="dxa"/>
            <w:tcBorders>
              <w:top w:val="nil"/>
              <w:left w:val="nil"/>
              <w:bottom w:val="nil"/>
              <w:right w:val="nil"/>
            </w:tcBorders>
            <w:shd w:val="clear" w:color="auto" w:fill="auto"/>
            <w:hideMark/>
          </w:tcPr>
          <w:p>
            <w:pPr>
              <w:ind w:firstLine="124"/>
              <w:jc w:val="right"/>
            </w:pPr>
            <w:r>
              <w:t>2 577</w:t>
            </w: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Pajamos iš baudų ir konfiskacijos</w:t>
            </w:r>
          </w:p>
        </w:tc>
        <w:tc>
          <w:tcPr>
            <w:tcW w:w="1500" w:type="dxa"/>
            <w:tcBorders>
              <w:top w:val="nil"/>
              <w:left w:val="nil"/>
              <w:bottom w:val="nil"/>
              <w:right w:val="nil"/>
            </w:tcBorders>
            <w:shd w:val="clear" w:color="auto" w:fill="auto"/>
            <w:hideMark/>
          </w:tcPr>
          <w:p>
            <w:pPr>
              <w:ind w:firstLine="124"/>
              <w:jc w:val="right"/>
              <w:rPr>
                <w:b/>
                <w:bCs/>
              </w:rPr>
            </w:pPr>
            <w:r>
              <w:rPr>
                <w:b/>
                <w:bCs/>
              </w:rPr>
              <w:t>39 000</w:t>
            </w: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Kitos neišvardytos pajamos</w:t>
            </w:r>
          </w:p>
        </w:tc>
        <w:tc>
          <w:tcPr>
            <w:tcW w:w="1500" w:type="dxa"/>
            <w:tcBorders>
              <w:top w:val="nil"/>
              <w:left w:val="nil"/>
              <w:bottom w:val="nil"/>
              <w:right w:val="nil"/>
            </w:tcBorders>
            <w:shd w:val="clear" w:color="auto" w:fill="auto"/>
            <w:hideMark/>
          </w:tcPr>
          <w:p>
            <w:pPr>
              <w:ind w:firstLine="124"/>
              <w:jc w:val="right"/>
              <w:rPr>
                <w:b/>
                <w:bCs/>
              </w:rPr>
            </w:pPr>
            <w:r>
              <w:rPr>
                <w:b/>
                <w:bCs/>
              </w:rPr>
              <w:t>10 240</w:t>
            </w:r>
          </w:p>
        </w:tc>
      </w:tr>
      <w:tr>
        <w:trPr>
          <w:trHeight w:val="315"/>
          <w:jc w:val="center"/>
        </w:trPr>
        <w:tc>
          <w:tcPr>
            <w:tcW w:w="7352" w:type="dxa"/>
            <w:tcBorders>
              <w:top w:val="nil"/>
              <w:left w:val="nil"/>
              <w:bottom w:val="nil"/>
              <w:right w:val="nil"/>
            </w:tcBorders>
            <w:shd w:val="clear" w:color="auto" w:fill="auto"/>
            <w:hideMark/>
          </w:tcPr>
          <w:p>
            <w:pPr>
              <w:jc w:val="both"/>
              <w:rPr>
                <w:b/>
                <w:bCs/>
              </w:rPr>
            </w:pPr>
          </w:p>
        </w:tc>
        <w:tc>
          <w:tcPr>
            <w:tcW w:w="1500" w:type="dxa"/>
            <w:tcBorders>
              <w:top w:val="nil"/>
              <w:left w:val="nil"/>
              <w:bottom w:val="nil"/>
              <w:right w:val="nil"/>
            </w:tcBorders>
            <w:shd w:val="clear" w:color="auto" w:fill="auto"/>
            <w:hideMark/>
          </w:tcPr>
          <w:p>
            <w:pPr>
              <w:jc w:val="right"/>
              <w:rPr>
                <w:b/>
                <w:bCs/>
              </w:rPr>
            </w:pPr>
          </w:p>
        </w:tc>
      </w:tr>
      <w:tr>
        <w:trPr>
          <w:trHeight w:val="630"/>
          <w:jc w:val="center"/>
        </w:trPr>
        <w:tc>
          <w:tcPr>
            <w:tcW w:w="7352" w:type="dxa"/>
            <w:tcBorders>
              <w:top w:val="nil"/>
              <w:left w:val="nil"/>
              <w:bottom w:val="nil"/>
              <w:right w:val="nil"/>
            </w:tcBorders>
            <w:shd w:val="clear" w:color="auto" w:fill="auto"/>
            <w:hideMark/>
          </w:tcPr>
          <w:p>
            <w:pPr>
              <w:rPr>
                <w:b/>
                <w:bCs/>
              </w:rPr>
            </w:pPr>
            <w:r>
              <w:rPr>
                <w:b/>
                <w:bCs/>
              </w:rPr>
              <w:t>SANDORIAI DĖL MATERIALIOJO IR NEMATERIALIOJO TURTO BEI FINANSINIŲ ĮSIPAREIGOJIMŲ PRISIĖMIMAS</w:t>
            </w:r>
          </w:p>
        </w:tc>
        <w:tc>
          <w:tcPr>
            <w:tcW w:w="1500" w:type="dxa"/>
            <w:tcBorders>
              <w:top w:val="nil"/>
              <w:left w:val="nil"/>
              <w:bottom w:val="nil"/>
              <w:right w:val="nil"/>
            </w:tcBorders>
            <w:shd w:val="clear" w:color="auto" w:fill="auto"/>
            <w:vAlign w:val="bottom"/>
            <w:hideMark/>
          </w:tcPr>
          <w:p>
            <w:pPr>
              <w:ind w:firstLine="124"/>
              <w:jc w:val="right"/>
              <w:rPr>
                <w:b/>
                <w:bCs/>
              </w:rPr>
            </w:pPr>
            <w:r>
              <w:rPr>
                <w:b/>
                <w:bCs/>
              </w:rPr>
              <w:t>62 128</w:t>
            </w: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Materialiojo ir nematerialiojo turto realizavimo pajamos</w:t>
            </w:r>
          </w:p>
        </w:tc>
        <w:tc>
          <w:tcPr>
            <w:tcW w:w="1500" w:type="dxa"/>
            <w:tcBorders>
              <w:top w:val="nil"/>
              <w:left w:val="nil"/>
              <w:bottom w:val="nil"/>
              <w:right w:val="nil"/>
            </w:tcBorders>
            <w:shd w:val="clear" w:color="auto" w:fill="auto"/>
            <w:hideMark/>
          </w:tcPr>
          <w:p>
            <w:pPr>
              <w:ind w:firstLine="124"/>
              <w:jc w:val="right"/>
              <w:rPr>
                <w:b/>
                <w:bCs/>
              </w:rPr>
            </w:pPr>
            <w:r>
              <w:rPr>
                <w:b/>
                <w:bCs/>
              </w:rPr>
              <w:t>57 482</w:t>
            </w:r>
          </w:p>
        </w:tc>
      </w:tr>
      <w:tr>
        <w:trPr>
          <w:trHeight w:val="315"/>
          <w:jc w:val="center"/>
        </w:trPr>
        <w:tc>
          <w:tcPr>
            <w:tcW w:w="7352" w:type="dxa"/>
            <w:tcBorders>
              <w:top w:val="nil"/>
              <w:left w:val="nil"/>
              <w:bottom w:val="nil"/>
              <w:right w:val="nil"/>
            </w:tcBorders>
            <w:shd w:val="clear" w:color="auto" w:fill="auto"/>
            <w:hideMark/>
          </w:tcPr>
          <w:p>
            <w:pPr>
              <w:jc w:val="both"/>
            </w:pPr>
            <w:r>
              <w:t>Žemė</w:t>
            </w:r>
          </w:p>
        </w:tc>
        <w:tc>
          <w:tcPr>
            <w:tcW w:w="1500" w:type="dxa"/>
            <w:tcBorders>
              <w:top w:val="nil"/>
              <w:left w:val="nil"/>
              <w:bottom w:val="nil"/>
              <w:right w:val="nil"/>
            </w:tcBorders>
            <w:shd w:val="clear" w:color="auto" w:fill="auto"/>
            <w:hideMark/>
          </w:tcPr>
          <w:p>
            <w:pPr>
              <w:ind w:firstLine="124"/>
              <w:jc w:val="right"/>
            </w:pPr>
            <w:r>
              <w:t>19 553</w:t>
            </w:r>
          </w:p>
        </w:tc>
      </w:tr>
      <w:tr>
        <w:trPr>
          <w:trHeight w:val="315"/>
          <w:jc w:val="center"/>
        </w:trPr>
        <w:tc>
          <w:tcPr>
            <w:tcW w:w="7352" w:type="dxa"/>
            <w:tcBorders>
              <w:top w:val="nil"/>
              <w:left w:val="nil"/>
              <w:bottom w:val="nil"/>
              <w:right w:val="nil"/>
            </w:tcBorders>
            <w:shd w:val="clear" w:color="auto" w:fill="auto"/>
            <w:hideMark/>
          </w:tcPr>
          <w:p>
            <w:pPr>
              <w:jc w:val="both"/>
            </w:pPr>
            <w:r>
              <w:t>Kitas materialusis ir nematerialusis turtas</w:t>
            </w:r>
          </w:p>
        </w:tc>
        <w:tc>
          <w:tcPr>
            <w:tcW w:w="1500" w:type="dxa"/>
            <w:tcBorders>
              <w:top w:val="nil"/>
              <w:left w:val="nil"/>
              <w:bottom w:val="nil"/>
              <w:right w:val="nil"/>
            </w:tcBorders>
            <w:shd w:val="clear" w:color="auto" w:fill="auto"/>
            <w:hideMark/>
          </w:tcPr>
          <w:p>
            <w:pPr>
              <w:ind w:firstLine="124"/>
              <w:jc w:val="right"/>
            </w:pPr>
            <w:r>
              <w:t>37 929</w:t>
            </w: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Finansinio turto pardavimo pajamos (paskolų surinkimas)</w:t>
            </w:r>
          </w:p>
        </w:tc>
        <w:tc>
          <w:tcPr>
            <w:tcW w:w="1500" w:type="dxa"/>
            <w:tcBorders>
              <w:top w:val="nil"/>
              <w:left w:val="nil"/>
              <w:bottom w:val="nil"/>
              <w:right w:val="nil"/>
            </w:tcBorders>
            <w:shd w:val="clear" w:color="auto" w:fill="auto"/>
            <w:hideMark/>
          </w:tcPr>
          <w:p>
            <w:pPr>
              <w:ind w:firstLine="124"/>
              <w:jc w:val="right"/>
              <w:rPr>
                <w:b/>
                <w:bCs/>
              </w:rPr>
            </w:pPr>
            <w:r>
              <w:rPr>
                <w:b/>
                <w:bCs/>
              </w:rPr>
              <w:t>4 646</w:t>
            </w:r>
          </w:p>
        </w:tc>
      </w:tr>
      <w:tr>
        <w:trPr>
          <w:trHeight w:val="315"/>
          <w:jc w:val="center"/>
        </w:trPr>
        <w:tc>
          <w:tcPr>
            <w:tcW w:w="7352" w:type="dxa"/>
            <w:tcBorders>
              <w:top w:val="nil"/>
              <w:left w:val="nil"/>
              <w:bottom w:val="nil"/>
              <w:right w:val="nil"/>
            </w:tcBorders>
            <w:shd w:val="clear" w:color="auto" w:fill="auto"/>
            <w:hideMark/>
          </w:tcPr>
          <w:p>
            <w:pPr>
              <w:jc w:val="both"/>
            </w:pPr>
            <w:r>
              <w:t>Kitos gautinos sumos</w:t>
            </w:r>
          </w:p>
        </w:tc>
        <w:tc>
          <w:tcPr>
            <w:tcW w:w="1500" w:type="dxa"/>
            <w:tcBorders>
              <w:top w:val="nil"/>
              <w:left w:val="nil"/>
              <w:bottom w:val="nil"/>
              <w:right w:val="nil"/>
            </w:tcBorders>
            <w:shd w:val="clear" w:color="auto" w:fill="auto"/>
            <w:hideMark/>
          </w:tcPr>
          <w:p>
            <w:pPr>
              <w:ind w:firstLine="124"/>
              <w:jc w:val="right"/>
            </w:pPr>
            <w:r>
              <w:t>4 646</w:t>
            </w: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IŠ VISO</w:t>
            </w:r>
          </w:p>
        </w:tc>
        <w:tc>
          <w:tcPr>
            <w:tcW w:w="1500" w:type="dxa"/>
            <w:tcBorders>
              <w:top w:val="nil"/>
              <w:left w:val="nil"/>
              <w:bottom w:val="nil"/>
              <w:right w:val="nil"/>
            </w:tcBorders>
            <w:shd w:val="clear" w:color="auto" w:fill="auto"/>
            <w:hideMark/>
          </w:tcPr>
          <w:p>
            <w:pPr>
              <w:ind w:firstLine="62"/>
              <w:jc w:val="right"/>
              <w:rPr>
                <w:b/>
                <w:bCs/>
              </w:rPr>
            </w:pPr>
            <w:r>
              <w:rPr>
                <w:b/>
                <w:bCs/>
              </w:rPr>
              <w:t>6 385 971</w:t>
            </w:r>
          </w:p>
        </w:tc>
      </w:tr>
      <w:tr>
        <w:trPr>
          <w:trHeight w:val="315"/>
          <w:jc w:val="center"/>
        </w:trPr>
        <w:tc>
          <w:tcPr>
            <w:tcW w:w="7352" w:type="dxa"/>
            <w:tcBorders>
              <w:top w:val="nil"/>
              <w:left w:val="nil"/>
              <w:bottom w:val="nil"/>
              <w:right w:val="nil"/>
            </w:tcBorders>
            <w:shd w:val="clear" w:color="auto" w:fill="auto"/>
            <w:hideMark/>
          </w:tcPr>
          <w:p>
            <w:pPr>
              <w:jc w:val="both"/>
              <w:rPr>
                <w:b/>
                <w:bCs/>
              </w:rPr>
            </w:pPr>
          </w:p>
        </w:tc>
        <w:tc>
          <w:tcPr>
            <w:tcW w:w="1500" w:type="dxa"/>
            <w:tcBorders>
              <w:top w:val="nil"/>
              <w:left w:val="nil"/>
              <w:bottom w:val="nil"/>
              <w:right w:val="nil"/>
            </w:tcBorders>
            <w:shd w:val="clear" w:color="auto" w:fill="auto"/>
            <w:hideMark/>
          </w:tcPr>
          <w:p>
            <w:pPr>
              <w:jc w:val="right"/>
            </w:pP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Europos Sąjungos ir kitos tarptautinės finansinės paramos lėšos</w:t>
            </w:r>
          </w:p>
        </w:tc>
        <w:tc>
          <w:tcPr>
            <w:tcW w:w="1500" w:type="dxa"/>
            <w:tcBorders>
              <w:top w:val="nil"/>
              <w:left w:val="nil"/>
              <w:bottom w:val="nil"/>
              <w:right w:val="nil"/>
            </w:tcBorders>
            <w:shd w:val="clear" w:color="auto" w:fill="auto"/>
            <w:hideMark/>
          </w:tcPr>
          <w:p>
            <w:pPr>
              <w:ind w:firstLine="62"/>
              <w:jc w:val="right"/>
              <w:rPr>
                <w:b/>
                <w:bCs/>
              </w:rPr>
            </w:pPr>
            <w:r>
              <w:rPr>
                <w:b/>
                <w:bCs/>
              </w:rPr>
              <w:t>2 101 334</w:t>
            </w:r>
          </w:p>
        </w:tc>
      </w:tr>
      <w:tr>
        <w:trPr>
          <w:trHeight w:val="315"/>
          <w:jc w:val="center"/>
        </w:trPr>
        <w:tc>
          <w:tcPr>
            <w:tcW w:w="7352" w:type="dxa"/>
            <w:tcBorders>
              <w:top w:val="nil"/>
              <w:left w:val="nil"/>
              <w:bottom w:val="nil"/>
              <w:right w:val="nil"/>
            </w:tcBorders>
            <w:shd w:val="clear" w:color="auto" w:fill="auto"/>
            <w:noWrap/>
            <w:vAlign w:val="bottom"/>
            <w:hideMark/>
          </w:tcPr>
          <w:p>
            <w:pPr>
              <w:rPr>
                <w:b/>
                <w:bCs/>
              </w:rPr>
            </w:pPr>
          </w:p>
        </w:tc>
        <w:tc>
          <w:tcPr>
            <w:tcW w:w="1500" w:type="dxa"/>
            <w:tcBorders>
              <w:top w:val="nil"/>
              <w:left w:val="nil"/>
              <w:bottom w:val="nil"/>
              <w:right w:val="nil"/>
            </w:tcBorders>
            <w:shd w:val="clear" w:color="auto" w:fill="auto"/>
            <w:hideMark/>
          </w:tcPr>
          <w:p>
            <w:pPr>
              <w:jc w:val="right"/>
              <w:rPr>
                <w:b/>
                <w:bCs/>
              </w:rPr>
            </w:pPr>
          </w:p>
        </w:tc>
      </w:tr>
      <w:tr>
        <w:trPr>
          <w:trHeight w:val="315"/>
          <w:jc w:val="center"/>
        </w:trPr>
        <w:tc>
          <w:tcPr>
            <w:tcW w:w="7352" w:type="dxa"/>
            <w:tcBorders>
              <w:top w:val="nil"/>
              <w:left w:val="nil"/>
              <w:bottom w:val="nil"/>
              <w:right w:val="nil"/>
            </w:tcBorders>
            <w:shd w:val="clear" w:color="auto" w:fill="auto"/>
            <w:hideMark/>
          </w:tcPr>
          <w:p>
            <w:pPr>
              <w:jc w:val="both"/>
              <w:rPr>
                <w:b/>
                <w:bCs/>
              </w:rPr>
            </w:pPr>
            <w:r>
              <w:rPr>
                <w:b/>
                <w:bCs/>
              </w:rPr>
              <w:t>IŠ VISO</w:t>
            </w:r>
          </w:p>
        </w:tc>
        <w:tc>
          <w:tcPr>
            <w:tcW w:w="1500" w:type="dxa"/>
            <w:tcBorders>
              <w:top w:val="nil"/>
              <w:left w:val="nil"/>
              <w:bottom w:val="nil"/>
              <w:right w:val="nil"/>
            </w:tcBorders>
            <w:shd w:val="clear" w:color="auto" w:fill="auto"/>
            <w:hideMark/>
          </w:tcPr>
          <w:p>
            <w:pPr>
              <w:ind w:firstLine="62"/>
              <w:jc w:val="right"/>
              <w:rPr>
                <w:b/>
                <w:bCs/>
              </w:rPr>
            </w:pPr>
            <w:r>
              <w:rPr>
                <w:b/>
                <w:bCs/>
              </w:rPr>
              <w:t>8 487 305</w:t>
            </w:r>
          </w:p>
        </w:tc>
      </w:tr>
    </w:tbl>
    <w:p>
      <w:pPr>
        <w:jc w:val="both"/>
        <w:rPr>
          <w:rFonts w:eastAsia="Calibri"/>
          <w:szCs w:val="24"/>
          <w:lang w:eastAsia="lt-LT"/>
        </w:rPr>
      </w:pPr>
    </w:p>
    <w:p>
      <w:pPr>
        <w:jc w:val="both"/>
        <w:rPr>
          <w:rFonts w:eastAsia="Calibri"/>
          <w:szCs w:val="24"/>
          <w:lang w:eastAsia="lt-LT"/>
        </w:rPr>
      </w:pPr>
    </w:p>
    <w:p>
      <w:pPr>
        <w:jc w:val="both"/>
        <w:rPr>
          <w:rFonts w:eastAsia="Calibri"/>
          <w:szCs w:val="24"/>
          <w:lang w:eastAsia="lt-LT"/>
        </w:rPr>
      </w:pPr>
    </w:p>
    <w:p>
      <w:pPr>
        <w:sectPr>
          <w:headerReference w:type="default" r:id="rId14"/>
          <w:footerReference w:type="default" r:id="rId15"/>
          <w:headerReference w:type="first" r:id="rId16"/>
          <w:footerReference w:type="first" r:id="rId17"/>
          <w:pgSz w:w="11907" w:h="16840" w:code="9"/>
          <w:pgMar w:top="1134" w:right="851" w:bottom="1134" w:left="1701" w:header="706" w:footer="706" w:gutter="0"/>
          <w:pgNumType w:start="1"/>
          <w:cols w:space="1296"/>
          <w:titlePg/>
          <w:docGrid w:linePitch="326"/>
        </w:sectPr>
      </w:pPr>
    </w:p>
    <w:p>
      <w:pPr>
        <w:tabs>
          <w:tab w:val="center" w:pos="4153"/>
          <w:tab w:val="right" w:pos="8306"/>
        </w:tabs>
        <w:rPr>
          <w:rFonts w:ascii="TimesLT" w:hAnsi="TimesLT"/>
          <w:lang w:val="en-US"/>
        </w:rPr>
      </w:pPr>
    </w:p>
    <w:p>
      <w:pPr>
        <w:ind w:firstLine="5670"/>
        <w:rPr>
          <w:lang w:eastAsia="lt-LT"/>
        </w:rPr>
      </w:pPr>
      <w:r>
        <w:rPr>
          <w:lang w:eastAsia="lt-LT"/>
        </w:rPr>
        <w:t>Lietuvos Respublikos</w:t>
      </w:r>
    </w:p>
    <w:p>
      <w:pPr>
        <w:ind w:firstLine="5670"/>
        <w:rPr>
          <w:lang w:eastAsia="lt-LT"/>
        </w:rPr>
      </w:pPr>
      <w:r>
        <w:rPr>
          <w:lang w:eastAsia="lt-LT"/>
        </w:rPr>
        <w:t>2017 metų valstybės biudžeto ir</w:t>
      </w:r>
    </w:p>
    <w:p>
      <w:pPr>
        <w:ind w:firstLine="5670"/>
        <w:rPr>
          <w:lang w:eastAsia="lt-LT"/>
        </w:rPr>
      </w:pPr>
      <w:r>
        <w:rPr>
          <w:lang w:eastAsia="lt-LT"/>
        </w:rPr>
        <w:t>savivaldybių biudžetų finansinių</w:t>
      </w:r>
    </w:p>
    <w:p>
      <w:pPr>
        <w:ind w:firstLine="5670"/>
        <w:rPr>
          <w:lang w:eastAsia="lt-LT"/>
        </w:rPr>
      </w:pPr>
      <w:r>
        <w:rPr>
          <w:lang w:eastAsia="lt-LT"/>
        </w:rPr>
        <w:t>rodiklių patvirtinimo įstatymo</w:t>
      </w:r>
    </w:p>
    <w:p>
      <w:pPr>
        <w:ind w:firstLine="5670"/>
        <w:rPr>
          <w:lang w:eastAsia="lt-LT"/>
        </w:rPr>
      </w:pPr>
      <w:r>
        <w:rPr>
          <w:lang w:eastAsia="lt-LT"/>
        </w:rPr>
        <w:t>2</w:t>
      </w:r>
      <w:r>
        <w:rPr>
          <w:lang w:eastAsia="lt-LT"/>
        </w:rPr>
        <w:t xml:space="preserve"> priedas</w:t>
      </w:r>
    </w:p>
    <w:p>
      <w:pPr>
        <w:jc w:val="both"/>
        <w:rPr>
          <w:rFonts w:eastAsia="Calibri"/>
          <w:szCs w:val="24"/>
          <w:lang w:eastAsia="lt-LT"/>
        </w:rPr>
      </w:pPr>
    </w:p>
    <w:p>
      <w:pPr>
        <w:jc w:val="center"/>
        <w:rPr>
          <w:lang w:eastAsia="lt-LT"/>
        </w:rPr>
      </w:pPr>
      <w:r>
        <w:rPr>
          <w:b/>
          <w:bCs/>
          <w:lang w:eastAsia="lt-LT"/>
        </w:rPr>
        <w:t>LIETUVOS RESPUBLIKOS</w:t>
      </w:r>
    </w:p>
    <w:p>
      <w:pPr>
        <w:jc w:val="center"/>
        <w:rPr>
          <w:lang w:eastAsia="lt-LT"/>
        </w:rPr>
      </w:pPr>
      <w:r>
        <w:rPr>
          <w:b/>
          <w:bCs/>
          <w:lang w:eastAsia="lt-LT"/>
        </w:rPr>
        <w:t>2017 METŲ VALSTYBĖS BIUDŽETO ASIGNAVIMAI</w:t>
      </w:r>
    </w:p>
    <w:p>
      <w:pPr>
        <w:jc w:val="center"/>
        <w:rPr>
          <w:lang w:eastAsia="lt-LT"/>
        </w:rPr>
      </w:pPr>
    </w:p>
    <w:tbl>
      <w:tblPr>
        <w:tblW w:w="9764" w:type="dxa"/>
        <w:jc w:val="center"/>
        <w:tblInd w:w="125" w:type="dxa"/>
        <w:tblCellMar>
          <w:left w:w="28" w:type="dxa"/>
          <w:right w:w="28" w:type="dxa"/>
        </w:tblCellMar>
        <w:tblLook w:val="04A0" w:firstRow="1" w:lastRow="0" w:firstColumn="1" w:lastColumn="0" w:noHBand="0" w:noVBand="1"/>
      </w:tblPr>
      <w:tblGrid>
        <w:gridCol w:w="4962"/>
        <w:gridCol w:w="1109"/>
        <w:gridCol w:w="1170"/>
        <w:gridCol w:w="1270"/>
        <w:gridCol w:w="1253"/>
      </w:tblGrid>
      <w:tr>
        <w:trPr>
          <w:trHeight w:val="315"/>
          <w:tblHeader/>
          <w:jc w:val="center"/>
        </w:trPr>
        <w:tc>
          <w:tcPr>
            <w:tcW w:w="4962" w:type="dxa"/>
            <w:tcBorders>
              <w:top w:val="nil"/>
              <w:left w:val="nil"/>
              <w:bottom w:val="nil"/>
              <w:right w:val="nil"/>
            </w:tcBorders>
            <w:shd w:val="clear" w:color="auto" w:fill="auto"/>
            <w:noWrap/>
            <w:vAlign w:val="bottom"/>
            <w:hideMark/>
          </w:tcPr>
          <w:p>
            <w:pPr>
              <w:rPr>
                <w:color w:val="000000"/>
                <w:lang w:eastAsia="lt-LT"/>
              </w:rPr>
            </w:pPr>
          </w:p>
        </w:tc>
        <w:tc>
          <w:tcPr>
            <w:tcW w:w="1109" w:type="dxa"/>
            <w:tcBorders>
              <w:top w:val="nil"/>
              <w:left w:val="nil"/>
              <w:bottom w:val="nil"/>
              <w:right w:val="nil"/>
            </w:tcBorders>
            <w:shd w:val="clear" w:color="auto" w:fill="auto"/>
            <w:noWrap/>
            <w:vAlign w:val="bottom"/>
            <w:hideMark/>
          </w:tcPr>
          <w:p>
            <w:pPr>
              <w:rPr>
                <w:color w:val="000000"/>
                <w:lang w:eastAsia="lt-LT"/>
              </w:rPr>
            </w:pPr>
          </w:p>
        </w:tc>
        <w:tc>
          <w:tcPr>
            <w:tcW w:w="1170" w:type="dxa"/>
            <w:tcBorders>
              <w:top w:val="nil"/>
              <w:left w:val="nil"/>
              <w:bottom w:val="nil"/>
              <w:right w:val="nil"/>
            </w:tcBorders>
            <w:shd w:val="clear" w:color="auto" w:fill="auto"/>
            <w:noWrap/>
            <w:vAlign w:val="bottom"/>
            <w:hideMark/>
          </w:tcPr>
          <w:p>
            <w:pPr>
              <w:rPr>
                <w:color w:val="000000"/>
                <w:lang w:eastAsia="lt-LT"/>
              </w:rPr>
            </w:pPr>
          </w:p>
        </w:tc>
        <w:tc>
          <w:tcPr>
            <w:tcW w:w="1270" w:type="dxa"/>
            <w:tcBorders>
              <w:top w:val="nil"/>
              <w:left w:val="nil"/>
              <w:bottom w:val="nil"/>
              <w:right w:val="nil"/>
            </w:tcBorders>
            <w:shd w:val="clear" w:color="auto" w:fill="auto"/>
            <w:noWrap/>
            <w:vAlign w:val="bottom"/>
            <w:hideMark/>
          </w:tcPr>
          <w:p>
            <w:pPr>
              <w:rPr>
                <w:color w:val="000000"/>
                <w:lang w:eastAsia="lt-LT"/>
              </w:rPr>
            </w:pPr>
          </w:p>
        </w:tc>
        <w:tc>
          <w:tcPr>
            <w:tcW w:w="1253" w:type="dxa"/>
            <w:tcBorders>
              <w:top w:val="nil"/>
              <w:left w:val="nil"/>
              <w:bottom w:val="nil"/>
              <w:right w:val="nil"/>
            </w:tcBorders>
            <w:shd w:val="clear" w:color="auto" w:fill="auto"/>
            <w:noWrap/>
            <w:vAlign w:val="bottom"/>
            <w:hideMark/>
          </w:tcPr>
          <w:p>
            <w:pPr>
              <w:jc w:val="center"/>
              <w:rPr>
                <w:color w:val="000000"/>
                <w:lang w:eastAsia="lt-LT"/>
              </w:rPr>
            </w:pPr>
            <w:r>
              <w:rPr>
                <w:color w:val="000000"/>
                <w:lang w:eastAsia="lt-LT"/>
              </w:rPr>
              <w:t>Tūkst. Eur</w:t>
            </w:r>
          </w:p>
        </w:tc>
      </w:tr>
      <w:tr>
        <w:trPr>
          <w:trHeight w:val="315"/>
          <w:tblHeader/>
          <w:jc w:val="center"/>
        </w:trPr>
        <w:tc>
          <w:tcPr>
            <w:tcW w:w="496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color w:val="000000"/>
                <w:lang w:eastAsia="lt-LT"/>
              </w:rPr>
            </w:pPr>
            <w:r>
              <w:rPr>
                <w:color w:val="000000"/>
                <w:lang w:eastAsia="lt-LT"/>
              </w:rPr>
              <w:t>Valstybės institucijos ir įstaigos pavadinimas</w:t>
            </w:r>
          </w:p>
        </w:tc>
        <w:tc>
          <w:tcPr>
            <w:tcW w:w="11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color w:val="000000"/>
                <w:lang w:eastAsia="lt-LT"/>
              </w:rPr>
            </w:pPr>
            <w:r>
              <w:rPr>
                <w:color w:val="000000"/>
                <w:lang w:eastAsia="lt-LT"/>
              </w:rPr>
              <w:t>Iš viso</w:t>
            </w:r>
          </w:p>
        </w:tc>
        <w:tc>
          <w:tcPr>
            <w:tcW w:w="3693" w:type="dxa"/>
            <w:gridSpan w:val="3"/>
            <w:tcBorders>
              <w:top w:val="single" w:sz="4" w:space="0" w:color="auto"/>
              <w:left w:val="nil"/>
              <w:bottom w:val="single" w:sz="4" w:space="0" w:color="auto"/>
              <w:right w:val="single" w:sz="4" w:space="0" w:color="auto"/>
            </w:tcBorders>
            <w:shd w:val="clear" w:color="auto" w:fill="auto"/>
            <w:vAlign w:val="center"/>
            <w:hideMark/>
          </w:tcPr>
          <w:p>
            <w:pPr>
              <w:jc w:val="center"/>
              <w:rPr>
                <w:color w:val="000000"/>
                <w:lang w:eastAsia="lt-LT"/>
              </w:rPr>
            </w:pPr>
            <w:r>
              <w:rPr>
                <w:color w:val="000000"/>
                <w:lang w:eastAsia="lt-LT"/>
              </w:rPr>
              <w:t>iš jų</w:t>
            </w:r>
          </w:p>
        </w:tc>
      </w:tr>
      <w:tr>
        <w:trPr>
          <w:trHeight w:val="315"/>
          <w:tblHeader/>
          <w:jc w:val="center"/>
        </w:trPr>
        <w:tc>
          <w:tcPr>
            <w:tcW w:w="4962" w:type="dxa"/>
            <w:vMerge/>
            <w:tcBorders>
              <w:top w:val="single" w:sz="4" w:space="0" w:color="auto"/>
              <w:left w:val="single" w:sz="4" w:space="0" w:color="auto"/>
              <w:bottom w:val="single" w:sz="4" w:space="0" w:color="auto"/>
              <w:right w:val="single" w:sz="4" w:space="0" w:color="auto"/>
            </w:tcBorders>
            <w:vAlign w:val="center"/>
            <w:hideMark/>
          </w:tcPr>
          <w:p>
            <w:pPr>
              <w:rPr>
                <w:color w:val="000000"/>
                <w:lang w:eastAsia="lt-LT"/>
              </w:rPr>
            </w:pPr>
          </w:p>
        </w:tc>
        <w:tc>
          <w:tcPr>
            <w:tcW w:w="1109" w:type="dxa"/>
            <w:vMerge/>
            <w:tcBorders>
              <w:top w:val="single" w:sz="4" w:space="0" w:color="auto"/>
              <w:left w:val="single" w:sz="4" w:space="0" w:color="auto"/>
              <w:bottom w:val="single" w:sz="4" w:space="0" w:color="auto"/>
              <w:right w:val="single" w:sz="4" w:space="0" w:color="auto"/>
            </w:tcBorders>
            <w:vAlign w:val="center"/>
            <w:hideMark/>
          </w:tcPr>
          <w:p>
            <w:pPr>
              <w:rPr>
                <w:color w:val="000000"/>
                <w:lang w:eastAsia="lt-LT"/>
              </w:rPr>
            </w:pPr>
          </w:p>
        </w:tc>
        <w:tc>
          <w:tcPr>
            <w:tcW w:w="2440" w:type="dxa"/>
            <w:gridSpan w:val="2"/>
            <w:tcBorders>
              <w:top w:val="single" w:sz="4" w:space="0" w:color="auto"/>
              <w:left w:val="nil"/>
              <w:bottom w:val="single" w:sz="4" w:space="0" w:color="auto"/>
              <w:right w:val="single" w:sz="4" w:space="0" w:color="auto"/>
            </w:tcBorders>
            <w:shd w:val="clear" w:color="auto" w:fill="auto"/>
            <w:vAlign w:val="center"/>
            <w:hideMark/>
          </w:tcPr>
          <w:p>
            <w:pPr>
              <w:jc w:val="center"/>
              <w:rPr>
                <w:color w:val="000000"/>
                <w:lang w:eastAsia="lt-LT"/>
              </w:rPr>
            </w:pPr>
            <w:r>
              <w:rPr>
                <w:lang w:eastAsia="lt-LT"/>
              </w:rPr>
              <w:t xml:space="preserve">asignavimai </w:t>
            </w:r>
            <w:r>
              <w:rPr>
                <w:color w:val="000000"/>
                <w:lang w:eastAsia="lt-LT"/>
              </w:rPr>
              <w:t>išlaidoms</w:t>
            </w:r>
          </w:p>
        </w:tc>
        <w:tc>
          <w:tcPr>
            <w:tcW w:w="1253" w:type="dxa"/>
            <w:vMerge w:val="restart"/>
            <w:tcBorders>
              <w:top w:val="nil"/>
              <w:left w:val="single" w:sz="4" w:space="0" w:color="auto"/>
              <w:bottom w:val="single" w:sz="4" w:space="0" w:color="auto"/>
              <w:right w:val="single" w:sz="4" w:space="0" w:color="auto"/>
            </w:tcBorders>
            <w:shd w:val="clear" w:color="auto" w:fill="auto"/>
            <w:vAlign w:val="center"/>
            <w:hideMark/>
          </w:tcPr>
          <w:p>
            <w:pPr>
              <w:jc w:val="center"/>
              <w:rPr>
                <w:color w:val="000000"/>
                <w:lang w:eastAsia="lt-LT"/>
              </w:rPr>
            </w:pPr>
            <w:r>
              <w:rPr>
                <w:lang w:eastAsia="lt-LT"/>
              </w:rPr>
              <w:t>asignavimai</w:t>
            </w:r>
            <w:r>
              <w:rPr>
                <w:color w:val="000000"/>
                <w:lang w:eastAsia="lt-LT"/>
              </w:rPr>
              <w:t xml:space="preserve"> turtui įsigyti</w:t>
            </w:r>
          </w:p>
        </w:tc>
      </w:tr>
      <w:tr>
        <w:trPr>
          <w:trHeight w:val="315"/>
          <w:tblHeader/>
          <w:jc w:val="center"/>
        </w:trPr>
        <w:tc>
          <w:tcPr>
            <w:tcW w:w="4962" w:type="dxa"/>
            <w:vMerge/>
            <w:tcBorders>
              <w:top w:val="single" w:sz="4" w:space="0" w:color="auto"/>
              <w:left w:val="single" w:sz="4" w:space="0" w:color="auto"/>
              <w:bottom w:val="single" w:sz="4" w:space="0" w:color="auto"/>
              <w:right w:val="single" w:sz="4" w:space="0" w:color="auto"/>
            </w:tcBorders>
            <w:vAlign w:val="center"/>
            <w:hideMark/>
          </w:tcPr>
          <w:p>
            <w:pPr>
              <w:rPr>
                <w:color w:val="000000"/>
                <w:lang w:eastAsia="lt-LT"/>
              </w:rPr>
            </w:pPr>
          </w:p>
        </w:tc>
        <w:tc>
          <w:tcPr>
            <w:tcW w:w="1109" w:type="dxa"/>
            <w:vMerge/>
            <w:tcBorders>
              <w:top w:val="single" w:sz="4" w:space="0" w:color="auto"/>
              <w:left w:val="single" w:sz="4" w:space="0" w:color="auto"/>
              <w:bottom w:val="single" w:sz="4" w:space="0" w:color="auto"/>
              <w:right w:val="single" w:sz="4" w:space="0" w:color="auto"/>
            </w:tcBorders>
            <w:vAlign w:val="center"/>
            <w:hideMark/>
          </w:tcPr>
          <w:p>
            <w:pPr>
              <w:rPr>
                <w:color w:val="000000"/>
                <w:lang w:eastAsia="lt-LT"/>
              </w:rPr>
            </w:pPr>
          </w:p>
        </w:tc>
        <w:tc>
          <w:tcPr>
            <w:tcW w:w="1170" w:type="dxa"/>
            <w:vMerge w:val="restart"/>
            <w:tcBorders>
              <w:top w:val="nil"/>
              <w:left w:val="single" w:sz="4" w:space="0" w:color="auto"/>
              <w:bottom w:val="single" w:sz="4" w:space="0" w:color="auto"/>
              <w:right w:val="single" w:sz="4" w:space="0" w:color="auto"/>
            </w:tcBorders>
            <w:shd w:val="clear" w:color="auto" w:fill="auto"/>
            <w:vAlign w:val="center"/>
            <w:hideMark/>
          </w:tcPr>
          <w:p>
            <w:pPr>
              <w:jc w:val="center"/>
              <w:rPr>
                <w:color w:val="000000"/>
                <w:lang w:eastAsia="lt-LT"/>
              </w:rPr>
            </w:pPr>
            <w:r>
              <w:rPr>
                <w:color w:val="000000"/>
                <w:lang w:eastAsia="lt-LT"/>
              </w:rPr>
              <w:t>iš viso</w:t>
            </w:r>
          </w:p>
        </w:tc>
        <w:tc>
          <w:tcPr>
            <w:tcW w:w="1270" w:type="dxa"/>
            <w:vMerge w:val="restart"/>
            <w:tcBorders>
              <w:top w:val="nil"/>
              <w:left w:val="single" w:sz="4" w:space="0" w:color="auto"/>
              <w:bottom w:val="single" w:sz="4" w:space="0" w:color="auto"/>
              <w:right w:val="single" w:sz="4" w:space="0" w:color="auto"/>
            </w:tcBorders>
            <w:shd w:val="clear" w:color="auto" w:fill="auto"/>
            <w:vAlign w:val="center"/>
            <w:hideMark/>
          </w:tcPr>
          <w:p>
            <w:pPr>
              <w:jc w:val="center"/>
              <w:rPr>
                <w:color w:val="000000"/>
                <w:lang w:eastAsia="lt-LT"/>
              </w:rPr>
            </w:pPr>
            <w:r>
              <w:rPr>
                <w:color w:val="000000"/>
                <w:lang w:eastAsia="lt-LT"/>
              </w:rPr>
              <w:t>iš jų darbo užmokesčiui</w:t>
            </w:r>
          </w:p>
        </w:tc>
        <w:tc>
          <w:tcPr>
            <w:tcW w:w="1253" w:type="dxa"/>
            <w:vMerge/>
            <w:tcBorders>
              <w:top w:val="nil"/>
              <w:left w:val="single" w:sz="4" w:space="0" w:color="auto"/>
              <w:bottom w:val="single" w:sz="4" w:space="0" w:color="auto"/>
              <w:right w:val="single" w:sz="4" w:space="0" w:color="auto"/>
            </w:tcBorders>
            <w:vAlign w:val="center"/>
            <w:hideMark/>
          </w:tcPr>
          <w:p>
            <w:pPr>
              <w:rPr>
                <w:color w:val="000000"/>
                <w:lang w:eastAsia="lt-LT"/>
              </w:rPr>
            </w:pPr>
          </w:p>
        </w:tc>
      </w:tr>
      <w:tr>
        <w:trPr>
          <w:trHeight w:val="315"/>
          <w:tblHeader/>
          <w:jc w:val="center"/>
        </w:trPr>
        <w:tc>
          <w:tcPr>
            <w:tcW w:w="4962" w:type="dxa"/>
            <w:vMerge/>
            <w:tcBorders>
              <w:top w:val="single" w:sz="4" w:space="0" w:color="auto"/>
              <w:left w:val="single" w:sz="4" w:space="0" w:color="auto"/>
              <w:bottom w:val="single" w:sz="4" w:space="0" w:color="auto"/>
              <w:right w:val="single" w:sz="4" w:space="0" w:color="auto"/>
            </w:tcBorders>
            <w:vAlign w:val="center"/>
            <w:hideMark/>
          </w:tcPr>
          <w:p>
            <w:pPr>
              <w:rPr>
                <w:color w:val="000000"/>
                <w:lang w:eastAsia="lt-LT"/>
              </w:rPr>
            </w:pPr>
          </w:p>
        </w:tc>
        <w:tc>
          <w:tcPr>
            <w:tcW w:w="1109" w:type="dxa"/>
            <w:vMerge/>
            <w:tcBorders>
              <w:top w:val="single" w:sz="4" w:space="0" w:color="auto"/>
              <w:left w:val="single" w:sz="4" w:space="0" w:color="auto"/>
              <w:bottom w:val="single" w:sz="4" w:space="0" w:color="auto"/>
              <w:right w:val="single" w:sz="4" w:space="0" w:color="auto"/>
            </w:tcBorders>
            <w:vAlign w:val="center"/>
            <w:hideMark/>
          </w:tcPr>
          <w:p>
            <w:pPr>
              <w:rPr>
                <w:color w:val="000000"/>
                <w:lang w:eastAsia="lt-LT"/>
              </w:rPr>
            </w:pPr>
          </w:p>
        </w:tc>
        <w:tc>
          <w:tcPr>
            <w:tcW w:w="1170" w:type="dxa"/>
            <w:vMerge/>
            <w:tcBorders>
              <w:top w:val="nil"/>
              <w:left w:val="single" w:sz="4" w:space="0" w:color="auto"/>
              <w:bottom w:val="single" w:sz="4" w:space="0" w:color="auto"/>
              <w:right w:val="single" w:sz="4" w:space="0" w:color="auto"/>
            </w:tcBorders>
            <w:vAlign w:val="center"/>
            <w:hideMark/>
          </w:tcPr>
          <w:p>
            <w:pPr>
              <w:rPr>
                <w:color w:val="000000"/>
                <w:lang w:eastAsia="lt-LT"/>
              </w:rPr>
            </w:pPr>
          </w:p>
        </w:tc>
        <w:tc>
          <w:tcPr>
            <w:tcW w:w="1270" w:type="dxa"/>
            <w:vMerge/>
            <w:tcBorders>
              <w:top w:val="nil"/>
              <w:left w:val="single" w:sz="4" w:space="0" w:color="auto"/>
              <w:bottom w:val="single" w:sz="4" w:space="0" w:color="auto"/>
              <w:right w:val="single" w:sz="4" w:space="0" w:color="auto"/>
            </w:tcBorders>
            <w:vAlign w:val="center"/>
            <w:hideMark/>
          </w:tcPr>
          <w:p>
            <w:pPr>
              <w:rPr>
                <w:color w:val="000000"/>
                <w:lang w:eastAsia="lt-LT"/>
              </w:rPr>
            </w:pPr>
          </w:p>
        </w:tc>
        <w:tc>
          <w:tcPr>
            <w:tcW w:w="1253" w:type="dxa"/>
            <w:vMerge/>
            <w:tcBorders>
              <w:top w:val="nil"/>
              <w:left w:val="single" w:sz="4" w:space="0" w:color="auto"/>
              <w:bottom w:val="single" w:sz="4" w:space="0" w:color="auto"/>
              <w:right w:val="single" w:sz="4" w:space="0" w:color="auto"/>
            </w:tcBorders>
            <w:vAlign w:val="center"/>
            <w:hideMark/>
          </w:tcPr>
          <w:p>
            <w:pPr>
              <w:rPr>
                <w:color w:val="000000"/>
                <w:lang w:eastAsia="lt-LT"/>
              </w:rPr>
            </w:pPr>
          </w:p>
        </w:tc>
      </w:tr>
      <w:tr>
        <w:trPr>
          <w:trHeight w:val="315"/>
          <w:jc w:val="center"/>
        </w:trPr>
        <w:tc>
          <w:tcPr>
            <w:tcW w:w="9764" w:type="dxa"/>
            <w:gridSpan w:val="5"/>
            <w:tcBorders>
              <w:top w:val="single" w:sz="4" w:space="0" w:color="auto"/>
              <w:left w:val="nil"/>
              <w:bottom w:val="nil"/>
              <w:right w:val="nil"/>
            </w:tcBorders>
            <w:shd w:val="clear" w:color="auto" w:fill="auto"/>
            <w:noWrap/>
            <w:vAlign w:val="bottom"/>
            <w:hideMark/>
          </w:tcPr>
          <w:p>
            <w:pPr>
              <w:rPr>
                <w:b/>
                <w:bCs/>
                <w:color w:val="000000"/>
                <w:lang w:eastAsia="lt-LT"/>
              </w:rPr>
            </w:pPr>
            <w:r>
              <w:rPr>
                <w:b/>
                <w:bCs/>
                <w:color w:val="000000"/>
                <w:lang w:eastAsia="lt-LT"/>
              </w:rPr>
              <w:t>I. RESPUBLIKOS PREZIDENTUI, SEIMUI, VYRIAUSYBEI ATSKAITINGOS INSTITUCIJOS</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Respublikos Prezidento kanceliarija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5 257</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4 997</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2 630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260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Respublikos Seimo kanceliarija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29 847</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28 951</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17 009</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896</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Respublikos vyriausioji rinkimų komisija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7 889</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7 889</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680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ind w:firstLine="454"/>
              <w:rPr>
                <w:color w:val="000000"/>
                <w:lang w:eastAsia="lt-LT"/>
              </w:rPr>
            </w:pPr>
            <w:r>
              <w:rPr>
                <w:color w:val="000000"/>
                <w:lang w:eastAsia="lt-LT"/>
              </w:rPr>
              <w:t>iš jų: asignavimai politinėms partijoms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5 502</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5 502</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Respublikos Seimo kontrolierių įstaiga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1 044</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1 005</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694</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39</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Respublikos valstybės kontrolė</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9 206</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9 155</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6 035</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51</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Valstybinė lietuvių kalbos komisija</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789</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789</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233</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Respublikos konkurencijos taryba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2 143</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2 004</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1 244</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139</w:t>
            </w:r>
          </w:p>
        </w:tc>
      </w:tr>
      <w:tr>
        <w:trPr>
          <w:trHeight w:val="630"/>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Respublikos akademinės etikos ir procedūrų kontrolieriaus tarnyba</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156</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156</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113</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Vyriausioji tarnybinės etikos komisija</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571</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571</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405</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Žurnalistų etikos inspektoriaus tarnyba</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348</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348</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230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radijo ir televizijos komisija</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724</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701</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464</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23</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Nacionalinė sveikatos taryba</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58</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58</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43</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Vaiko teisių apsaugos kontrolieriaus įstaiga</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491</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491</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318</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Lygių galimybių kontrolieriaus tarnyba</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538</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388</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232</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150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Respublikos valstybinė kultūros paveldo komisija</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268</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258</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180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Respublikos Vyriausybės kanceliarija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13 123</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11 696</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4 787</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1 427</w:t>
            </w:r>
          </w:p>
        </w:tc>
      </w:tr>
      <w:tr>
        <w:trPr>
          <w:trHeight w:val="315"/>
          <w:jc w:val="center"/>
        </w:trPr>
        <w:tc>
          <w:tcPr>
            <w:tcW w:w="4962" w:type="dxa"/>
            <w:tcBorders>
              <w:top w:val="nil"/>
              <w:left w:val="nil"/>
              <w:bottom w:val="nil"/>
              <w:right w:val="nil"/>
            </w:tcBorders>
            <w:shd w:val="clear" w:color="auto" w:fill="auto"/>
            <w:vAlign w:val="bottom"/>
            <w:hideMark/>
          </w:tcPr>
          <w:p>
            <w:pPr>
              <w:ind w:firstLine="454"/>
            </w:pPr>
            <w:r>
              <w:t>iš jų: kompensacijai už Lietuvos žydų</w:t>
            </w:r>
          </w:p>
          <w:p>
            <w:pPr>
              <w:ind w:firstLine="454"/>
              <w:rPr>
                <w:color w:val="000000"/>
                <w:lang w:eastAsia="lt-LT"/>
              </w:rPr>
            </w:pPr>
            <w:r>
              <w:t>religinių bendruomenių nekilnojamąjį turtą</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3 620</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3 620</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Valstybinė kainų ir energetikos kontrolės komisija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3 231</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3 200</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1 670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31</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Valstybinė atominės energetikos saugos inspekcija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1 858</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1 825</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1 224</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33</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Etninės kultūros globos taryba</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215</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208</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119</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Viešųjų pirkimų tarnyba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2 780</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2 572</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1 480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208</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Respublikos valstybės saugumo departamentas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26 087</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19 961</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13 132</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6 126</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Respublikos specialiųjų tyrimų tarnyba</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8 738</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7 445</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4 877</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1 293</w:t>
            </w:r>
          </w:p>
        </w:tc>
      </w:tr>
      <w:tr>
        <w:trPr>
          <w:trHeight w:val="315"/>
          <w:jc w:val="center"/>
        </w:trPr>
        <w:tc>
          <w:tcPr>
            <w:tcW w:w="9764" w:type="dxa"/>
            <w:gridSpan w:val="5"/>
            <w:tcBorders>
              <w:top w:val="nil"/>
              <w:left w:val="nil"/>
              <w:bottom w:val="nil"/>
              <w:right w:val="nil"/>
            </w:tcBorders>
            <w:shd w:val="clear" w:color="auto" w:fill="auto"/>
            <w:noWrap/>
            <w:vAlign w:val="bottom"/>
            <w:hideMark/>
          </w:tcPr>
          <w:p>
            <w:pPr>
              <w:rPr>
                <w:b/>
                <w:bCs/>
                <w:color w:val="000000"/>
                <w:lang w:eastAsia="lt-LT"/>
              </w:rPr>
            </w:pPr>
            <w:r>
              <w:rPr>
                <w:b/>
                <w:bCs/>
                <w:color w:val="000000"/>
                <w:lang w:eastAsia="lt-LT"/>
              </w:rPr>
              <w:t>II. MINISTERIJOS</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Aplinkos ministerija</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298 205</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295 419</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29 103</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2 786</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Energetikos ministerija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158 346</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158 298</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1 602</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48</w:t>
            </w:r>
          </w:p>
        </w:tc>
      </w:tr>
      <w:tr>
        <w:trPr>
          <w:trHeight w:val="315"/>
          <w:jc w:val="center"/>
        </w:trPr>
        <w:tc>
          <w:tcPr>
            <w:tcW w:w="4962" w:type="dxa"/>
            <w:tcBorders>
              <w:top w:val="nil"/>
              <w:left w:val="nil"/>
              <w:bottom w:val="nil"/>
              <w:right w:val="nil"/>
            </w:tcBorders>
            <w:shd w:val="clear" w:color="auto" w:fill="auto"/>
            <w:vAlign w:val="bottom"/>
            <w:hideMark/>
          </w:tcPr>
          <w:p>
            <w:pPr>
              <w:keepNext/>
              <w:keepLines/>
              <w:rPr>
                <w:color w:val="000000"/>
                <w:lang w:eastAsia="lt-LT"/>
              </w:rPr>
            </w:pPr>
            <w:r>
              <w:rPr>
                <w:color w:val="000000"/>
                <w:lang w:eastAsia="lt-LT"/>
              </w:rPr>
              <w:t>Finansų ministerija</w:t>
            </w:r>
          </w:p>
        </w:tc>
        <w:tc>
          <w:tcPr>
            <w:tcW w:w="1109" w:type="dxa"/>
            <w:tcBorders>
              <w:top w:val="nil"/>
              <w:left w:val="nil"/>
              <w:bottom w:val="nil"/>
              <w:right w:val="nil"/>
            </w:tcBorders>
            <w:shd w:val="clear" w:color="auto" w:fill="auto"/>
            <w:noWrap/>
            <w:vAlign w:val="bottom"/>
            <w:hideMark/>
          </w:tcPr>
          <w:p>
            <w:pPr>
              <w:keepNext/>
              <w:keepLines/>
              <w:jc w:val="right"/>
              <w:rPr>
                <w:color w:val="000000"/>
                <w:lang w:eastAsia="lt-LT"/>
              </w:rPr>
            </w:pPr>
            <w:r>
              <w:rPr>
                <w:color w:val="000000"/>
                <w:lang w:eastAsia="lt-LT"/>
              </w:rPr>
              <w:t>1 371 880</w:t>
            </w:r>
          </w:p>
        </w:tc>
        <w:tc>
          <w:tcPr>
            <w:tcW w:w="1170" w:type="dxa"/>
            <w:tcBorders>
              <w:top w:val="nil"/>
              <w:left w:val="nil"/>
              <w:bottom w:val="nil"/>
              <w:right w:val="nil"/>
            </w:tcBorders>
            <w:shd w:val="clear" w:color="auto" w:fill="auto"/>
            <w:noWrap/>
            <w:vAlign w:val="bottom"/>
            <w:hideMark/>
          </w:tcPr>
          <w:p>
            <w:pPr>
              <w:keepNext/>
              <w:keepLines/>
              <w:jc w:val="right"/>
              <w:rPr>
                <w:color w:val="000000"/>
                <w:lang w:eastAsia="lt-LT"/>
              </w:rPr>
            </w:pPr>
            <w:r>
              <w:rPr>
                <w:color w:val="000000"/>
                <w:lang w:eastAsia="lt-LT"/>
              </w:rPr>
              <w:t>1 292 113</w:t>
            </w:r>
          </w:p>
        </w:tc>
        <w:tc>
          <w:tcPr>
            <w:tcW w:w="1270" w:type="dxa"/>
            <w:tcBorders>
              <w:top w:val="nil"/>
              <w:left w:val="nil"/>
              <w:bottom w:val="nil"/>
              <w:right w:val="nil"/>
            </w:tcBorders>
            <w:shd w:val="clear" w:color="auto" w:fill="auto"/>
            <w:noWrap/>
            <w:vAlign w:val="bottom"/>
            <w:hideMark/>
          </w:tcPr>
          <w:p>
            <w:pPr>
              <w:keepNext/>
              <w:keepLines/>
              <w:ind w:firstLine="62"/>
              <w:jc w:val="right"/>
              <w:rPr>
                <w:color w:val="000000"/>
                <w:lang w:eastAsia="lt-LT"/>
              </w:rPr>
            </w:pPr>
            <w:r>
              <w:rPr>
                <w:color w:val="000000"/>
                <w:lang w:eastAsia="lt-LT"/>
              </w:rPr>
              <w:t>77 697</w:t>
            </w:r>
          </w:p>
        </w:tc>
        <w:tc>
          <w:tcPr>
            <w:tcW w:w="1253" w:type="dxa"/>
            <w:tcBorders>
              <w:top w:val="nil"/>
              <w:left w:val="nil"/>
              <w:bottom w:val="nil"/>
              <w:right w:val="nil"/>
            </w:tcBorders>
            <w:shd w:val="clear" w:color="auto" w:fill="auto"/>
            <w:noWrap/>
            <w:vAlign w:val="bottom"/>
            <w:hideMark/>
          </w:tcPr>
          <w:p>
            <w:pPr>
              <w:keepNext/>
              <w:keepLines/>
              <w:ind w:firstLine="62"/>
              <w:jc w:val="right"/>
              <w:rPr>
                <w:color w:val="000000"/>
                <w:lang w:eastAsia="lt-LT"/>
              </w:rPr>
            </w:pPr>
            <w:r>
              <w:rPr>
                <w:color w:val="000000"/>
                <w:lang w:eastAsia="lt-LT"/>
              </w:rPr>
              <w:t>79 767</w:t>
            </w:r>
          </w:p>
        </w:tc>
      </w:tr>
      <w:tr>
        <w:trPr>
          <w:trHeight w:val="315"/>
          <w:jc w:val="center"/>
        </w:trPr>
        <w:tc>
          <w:tcPr>
            <w:tcW w:w="4962" w:type="dxa"/>
            <w:tcBorders>
              <w:top w:val="nil"/>
              <w:left w:val="nil"/>
              <w:bottom w:val="nil"/>
              <w:right w:val="nil"/>
            </w:tcBorders>
            <w:shd w:val="clear" w:color="auto" w:fill="auto"/>
            <w:vAlign w:val="bottom"/>
          </w:tcPr>
          <w:p>
            <w:pPr>
              <w:ind w:firstLine="454"/>
              <w:rPr>
                <w:color w:val="000000"/>
                <w:lang w:eastAsia="lt-LT"/>
              </w:rPr>
            </w:pPr>
            <w:r>
              <w:rPr>
                <w:color w:val="000000"/>
                <w:lang w:eastAsia="lt-LT"/>
              </w:rPr>
              <w:t>iš jų:</w:t>
            </w:r>
          </w:p>
        </w:tc>
        <w:tc>
          <w:tcPr>
            <w:tcW w:w="1109" w:type="dxa"/>
            <w:tcBorders>
              <w:top w:val="nil"/>
              <w:left w:val="nil"/>
              <w:bottom w:val="nil"/>
              <w:right w:val="nil"/>
            </w:tcBorders>
            <w:shd w:val="clear" w:color="auto" w:fill="auto"/>
            <w:noWrap/>
            <w:vAlign w:val="bottom"/>
          </w:tcPr>
          <w:p>
            <w:pPr>
              <w:jc w:val="right"/>
              <w:rPr>
                <w:color w:val="000000"/>
                <w:lang w:eastAsia="lt-LT"/>
              </w:rPr>
            </w:pPr>
          </w:p>
        </w:tc>
        <w:tc>
          <w:tcPr>
            <w:tcW w:w="1170" w:type="dxa"/>
            <w:tcBorders>
              <w:top w:val="nil"/>
              <w:left w:val="nil"/>
              <w:bottom w:val="nil"/>
              <w:right w:val="nil"/>
            </w:tcBorders>
            <w:shd w:val="clear" w:color="auto" w:fill="auto"/>
            <w:noWrap/>
            <w:vAlign w:val="bottom"/>
          </w:tcPr>
          <w:p>
            <w:pPr>
              <w:jc w:val="right"/>
              <w:rPr>
                <w:color w:val="000000"/>
                <w:lang w:eastAsia="lt-LT"/>
              </w:rPr>
            </w:pPr>
          </w:p>
        </w:tc>
        <w:tc>
          <w:tcPr>
            <w:tcW w:w="1270" w:type="dxa"/>
            <w:tcBorders>
              <w:top w:val="nil"/>
              <w:left w:val="nil"/>
              <w:bottom w:val="nil"/>
              <w:right w:val="nil"/>
            </w:tcBorders>
            <w:shd w:val="clear" w:color="auto" w:fill="auto"/>
            <w:noWrap/>
            <w:vAlign w:val="bottom"/>
          </w:tcPr>
          <w:p>
            <w:pPr>
              <w:jc w:val="right"/>
              <w:rPr>
                <w:color w:val="000000"/>
                <w:lang w:eastAsia="lt-LT"/>
              </w:rPr>
            </w:pPr>
          </w:p>
        </w:tc>
        <w:tc>
          <w:tcPr>
            <w:tcW w:w="1253" w:type="dxa"/>
            <w:tcBorders>
              <w:top w:val="nil"/>
              <w:left w:val="nil"/>
              <w:bottom w:val="nil"/>
              <w:right w:val="nil"/>
            </w:tcBorders>
            <w:shd w:val="clear" w:color="auto" w:fill="auto"/>
            <w:noWrap/>
            <w:vAlign w:val="bottom"/>
          </w:tcPr>
          <w:p>
            <w:pPr>
              <w:jc w:val="right"/>
              <w:rPr>
                <w:color w:val="000000"/>
                <w:lang w:eastAsia="lt-LT"/>
              </w:rPr>
            </w:pPr>
          </w:p>
        </w:tc>
      </w:tr>
      <w:tr>
        <w:trPr>
          <w:trHeight w:val="315"/>
          <w:jc w:val="center"/>
        </w:trPr>
        <w:tc>
          <w:tcPr>
            <w:tcW w:w="4962" w:type="dxa"/>
            <w:tcBorders>
              <w:top w:val="nil"/>
              <w:left w:val="nil"/>
              <w:bottom w:val="nil"/>
              <w:right w:val="nil"/>
            </w:tcBorders>
            <w:shd w:val="clear" w:color="auto" w:fill="auto"/>
            <w:vAlign w:val="bottom"/>
            <w:hideMark/>
          </w:tcPr>
          <w:p>
            <w:pPr>
              <w:ind w:firstLine="454"/>
              <w:rPr>
                <w:color w:val="000000"/>
                <w:lang w:eastAsia="lt-LT"/>
              </w:rPr>
            </w:pPr>
            <w:r>
              <w:rPr>
                <w:color w:val="000000"/>
                <w:lang w:eastAsia="lt-LT"/>
              </w:rPr>
              <w:t>Rezerviniam (stabilizavimo) fondui sudaryti</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60 062</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60 062</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ind w:firstLine="454"/>
              <w:rPr>
                <w:color w:val="000000"/>
                <w:lang w:eastAsia="lt-LT"/>
              </w:rPr>
            </w:pPr>
            <w:r>
              <w:rPr>
                <w:color w:val="000000"/>
                <w:lang w:eastAsia="lt-LT"/>
              </w:rPr>
              <w:t>Lietuvos Respublikos Vyriausybės rezervas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1 448</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1 448</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ind w:firstLine="454"/>
              <w:rPr>
                <w:color w:val="000000"/>
                <w:lang w:eastAsia="lt-LT"/>
              </w:rPr>
            </w:pPr>
            <w:r>
              <w:rPr>
                <w:color w:val="000000"/>
                <w:lang w:eastAsia="lt-LT"/>
              </w:rPr>
              <w:t>Lietuvos Respublikos įnašas į Europos</w:t>
            </w:r>
          </w:p>
          <w:p>
            <w:pPr>
              <w:ind w:firstLine="454"/>
              <w:rPr>
                <w:color w:val="000000"/>
                <w:lang w:eastAsia="lt-LT"/>
              </w:rPr>
            </w:pPr>
            <w:r>
              <w:rPr>
                <w:color w:val="000000"/>
                <w:lang w:eastAsia="lt-LT"/>
              </w:rPr>
              <w:t>stabilumo mechanizmą</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65 440</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0</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65 440</w:t>
            </w:r>
          </w:p>
        </w:tc>
      </w:tr>
      <w:tr>
        <w:trPr>
          <w:trHeight w:val="315"/>
          <w:jc w:val="center"/>
        </w:trPr>
        <w:tc>
          <w:tcPr>
            <w:tcW w:w="4962" w:type="dxa"/>
            <w:tcBorders>
              <w:top w:val="nil"/>
              <w:left w:val="nil"/>
              <w:bottom w:val="nil"/>
              <w:right w:val="nil"/>
            </w:tcBorders>
            <w:shd w:val="clear" w:color="auto" w:fill="auto"/>
            <w:vAlign w:val="bottom"/>
            <w:hideMark/>
          </w:tcPr>
          <w:p>
            <w:pPr>
              <w:ind w:firstLine="454"/>
            </w:pPr>
            <w:r>
              <w:t>Tradicinių Lietuvos religinių bendruomenių,</w:t>
            </w:r>
          </w:p>
          <w:p>
            <w:pPr>
              <w:ind w:firstLine="454"/>
            </w:pPr>
            <w:r>
              <w:t>bendrijų ir centrų maldos namams atstatyti ir</w:t>
            </w:r>
          </w:p>
          <w:p>
            <w:pPr>
              <w:ind w:firstLine="454"/>
              <w:rPr>
                <w:color w:val="000000"/>
                <w:lang w:eastAsia="lt-LT"/>
              </w:rPr>
            </w:pPr>
            <w:r>
              <w:t>kitoms reikmėms</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697</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697</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Krašto apsaugos ministerija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723 802</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413 277</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155 536</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310 525</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Kultūros ministerija</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140 180</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133 228</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31 907</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6 952</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Socialinės apsaugos ir darbo ministerija</w:t>
            </w:r>
          </w:p>
        </w:tc>
        <w:tc>
          <w:tcPr>
            <w:tcW w:w="1109" w:type="dxa"/>
            <w:tcBorders>
              <w:top w:val="nil"/>
              <w:left w:val="nil"/>
              <w:bottom w:val="nil"/>
              <w:right w:val="nil"/>
            </w:tcBorders>
            <w:shd w:val="clear" w:color="auto" w:fill="auto"/>
            <w:noWrap/>
            <w:vAlign w:val="bottom"/>
            <w:hideMark/>
          </w:tcPr>
          <w:p>
            <w:pPr>
              <w:jc w:val="right"/>
              <w:rPr>
                <w:color w:val="000000"/>
                <w:lang w:eastAsia="lt-LT"/>
              </w:rPr>
            </w:pPr>
            <w:r>
              <w:rPr>
                <w:color w:val="000000"/>
                <w:lang w:eastAsia="lt-LT"/>
              </w:rPr>
              <w:t>1 216 504</w:t>
            </w:r>
          </w:p>
        </w:tc>
        <w:tc>
          <w:tcPr>
            <w:tcW w:w="1170" w:type="dxa"/>
            <w:tcBorders>
              <w:top w:val="nil"/>
              <w:left w:val="nil"/>
              <w:bottom w:val="nil"/>
              <w:right w:val="nil"/>
            </w:tcBorders>
            <w:shd w:val="clear" w:color="auto" w:fill="auto"/>
            <w:noWrap/>
            <w:vAlign w:val="bottom"/>
            <w:hideMark/>
          </w:tcPr>
          <w:p>
            <w:pPr>
              <w:jc w:val="right"/>
              <w:rPr>
                <w:color w:val="000000"/>
                <w:lang w:eastAsia="lt-LT"/>
              </w:rPr>
            </w:pPr>
            <w:r>
              <w:rPr>
                <w:color w:val="000000"/>
                <w:lang w:eastAsia="lt-LT"/>
              </w:rPr>
              <w:t>1 211 317</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56 424</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5 187</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Susisiekimo ministerija</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812 942</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626 111</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14 568</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186 831</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Sveikatos apsaugos ministerija</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588 702</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570 667</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35 164</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18 035</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Švietimo ir mokslo ministerija</w:t>
            </w:r>
          </w:p>
        </w:tc>
        <w:tc>
          <w:tcPr>
            <w:tcW w:w="1109" w:type="dxa"/>
            <w:tcBorders>
              <w:top w:val="nil"/>
              <w:left w:val="nil"/>
              <w:bottom w:val="nil"/>
              <w:right w:val="nil"/>
            </w:tcBorders>
            <w:shd w:val="clear" w:color="auto" w:fill="auto"/>
            <w:noWrap/>
            <w:vAlign w:val="bottom"/>
            <w:hideMark/>
          </w:tcPr>
          <w:p>
            <w:pPr>
              <w:jc w:val="right"/>
              <w:rPr>
                <w:color w:val="000000"/>
              </w:rPr>
            </w:pPr>
            <w:r>
              <w:rPr>
                <w:color w:val="000000"/>
              </w:rPr>
              <w:t>1 036 912</w:t>
            </w:r>
          </w:p>
        </w:tc>
        <w:tc>
          <w:tcPr>
            <w:tcW w:w="1170" w:type="dxa"/>
            <w:tcBorders>
              <w:top w:val="nil"/>
              <w:left w:val="nil"/>
              <w:bottom w:val="nil"/>
              <w:right w:val="nil"/>
            </w:tcBorders>
            <w:shd w:val="clear" w:color="auto" w:fill="auto"/>
            <w:noWrap/>
            <w:vAlign w:val="bottom"/>
            <w:hideMark/>
          </w:tcPr>
          <w:p>
            <w:pPr>
              <w:jc w:val="right"/>
              <w:rPr>
                <w:color w:val="000000"/>
              </w:rPr>
            </w:pPr>
            <w:r>
              <w:rPr>
                <w:color w:val="000000"/>
              </w:rPr>
              <w:t>1 024 553</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93 031</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12 359</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Teisingumo ministerija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100 444</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93 713</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46 365</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6 731</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Ūkio ministerija</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181 217</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179 682</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10 706</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1 535</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Užsienio reikalų ministerija</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83 110</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77 939</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16 960</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5 171</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Vidaus reikalų ministerija</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216 690</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213 556</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17 592</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3 134</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Žemės ūkio ministerija</w:t>
            </w:r>
          </w:p>
        </w:tc>
        <w:tc>
          <w:tcPr>
            <w:tcW w:w="1109" w:type="dxa"/>
            <w:tcBorders>
              <w:top w:val="nil"/>
              <w:left w:val="nil"/>
              <w:bottom w:val="nil"/>
              <w:right w:val="nil"/>
            </w:tcBorders>
            <w:shd w:val="clear" w:color="auto" w:fill="auto"/>
            <w:noWrap/>
            <w:vAlign w:val="bottom"/>
            <w:hideMark/>
          </w:tcPr>
          <w:p>
            <w:pPr>
              <w:jc w:val="right"/>
              <w:rPr>
                <w:color w:val="000000"/>
                <w:lang w:eastAsia="lt-LT"/>
              </w:rPr>
            </w:pPr>
            <w:r>
              <w:rPr>
                <w:color w:val="000000"/>
                <w:lang w:eastAsia="lt-LT"/>
              </w:rPr>
              <w:t>1 041 315</w:t>
            </w:r>
          </w:p>
        </w:tc>
        <w:tc>
          <w:tcPr>
            <w:tcW w:w="1170" w:type="dxa"/>
            <w:tcBorders>
              <w:top w:val="nil"/>
              <w:left w:val="nil"/>
              <w:bottom w:val="nil"/>
              <w:right w:val="nil"/>
            </w:tcBorders>
            <w:shd w:val="clear" w:color="auto" w:fill="auto"/>
            <w:noWrap/>
            <w:vAlign w:val="bottom"/>
            <w:hideMark/>
          </w:tcPr>
          <w:p>
            <w:pPr>
              <w:jc w:val="right"/>
              <w:rPr>
                <w:color w:val="000000"/>
                <w:lang w:eastAsia="lt-LT"/>
              </w:rPr>
            </w:pPr>
            <w:r>
              <w:rPr>
                <w:color w:val="000000"/>
                <w:lang w:eastAsia="lt-LT"/>
              </w:rPr>
              <w:t>1 035 652</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32 252</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5 663</w:t>
            </w:r>
          </w:p>
        </w:tc>
      </w:tr>
      <w:tr>
        <w:trPr>
          <w:trHeight w:val="315"/>
          <w:jc w:val="center"/>
        </w:trPr>
        <w:tc>
          <w:tcPr>
            <w:tcW w:w="9764" w:type="dxa"/>
            <w:gridSpan w:val="5"/>
            <w:tcBorders>
              <w:top w:val="nil"/>
              <w:left w:val="nil"/>
              <w:bottom w:val="nil"/>
              <w:right w:val="nil"/>
            </w:tcBorders>
            <w:shd w:val="clear" w:color="auto" w:fill="auto"/>
            <w:noWrap/>
            <w:vAlign w:val="bottom"/>
            <w:hideMark/>
          </w:tcPr>
          <w:p>
            <w:pPr>
              <w:rPr>
                <w:b/>
                <w:bCs/>
                <w:color w:val="000000"/>
                <w:lang w:eastAsia="lt-LT"/>
              </w:rPr>
            </w:pPr>
            <w:r>
              <w:rPr>
                <w:b/>
                <w:bCs/>
                <w:color w:val="000000"/>
                <w:lang w:eastAsia="lt-LT"/>
              </w:rPr>
              <w:t>III. MINISTRŲ VALDYMO SRIČIŲ INSTITUCIJOS IR ĮSTAIGOS</w:t>
            </w:r>
          </w:p>
        </w:tc>
      </w:tr>
      <w:tr>
        <w:trPr>
          <w:trHeight w:val="315"/>
          <w:jc w:val="center"/>
        </w:trPr>
        <w:tc>
          <w:tcPr>
            <w:tcW w:w="9764" w:type="dxa"/>
            <w:gridSpan w:val="5"/>
            <w:tcBorders>
              <w:top w:val="nil"/>
              <w:left w:val="nil"/>
              <w:bottom w:val="nil"/>
              <w:right w:val="nil"/>
            </w:tcBorders>
            <w:shd w:val="clear" w:color="auto" w:fill="auto"/>
            <w:noWrap/>
            <w:vAlign w:val="bottom"/>
            <w:hideMark/>
          </w:tcPr>
          <w:p>
            <w:pPr>
              <w:rPr>
                <w:b/>
                <w:bCs/>
                <w:color w:val="000000"/>
                <w:lang w:eastAsia="lt-LT"/>
              </w:rPr>
            </w:pPr>
            <w:r>
              <w:rPr>
                <w:b/>
                <w:bCs/>
                <w:color w:val="000000"/>
                <w:lang w:eastAsia="lt-LT"/>
              </w:rPr>
              <w:t>ENERGETIKOS MINISTRO VALDYMO SRITIS</w:t>
            </w:r>
          </w:p>
        </w:tc>
      </w:tr>
      <w:tr>
        <w:trPr>
          <w:trHeight w:val="630"/>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Valstybinė energetikos inspekcija prie Energetikos ministerijos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1 914</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1 908</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1 288</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6</w:t>
            </w:r>
          </w:p>
        </w:tc>
      </w:tr>
      <w:tr>
        <w:trPr>
          <w:trHeight w:val="315"/>
          <w:jc w:val="center"/>
        </w:trPr>
        <w:tc>
          <w:tcPr>
            <w:tcW w:w="9764" w:type="dxa"/>
            <w:gridSpan w:val="5"/>
            <w:tcBorders>
              <w:top w:val="nil"/>
              <w:left w:val="nil"/>
              <w:bottom w:val="nil"/>
              <w:right w:val="nil"/>
            </w:tcBorders>
            <w:shd w:val="clear" w:color="auto" w:fill="auto"/>
            <w:noWrap/>
            <w:vAlign w:val="bottom"/>
            <w:hideMark/>
          </w:tcPr>
          <w:p>
            <w:pPr>
              <w:rPr>
                <w:b/>
                <w:bCs/>
                <w:color w:val="000000"/>
                <w:lang w:eastAsia="lt-LT"/>
              </w:rPr>
            </w:pPr>
            <w:r>
              <w:rPr>
                <w:b/>
                <w:bCs/>
                <w:color w:val="000000"/>
                <w:lang w:eastAsia="lt-LT"/>
              </w:rPr>
              <w:t>FINANSŲ MINISTRO VALDYMO SRITIS</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statistikos departamentas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9 207</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8 099</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5 236</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1 108</w:t>
            </w:r>
          </w:p>
        </w:tc>
      </w:tr>
      <w:tr>
        <w:trPr>
          <w:trHeight w:val="315"/>
          <w:jc w:val="center"/>
        </w:trPr>
        <w:tc>
          <w:tcPr>
            <w:tcW w:w="9764" w:type="dxa"/>
            <w:gridSpan w:val="5"/>
            <w:tcBorders>
              <w:top w:val="nil"/>
              <w:left w:val="nil"/>
              <w:bottom w:val="nil"/>
              <w:right w:val="nil"/>
            </w:tcBorders>
            <w:shd w:val="clear" w:color="auto" w:fill="auto"/>
            <w:noWrap/>
            <w:vAlign w:val="bottom"/>
            <w:hideMark/>
          </w:tcPr>
          <w:p>
            <w:pPr>
              <w:rPr>
                <w:b/>
                <w:bCs/>
                <w:color w:val="000000"/>
                <w:lang w:eastAsia="lt-LT"/>
              </w:rPr>
            </w:pPr>
            <w:r>
              <w:rPr>
                <w:b/>
                <w:bCs/>
                <w:color w:val="000000"/>
                <w:lang w:eastAsia="lt-LT"/>
              </w:rPr>
              <w:t>KULTŪROS MINISTRO VALDYMO SRITIS</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nacionalinė Martyno Mažvydo biblioteka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6 812</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5 902</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3 900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910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nacionalinis muziejus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6 038</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4 054</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2 485</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1 984</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dailės muziejus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5 284</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5 211</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3 199</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73</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Nacionalinis M. K. Čiurlionio dailės muziejus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2 508</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2 369</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1 411</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139</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nacionalinis operos ir baleto teatras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11 745</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9 673</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5 876</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2 072</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nacionalinis dramos teatras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2 850</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2 740</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1 674</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110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Nacionalinis Kauno dramos teatras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1 917</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1 917</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1 238</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Koncertinė įstaiga Lietuvos nacionalinė filharmonija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4 676</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4 626</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2 705</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50</w:t>
            </w:r>
          </w:p>
        </w:tc>
      </w:tr>
      <w:tr>
        <w:trPr>
          <w:trHeight w:val="630"/>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Nacionalinis muziejus Lietuvos Didžiosios Kunigaikštystės valdovų rūmai</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11 528</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2 500</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1 249</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9 028</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Viešoji įstaiga Spaudos, radijo ir televizijos rėmimo fondas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2 739</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2 739</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79</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Viešoji įstaiga „Lietuvos nacionalinis radijas ir televizija“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36 494</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28 369</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7 600</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8 125</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vyriausiojo archyvaro tarnyba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9 016</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7 739</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3 953</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1 277</w:t>
            </w:r>
          </w:p>
        </w:tc>
      </w:tr>
      <w:tr>
        <w:trPr>
          <w:trHeight w:val="630"/>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Tautinių mažumų departamentas prie Lietuvos Respublikos Vyriausybės</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968</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968</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208</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9764" w:type="dxa"/>
            <w:gridSpan w:val="5"/>
            <w:tcBorders>
              <w:top w:val="nil"/>
              <w:left w:val="nil"/>
              <w:bottom w:val="nil"/>
              <w:right w:val="nil"/>
            </w:tcBorders>
            <w:shd w:val="clear" w:color="auto" w:fill="auto"/>
            <w:noWrap/>
            <w:vAlign w:val="bottom"/>
            <w:hideMark/>
          </w:tcPr>
          <w:p>
            <w:pPr>
              <w:rPr>
                <w:b/>
                <w:bCs/>
                <w:color w:val="000000"/>
                <w:lang w:eastAsia="lt-LT"/>
              </w:rPr>
            </w:pPr>
            <w:r>
              <w:rPr>
                <w:b/>
                <w:bCs/>
                <w:color w:val="000000"/>
                <w:lang w:eastAsia="lt-LT"/>
              </w:rPr>
              <w:t>SVEIKATOS APSAUGOS MINISTRO VALDYMO SRITIS</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Narkotikų, tabako ir alkoholio kontrolės departamentas</w:t>
            </w:r>
          </w:p>
        </w:tc>
        <w:tc>
          <w:tcPr>
            <w:tcW w:w="1109" w:type="dxa"/>
            <w:tcBorders>
              <w:top w:val="nil"/>
              <w:left w:val="nil"/>
              <w:bottom w:val="nil"/>
              <w:right w:val="nil"/>
            </w:tcBorders>
            <w:shd w:val="clear" w:color="auto" w:fill="auto"/>
            <w:noWrap/>
            <w:vAlign w:val="bottom"/>
            <w:hideMark/>
          </w:tcPr>
          <w:p>
            <w:pPr>
              <w:ind w:firstLine="124"/>
              <w:jc w:val="right"/>
              <w:rPr>
                <w:color w:val="000000"/>
              </w:rPr>
            </w:pPr>
            <w:r>
              <w:rPr>
                <w:color w:val="000000"/>
              </w:rPr>
              <w:t>801</w:t>
            </w:r>
          </w:p>
        </w:tc>
        <w:tc>
          <w:tcPr>
            <w:tcW w:w="1170" w:type="dxa"/>
            <w:tcBorders>
              <w:top w:val="nil"/>
              <w:left w:val="nil"/>
              <w:bottom w:val="nil"/>
              <w:right w:val="nil"/>
            </w:tcBorders>
            <w:shd w:val="clear" w:color="auto" w:fill="auto"/>
            <w:noWrap/>
            <w:vAlign w:val="bottom"/>
            <w:hideMark/>
          </w:tcPr>
          <w:p>
            <w:pPr>
              <w:ind w:firstLine="124"/>
              <w:jc w:val="right"/>
              <w:rPr>
                <w:color w:val="000000"/>
              </w:rPr>
            </w:pPr>
            <w:r>
              <w:rPr>
                <w:color w:val="000000"/>
              </w:rPr>
              <w:t>801</w:t>
            </w:r>
          </w:p>
        </w:tc>
        <w:tc>
          <w:tcPr>
            <w:tcW w:w="1270" w:type="dxa"/>
            <w:tcBorders>
              <w:top w:val="nil"/>
              <w:left w:val="nil"/>
              <w:bottom w:val="nil"/>
              <w:right w:val="nil"/>
            </w:tcBorders>
            <w:shd w:val="clear" w:color="auto" w:fill="auto"/>
            <w:noWrap/>
            <w:vAlign w:val="bottom"/>
            <w:hideMark/>
          </w:tcPr>
          <w:p>
            <w:pPr>
              <w:ind w:firstLine="124"/>
              <w:jc w:val="right"/>
              <w:rPr>
                <w:color w:val="000000"/>
              </w:rPr>
            </w:pPr>
            <w:r>
              <w:rPr>
                <w:color w:val="000000"/>
              </w:rPr>
              <w:t>535</w:t>
            </w:r>
          </w:p>
        </w:tc>
        <w:tc>
          <w:tcPr>
            <w:tcW w:w="1253" w:type="dxa"/>
            <w:tcBorders>
              <w:top w:val="nil"/>
              <w:left w:val="nil"/>
              <w:bottom w:val="nil"/>
              <w:right w:val="nil"/>
            </w:tcBorders>
            <w:shd w:val="clear" w:color="auto" w:fill="auto"/>
            <w:noWrap/>
            <w:vAlign w:val="bottom"/>
            <w:hideMark/>
          </w:tcPr>
          <w:p>
            <w:pPr>
              <w:ind w:firstLine="124"/>
              <w:jc w:val="right"/>
              <w:rPr>
                <w:color w:val="000000"/>
              </w:rPr>
            </w:pPr>
            <w:r>
              <w:rPr>
                <w:color w:val="000000"/>
              </w:rPr>
              <w:t>0</w:t>
            </w:r>
          </w:p>
        </w:tc>
      </w:tr>
      <w:tr>
        <w:trPr>
          <w:trHeight w:val="315"/>
          <w:jc w:val="center"/>
        </w:trPr>
        <w:tc>
          <w:tcPr>
            <w:tcW w:w="9764" w:type="dxa"/>
            <w:gridSpan w:val="5"/>
            <w:tcBorders>
              <w:top w:val="nil"/>
              <w:left w:val="nil"/>
              <w:bottom w:val="nil"/>
              <w:right w:val="nil"/>
            </w:tcBorders>
            <w:shd w:val="clear" w:color="auto" w:fill="auto"/>
            <w:noWrap/>
            <w:vAlign w:val="bottom"/>
            <w:hideMark/>
          </w:tcPr>
          <w:p>
            <w:pPr>
              <w:rPr>
                <w:b/>
                <w:bCs/>
                <w:color w:val="000000"/>
                <w:lang w:eastAsia="lt-LT"/>
              </w:rPr>
            </w:pPr>
            <w:r>
              <w:rPr>
                <w:b/>
                <w:bCs/>
                <w:color w:val="000000"/>
                <w:lang w:eastAsia="lt-LT"/>
              </w:rPr>
              <w:t>TEISINGUMO MINISTRO VALDYMO SRITIS</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Valstybinė duomenų apsaugos inspekcija</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729</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725</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477</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w:t>
            </w:r>
          </w:p>
        </w:tc>
      </w:tr>
      <w:tr>
        <w:trPr>
          <w:trHeight w:val="315"/>
          <w:jc w:val="center"/>
        </w:trPr>
        <w:tc>
          <w:tcPr>
            <w:tcW w:w="9764" w:type="dxa"/>
            <w:gridSpan w:val="5"/>
            <w:tcBorders>
              <w:top w:val="nil"/>
              <w:left w:val="nil"/>
              <w:bottom w:val="nil"/>
              <w:right w:val="nil"/>
            </w:tcBorders>
            <w:shd w:val="clear" w:color="auto" w:fill="auto"/>
            <w:noWrap/>
            <w:vAlign w:val="bottom"/>
            <w:hideMark/>
          </w:tcPr>
          <w:p>
            <w:pPr>
              <w:rPr>
                <w:b/>
                <w:bCs/>
                <w:color w:val="000000"/>
                <w:lang w:eastAsia="lt-LT"/>
              </w:rPr>
            </w:pPr>
            <w:r>
              <w:rPr>
                <w:b/>
                <w:bCs/>
                <w:color w:val="000000"/>
                <w:lang w:eastAsia="lt-LT"/>
              </w:rPr>
              <w:t>VIDAUS REIKALŲ MINISTRO VALDYMO SRITIS</w:t>
            </w:r>
          </w:p>
        </w:tc>
      </w:tr>
      <w:tr>
        <w:trPr>
          <w:trHeight w:val="630"/>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Valstybės sienos apsaugos tarnyba prie Vidaus reikalų ministerijos</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67 903</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62 329</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40 902</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5 574</w:t>
            </w:r>
          </w:p>
        </w:tc>
      </w:tr>
      <w:tr>
        <w:trPr>
          <w:trHeight w:val="630"/>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Priešgaisrinės apsaugos ir gelbėjimo departamentas prie Vidaus reikalų ministerijos</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95 826</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90 423</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45 230</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5 403</w:t>
            </w:r>
          </w:p>
        </w:tc>
      </w:tr>
      <w:tr>
        <w:trPr>
          <w:trHeight w:val="630"/>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Kūno kultūros ir sporto departamentas prie Lietuvos Respublikos Vyriausybės</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33 960</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28 913</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3 109</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5 047</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Valstybės tarnybos departamentas</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1 346</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1 336</w:t>
            </w:r>
          </w:p>
        </w:tc>
        <w:tc>
          <w:tcPr>
            <w:tcW w:w="1270" w:type="dxa"/>
            <w:tcBorders>
              <w:top w:val="nil"/>
              <w:left w:val="nil"/>
              <w:bottom w:val="nil"/>
              <w:right w:val="nil"/>
            </w:tcBorders>
            <w:shd w:val="clear" w:color="auto" w:fill="auto"/>
            <w:noWrap/>
            <w:vAlign w:val="bottom"/>
            <w:hideMark/>
          </w:tcPr>
          <w:p>
            <w:pPr>
              <w:ind w:firstLine="124"/>
              <w:jc w:val="right"/>
              <w:rPr>
                <w:color w:val="000000"/>
              </w:rPr>
            </w:pPr>
            <w:r>
              <w:rPr>
                <w:color w:val="000000"/>
              </w:rPr>
              <w:t>771</w:t>
            </w:r>
          </w:p>
        </w:tc>
        <w:tc>
          <w:tcPr>
            <w:tcW w:w="1253" w:type="dxa"/>
            <w:tcBorders>
              <w:top w:val="nil"/>
              <w:left w:val="nil"/>
              <w:bottom w:val="nil"/>
              <w:right w:val="nil"/>
            </w:tcBorders>
            <w:shd w:val="clear" w:color="auto" w:fill="auto"/>
            <w:noWrap/>
            <w:vAlign w:val="bottom"/>
            <w:hideMark/>
          </w:tcPr>
          <w:p>
            <w:pPr>
              <w:ind w:firstLine="124"/>
              <w:jc w:val="right"/>
              <w:rPr>
                <w:color w:val="000000"/>
              </w:rPr>
            </w:pPr>
            <w:r>
              <w:rPr>
                <w:color w:val="000000"/>
              </w:rPr>
              <w:t>10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Policijos departamentas prie Vidaus reikalų ministerijos</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221 335</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213 811</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138 460</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7 524</w:t>
            </w:r>
          </w:p>
        </w:tc>
      </w:tr>
      <w:tr>
        <w:trPr>
          <w:trHeight w:val="630"/>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Vadovybės apsaugos departamentas prie Vidaus reikalų ministerijos</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12 628</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10 238</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6 957</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2 390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Viešojo saugumo tarnyba prie Vidaus reikalų ministerijos</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17 544</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16 149</w:t>
            </w:r>
          </w:p>
        </w:tc>
        <w:tc>
          <w:tcPr>
            <w:tcW w:w="1270" w:type="dxa"/>
            <w:tcBorders>
              <w:top w:val="nil"/>
              <w:left w:val="nil"/>
              <w:bottom w:val="nil"/>
              <w:right w:val="nil"/>
            </w:tcBorders>
            <w:shd w:val="clear" w:color="auto" w:fill="auto"/>
            <w:noWrap/>
            <w:vAlign w:val="bottom"/>
            <w:hideMark/>
          </w:tcPr>
          <w:p>
            <w:pPr>
              <w:ind w:firstLine="62"/>
              <w:jc w:val="right"/>
              <w:rPr>
                <w:color w:val="000000"/>
              </w:rPr>
            </w:pPr>
            <w:r>
              <w:rPr>
                <w:color w:val="000000"/>
              </w:rPr>
              <w:t>10 515</w:t>
            </w:r>
          </w:p>
        </w:tc>
        <w:tc>
          <w:tcPr>
            <w:tcW w:w="1253" w:type="dxa"/>
            <w:tcBorders>
              <w:top w:val="nil"/>
              <w:left w:val="nil"/>
              <w:bottom w:val="nil"/>
              <w:right w:val="nil"/>
            </w:tcBorders>
            <w:shd w:val="clear" w:color="auto" w:fill="auto"/>
            <w:noWrap/>
            <w:vAlign w:val="bottom"/>
            <w:hideMark/>
          </w:tcPr>
          <w:p>
            <w:pPr>
              <w:ind w:firstLine="62"/>
              <w:jc w:val="right"/>
              <w:rPr>
                <w:color w:val="000000"/>
              </w:rPr>
            </w:pPr>
            <w:r>
              <w:rPr>
                <w:color w:val="000000"/>
              </w:rPr>
              <w:t>1 395</w:t>
            </w:r>
          </w:p>
        </w:tc>
      </w:tr>
      <w:tr>
        <w:trPr>
          <w:trHeight w:val="315"/>
          <w:jc w:val="center"/>
        </w:trPr>
        <w:tc>
          <w:tcPr>
            <w:tcW w:w="9764" w:type="dxa"/>
            <w:gridSpan w:val="5"/>
            <w:tcBorders>
              <w:top w:val="nil"/>
              <w:left w:val="nil"/>
              <w:bottom w:val="nil"/>
              <w:right w:val="nil"/>
            </w:tcBorders>
            <w:shd w:val="clear" w:color="auto" w:fill="auto"/>
            <w:noWrap/>
            <w:vAlign w:val="bottom"/>
            <w:hideMark/>
          </w:tcPr>
          <w:p>
            <w:pPr>
              <w:rPr>
                <w:b/>
                <w:bCs/>
                <w:color w:val="000000"/>
                <w:lang w:eastAsia="lt-LT"/>
              </w:rPr>
            </w:pPr>
            <w:r>
              <w:rPr>
                <w:b/>
                <w:bCs/>
                <w:color w:val="000000"/>
                <w:lang w:eastAsia="lt-LT"/>
              </w:rPr>
              <w:t>ŽEMĖS ŪKIO MINISTRO VALDYMO SRITIS</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Valstybinė maisto ir veterinarijos tarnyba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29 599</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28 025</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13 627</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1 574</w:t>
            </w:r>
          </w:p>
        </w:tc>
      </w:tr>
      <w:tr>
        <w:trPr>
          <w:trHeight w:val="315"/>
          <w:jc w:val="center"/>
        </w:trPr>
        <w:tc>
          <w:tcPr>
            <w:tcW w:w="9764" w:type="dxa"/>
            <w:gridSpan w:val="5"/>
            <w:tcBorders>
              <w:top w:val="nil"/>
              <w:left w:val="nil"/>
              <w:bottom w:val="nil"/>
              <w:right w:val="nil"/>
            </w:tcBorders>
            <w:shd w:val="clear" w:color="auto" w:fill="auto"/>
            <w:noWrap/>
            <w:vAlign w:val="bottom"/>
            <w:hideMark/>
          </w:tcPr>
          <w:p>
            <w:pPr>
              <w:rPr>
                <w:b/>
                <w:bCs/>
                <w:color w:val="000000"/>
                <w:lang w:eastAsia="lt-LT"/>
              </w:rPr>
            </w:pPr>
            <w:r>
              <w:rPr>
                <w:b/>
                <w:bCs/>
                <w:color w:val="000000"/>
                <w:lang w:eastAsia="lt-LT"/>
              </w:rPr>
              <w:t>IV. KITOS VALSTYBĖS INSTITUCIJOS IR ĮSTAIGOS</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Respublikos Konstitucinis Teismas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3 023</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2 859</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1 466</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164</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Respublikos generalinė prokuratūra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30 955</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30 345</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21 705</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610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Nacionalinė teismų administracija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11 665</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9 281</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1 039</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2 384</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Teismai</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68 727</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68 696</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48 846</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31</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gyventojų genocido ir rezistencijos tyrimo centras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2 266</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2 040</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1 063</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226</w:t>
            </w:r>
          </w:p>
        </w:tc>
      </w:tr>
      <w:tr>
        <w:trPr>
          <w:trHeight w:val="630"/>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Tarptautinės komisijos nacių ir sovietinio okupacinių režimų nusikaltimams Lietuvoje įvertinti sekretoriatas</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134</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134</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65</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Vyriausioji administracinių ginčų komisija</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474</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324</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220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150</w:t>
            </w:r>
          </w:p>
        </w:tc>
      </w:tr>
      <w:tr>
        <w:trPr>
          <w:trHeight w:val="630"/>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Mokestinių ginčų komisija prie Lietuvos Respublikos Vyriausybės</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455</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445</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294</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Respublikos ryšių reguliavimo tarnyba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7 999</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5 594</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3 147</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2 405</w:t>
            </w:r>
          </w:p>
        </w:tc>
      </w:tr>
      <w:tr>
        <w:trPr>
          <w:trHeight w:val="315"/>
          <w:jc w:val="center"/>
        </w:trPr>
        <w:tc>
          <w:tcPr>
            <w:tcW w:w="9764" w:type="dxa"/>
            <w:gridSpan w:val="5"/>
            <w:tcBorders>
              <w:top w:val="nil"/>
              <w:left w:val="nil"/>
              <w:bottom w:val="nil"/>
              <w:right w:val="nil"/>
            </w:tcBorders>
            <w:shd w:val="clear" w:color="auto" w:fill="auto"/>
            <w:noWrap/>
            <w:vAlign w:val="bottom"/>
            <w:hideMark/>
          </w:tcPr>
          <w:p>
            <w:pPr>
              <w:rPr>
                <w:b/>
                <w:bCs/>
                <w:color w:val="000000"/>
                <w:lang w:eastAsia="lt-LT"/>
              </w:rPr>
            </w:pPr>
            <w:r>
              <w:rPr>
                <w:b/>
                <w:bCs/>
                <w:color w:val="000000"/>
                <w:lang w:eastAsia="lt-LT"/>
              </w:rPr>
              <w:t>V. ŠVIETIMO, KULTŪROS IR MOKSLO ORGANIZACIJOS (INSTITUTAI)</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Vilniaus universitetas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51 160</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50 660</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500</w:t>
            </w:r>
          </w:p>
        </w:tc>
      </w:tr>
      <w:tr>
        <w:trPr>
          <w:trHeight w:val="315"/>
          <w:jc w:val="center"/>
        </w:trPr>
        <w:tc>
          <w:tcPr>
            <w:tcW w:w="4962" w:type="dxa"/>
            <w:tcBorders>
              <w:top w:val="nil"/>
              <w:left w:val="nil"/>
              <w:bottom w:val="nil"/>
              <w:right w:val="nil"/>
            </w:tcBorders>
            <w:shd w:val="clear" w:color="auto" w:fill="auto"/>
            <w:vAlign w:val="bottom"/>
            <w:hideMark/>
          </w:tcPr>
          <w:p>
            <w:pPr>
              <w:ind w:firstLine="454"/>
            </w:pPr>
            <w:r>
              <w:rPr>
                <w:color w:val="000000"/>
                <w:lang w:eastAsia="lt-LT"/>
              </w:rPr>
              <w:t xml:space="preserve">iš jų: </w:t>
            </w:r>
            <w:r>
              <w:t>valstybinės reikšmės Vilniaus</w:t>
            </w:r>
          </w:p>
          <w:p>
            <w:pPr>
              <w:ind w:firstLine="454"/>
            </w:pPr>
            <w:r>
              <w:t>universiteto bibliotekos veiklai užtikrinti</w:t>
            </w:r>
          </w:p>
        </w:tc>
        <w:tc>
          <w:tcPr>
            <w:tcW w:w="1109" w:type="dxa"/>
            <w:tcBorders>
              <w:top w:val="nil"/>
              <w:left w:val="nil"/>
              <w:bottom w:val="nil"/>
              <w:right w:val="nil"/>
            </w:tcBorders>
            <w:shd w:val="clear" w:color="auto" w:fill="auto"/>
            <w:noWrap/>
            <w:vAlign w:val="bottom"/>
            <w:hideMark/>
          </w:tcPr>
          <w:p>
            <w:pPr>
              <w:ind w:firstLine="62"/>
              <w:jc w:val="right"/>
              <w:rPr>
                <w:color w:val="000000"/>
              </w:rPr>
            </w:pPr>
            <w:r>
              <w:rPr>
                <w:color w:val="000000"/>
              </w:rPr>
              <w:t>2 890</w:t>
            </w:r>
          </w:p>
        </w:tc>
        <w:tc>
          <w:tcPr>
            <w:tcW w:w="1170" w:type="dxa"/>
            <w:tcBorders>
              <w:top w:val="nil"/>
              <w:left w:val="nil"/>
              <w:bottom w:val="nil"/>
              <w:right w:val="nil"/>
            </w:tcBorders>
            <w:shd w:val="clear" w:color="auto" w:fill="auto"/>
            <w:noWrap/>
            <w:vAlign w:val="bottom"/>
            <w:hideMark/>
          </w:tcPr>
          <w:p>
            <w:pPr>
              <w:ind w:firstLine="62"/>
              <w:jc w:val="right"/>
              <w:rPr>
                <w:color w:val="000000"/>
              </w:rPr>
            </w:pPr>
            <w:r>
              <w:rPr>
                <w:color w:val="000000"/>
              </w:rPr>
              <w:t>2 390</w:t>
            </w:r>
          </w:p>
        </w:tc>
        <w:tc>
          <w:tcPr>
            <w:tcW w:w="1270" w:type="dxa"/>
            <w:tcBorders>
              <w:top w:val="nil"/>
              <w:left w:val="nil"/>
              <w:bottom w:val="nil"/>
              <w:right w:val="nil"/>
            </w:tcBorders>
            <w:shd w:val="clear" w:color="auto" w:fill="auto"/>
            <w:noWrap/>
            <w:vAlign w:val="bottom"/>
            <w:hideMark/>
          </w:tcPr>
          <w:p>
            <w:pPr>
              <w:ind w:firstLine="124"/>
              <w:jc w:val="right"/>
              <w:rPr>
                <w:color w:val="000000"/>
              </w:rPr>
            </w:pPr>
            <w:r>
              <w:rPr>
                <w:color w:val="000000"/>
              </w:rPr>
              <w:t>0</w:t>
            </w:r>
          </w:p>
        </w:tc>
        <w:tc>
          <w:tcPr>
            <w:tcW w:w="1253" w:type="dxa"/>
            <w:tcBorders>
              <w:top w:val="nil"/>
              <w:left w:val="nil"/>
              <w:bottom w:val="nil"/>
              <w:right w:val="nil"/>
            </w:tcBorders>
            <w:shd w:val="clear" w:color="auto" w:fill="auto"/>
            <w:noWrap/>
            <w:vAlign w:val="bottom"/>
            <w:hideMark/>
          </w:tcPr>
          <w:p>
            <w:pPr>
              <w:ind w:firstLine="124"/>
              <w:jc w:val="right"/>
              <w:rPr>
                <w:color w:val="000000"/>
              </w:rPr>
            </w:pPr>
            <w:r>
              <w:rPr>
                <w:color w:val="000000"/>
              </w:rPr>
              <w:t>500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Vytauto Didžiojo universitetas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11 136</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10 786</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350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Kauno technologijos universitetas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27 036</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26 736</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300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Vilniaus Gedimino technikos universitetas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19 676</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18 976</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700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Klaipėdos universitetas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7 065</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7 065</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Aleksandro Stulginskio universitetas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6 303</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5 903</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400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Mykolo Romerio universitetas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4 842</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4 780</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62</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sveikatos mokslų universitetas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24 849</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24 149</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700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Vilniaus dailės akademija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6 480</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6 180</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300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edukologijos universitetas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6 227</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5 727</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500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sporto universitetas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2 668</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2 668</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Šiaulių universitetas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3 988</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3 988</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 xml:space="preserve">Lietuvos muzikos ir teatro  akademija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5 436</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5 436</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energetikos institutas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3 466</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3 406</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2 273</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60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Nacionalinis vėžio institutas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3 839</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951</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503</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2 888</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kultūros tyrimų institutas</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801</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801</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569</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istorijos institutas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1 574</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1 516</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1 037</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58</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Lietuvių literatūros ir tautosakos institutas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1 141</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1 141</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788</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Lietuvių kalbos institutas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1 054</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1 054</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745</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agrarinės ekonomikos institutas</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588</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573</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382</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15</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teisės institutas</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466</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466</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339</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socialinių tyrimų centras</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672</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672</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442</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630"/>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Valstybinis mokslinių tyrimų institutas Inovatyvios medicinos centras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1 420</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1 410</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817</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agrarinių ir miškų mokslų centras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7 074</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6 538</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3 857</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536</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Gamtos tyrimų centras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4 569</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4 235</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2 507</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334</w:t>
            </w:r>
          </w:p>
        </w:tc>
      </w:tr>
      <w:tr>
        <w:trPr>
          <w:trHeight w:val="630"/>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Valstybinis mokslinių tyrimų institutas Fizinių ir technologijos mokslų centras</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12 321</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12 271</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5 293</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50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mokslų akademija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4 306</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2 806</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1 771</w:t>
            </w:r>
          </w:p>
        </w:tc>
        <w:tc>
          <w:tcPr>
            <w:tcW w:w="1253"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1 500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Lietuvos mokslo taryba</w:t>
            </w:r>
          </w:p>
        </w:tc>
        <w:tc>
          <w:tcPr>
            <w:tcW w:w="1109"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18 641</w:t>
            </w:r>
          </w:p>
        </w:tc>
        <w:tc>
          <w:tcPr>
            <w:tcW w:w="11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18 641</w:t>
            </w:r>
          </w:p>
        </w:tc>
        <w:tc>
          <w:tcPr>
            <w:tcW w:w="1270" w:type="dxa"/>
            <w:tcBorders>
              <w:top w:val="nil"/>
              <w:left w:val="nil"/>
              <w:bottom w:val="nil"/>
              <w:right w:val="nil"/>
            </w:tcBorders>
            <w:shd w:val="clear" w:color="auto" w:fill="auto"/>
            <w:noWrap/>
            <w:vAlign w:val="bottom"/>
            <w:hideMark/>
          </w:tcPr>
          <w:p>
            <w:pPr>
              <w:ind w:firstLine="62"/>
              <w:jc w:val="right"/>
              <w:rPr>
                <w:color w:val="000000"/>
                <w:lang w:eastAsia="lt-LT"/>
              </w:rPr>
            </w:pPr>
            <w:r>
              <w:rPr>
                <w:color w:val="000000"/>
                <w:lang w:eastAsia="lt-LT"/>
              </w:rPr>
              <w:t>1 070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Kauno kunigų seminarija</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105</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105</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nil"/>
              <w:right w:val="nil"/>
            </w:tcBorders>
            <w:shd w:val="clear" w:color="auto" w:fill="auto"/>
            <w:vAlign w:val="bottom"/>
            <w:hideMark/>
          </w:tcPr>
          <w:p>
            <w:pPr>
              <w:rPr>
                <w:color w:val="000000"/>
                <w:lang w:eastAsia="lt-LT"/>
              </w:rPr>
            </w:pPr>
            <w:r>
              <w:rPr>
                <w:color w:val="000000"/>
                <w:lang w:eastAsia="lt-LT"/>
              </w:rPr>
              <w:t>Telšių Vyskupo Vincento Borisevičiaus kunigų seminarija</w:t>
            </w:r>
          </w:p>
        </w:tc>
        <w:tc>
          <w:tcPr>
            <w:tcW w:w="1109"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71</w:t>
            </w:r>
          </w:p>
        </w:tc>
        <w:tc>
          <w:tcPr>
            <w:tcW w:w="11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71</w:t>
            </w:r>
          </w:p>
        </w:tc>
        <w:tc>
          <w:tcPr>
            <w:tcW w:w="1270"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nil"/>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nil"/>
              <w:left w:val="nil"/>
              <w:bottom w:val="single" w:sz="4" w:space="0" w:color="auto"/>
              <w:right w:val="nil"/>
            </w:tcBorders>
            <w:shd w:val="clear" w:color="auto" w:fill="auto"/>
            <w:vAlign w:val="bottom"/>
            <w:hideMark/>
          </w:tcPr>
          <w:p>
            <w:pPr>
              <w:rPr>
                <w:color w:val="000000"/>
                <w:lang w:eastAsia="lt-LT"/>
              </w:rPr>
            </w:pPr>
            <w:r>
              <w:rPr>
                <w:color w:val="000000"/>
                <w:lang w:eastAsia="lt-LT"/>
              </w:rPr>
              <w:t>Vilniaus Šv. Juozapo kunigų seminarija</w:t>
            </w:r>
          </w:p>
        </w:tc>
        <w:tc>
          <w:tcPr>
            <w:tcW w:w="1109" w:type="dxa"/>
            <w:tcBorders>
              <w:top w:val="nil"/>
              <w:left w:val="nil"/>
              <w:bottom w:val="single" w:sz="4" w:space="0" w:color="auto"/>
              <w:right w:val="nil"/>
            </w:tcBorders>
            <w:shd w:val="clear" w:color="auto" w:fill="auto"/>
            <w:noWrap/>
            <w:vAlign w:val="bottom"/>
            <w:hideMark/>
          </w:tcPr>
          <w:p>
            <w:pPr>
              <w:ind w:firstLine="124"/>
              <w:jc w:val="right"/>
              <w:rPr>
                <w:color w:val="000000"/>
                <w:lang w:eastAsia="lt-LT"/>
              </w:rPr>
            </w:pPr>
            <w:r>
              <w:rPr>
                <w:color w:val="000000"/>
                <w:lang w:eastAsia="lt-LT"/>
              </w:rPr>
              <w:t>116</w:t>
            </w:r>
          </w:p>
        </w:tc>
        <w:tc>
          <w:tcPr>
            <w:tcW w:w="1170" w:type="dxa"/>
            <w:tcBorders>
              <w:top w:val="nil"/>
              <w:left w:val="nil"/>
              <w:bottom w:val="single" w:sz="4" w:space="0" w:color="auto"/>
              <w:right w:val="nil"/>
            </w:tcBorders>
            <w:shd w:val="clear" w:color="auto" w:fill="auto"/>
            <w:noWrap/>
            <w:vAlign w:val="bottom"/>
            <w:hideMark/>
          </w:tcPr>
          <w:p>
            <w:pPr>
              <w:ind w:firstLine="124"/>
              <w:jc w:val="right"/>
              <w:rPr>
                <w:color w:val="000000"/>
                <w:lang w:eastAsia="lt-LT"/>
              </w:rPr>
            </w:pPr>
            <w:r>
              <w:rPr>
                <w:color w:val="000000"/>
                <w:lang w:eastAsia="lt-LT"/>
              </w:rPr>
              <w:t>116</w:t>
            </w:r>
          </w:p>
        </w:tc>
        <w:tc>
          <w:tcPr>
            <w:tcW w:w="1270" w:type="dxa"/>
            <w:tcBorders>
              <w:top w:val="nil"/>
              <w:left w:val="nil"/>
              <w:bottom w:val="single" w:sz="4" w:space="0" w:color="auto"/>
              <w:right w:val="nil"/>
            </w:tcBorders>
            <w:shd w:val="clear" w:color="auto" w:fill="auto"/>
            <w:noWrap/>
            <w:vAlign w:val="bottom"/>
            <w:hideMark/>
          </w:tcPr>
          <w:p>
            <w:pPr>
              <w:ind w:firstLine="124"/>
              <w:jc w:val="right"/>
              <w:rPr>
                <w:color w:val="000000"/>
                <w:lang w:eastAsia="lt-LT"/>
              </w:rPr>
            </w:pPr>
            <w:r>
              <w:rPr>
                <w:color w:val="000000"/>
                <w:lang w:eastAsia="lt-LT"/>
              </w:rPr>
              <w:t>0</w:t>
            </w:r>
          </w:p>
        </w:tc>
        <w:tc>
          <w:tcPr>
            <w:tcW w:w="1253" w:type="dxa"/>
            <w:tcBorders>
              <w:top w:val="nil"/>
              <w:left w:val="nil"/>
              <w:bottom w:val="single" w:sz="4" w:space="0" w:color="auto"/>
              <w:right w:val="nil"/>
            </w:tcBorders>
            <w:shd w:val="clear" w:color="auto" w:fill="auto"/>
            <w:noWrap/>
            <w:vAlign w:val="bottom"/>
            <w:hideMark/>
          </w:tcPr>
          <w:p>
            <w:pPr>
              <w:ind w:firstLine="124"/>
              <w:jc w:val="right"/>
              <w:rPr>
                <w:color w:val="000000"/>
                <w:lang w:eastAsia="lt-LT"/>
              </w:rPr>
            </w:pPr>
            <w:r>
              <w:rPr>
                <w:color w:val="000000"/>
                <w:lang w:eastAsia="lt-LT"/>
              </w:rPr>
              <w:t>0</w:t>
            </w:r>
          </w:p>
        </w:tc>
      </w:tr>
      <w:tr>
        <w:trPr>
          <w:trHeight w:val="315"/>
          <w:jc w:val="center"/>
        </w:trPr>
        <w:tc>
          <w:tcPr>
            <w:tcW w:w="4962" w:type="dxa"/>
            <w:tcBorders>
              <w:top w:val="single" w:sz="4" w:space="0" w:color="auto"/>
              <w:left w:val="nil"/>
              <w:bottom w:val="nil"/>
              <w:right w:val="nil"/>
            </w:tcBorders>
            <w:shd w:val="clear" w:color="auto" w:fill="auto"/>
            <w:noWrap/>
            <w:vAlign w:val="bottom"/>
            <w:hideMark/>
          </w:tcPr>
          <w:p>
            <w:pPr>
              <w:rPr>
                <w:bCs/>
                <w:color w:val="000000"/>
                <w:lang w:eastAsia="lt-LT"/>
              </w:rPr>
            </w:pPr>
            <w:r>
              <w:rPr>
                <w:bCs/>
                <w:color w:val="000000"/>
                <w:lang w:eastAsia="lt-LT"/>
              </w:rPr>
              <w:t>IŠ VISO</w:t>
            </w:r>
          </w:p>
        </w:tc>
        <w:tc>
          <w:tcPr>
            <w:tcW w:w="1109" w:type="dxa"/>
            <w:tcBorders>
              <w:top w:val="single" w:sz="4" w:space="0" w:color="auto"/>
              <w:left w:val="nil"/>
              <w:bottom w:val="nil"/>
              <w:right w:val="nil"/>
            </w:tcBorders>
            <w:shd w:val="clear" w:color="auto" w:fill="auto"/>
            <w:noWrap/>
            <w:vAlign w:val="bottom"/>
            <w:hideMark/>
          </w:tcPr>
          <w:p>
            <w:pPr>
              <w:jc w:val="right"/>
              <w:rPr>
                <w:color w:val="000000"/>
              </w:rPr>
            </w:pPr>
            <w:r>
              <w:rPr>
                <w:color w:val="000000"/>
              </w:rPr>
              <w:t>9 045 765</w:t>
            </w:r>
          </w:p>
        </w:tc>
        <w:tc>
          <w:tcPr>
            <w:tcW w:w="1170" w:type="dxa"/>
            <w:tcBorders>
              <w:top w:val="single" w:sz="4" w:space="0" w:color="auto"/>
              <w:left w:val="nil"/>
              <w:bottom w:val="nil"/>
              <w:right w:val="nil"/>
            </w:tcBorders>
            <w:shd w:val="clear" w:color="auto" w:fill="auto"/>
            <w:noWrap/>
            <w:vAlign w:val="bottom"/>
            <w:hideMark/>
          </w:tcPr>
          <w:p>
            <w:pPr>
              <w:jc w:val="right"/>
              <w:rPr>
                <w:color w:val="000000"/>
              </w:rPr>
            </w:pPr>
            <w:r>
              <w:rPr>
                <w:color w:val="000000"/>
              </w:rPr>
              <w:t>8 321 302</w:t>
            </w:r>
          </w:p>
        </w:tc>
        <w:tc>
          <w:tcPr>
            <w:tcW w:w="1270" w:type="dxa"/>
            <w:tcBorders>
              <w:top w:val="single" w:sz="4" w:space="0" w:color="auto"/>
              <w:left w:val="nil"/>
              <w:bottom w:val="nil"/>
              <w:right w:val="nil"/>
            </w:tcBorders>
            <w:shd w:val="clear" w:color="auto" w:fill="auto"/>
            <w:noWrap/>
            <w:vAlign w:val="bottom"/>
            <w:hideMark/>
          </w:tcPr>
          <w:p>
            <w:pPr>
              <w:jc w:val="right"/>
              <w:rPr>
                <w:color w:val="000000"/>
              </w:rPr>
            </w:pPr>
            <w:r>
              <w:rPr>
                <w:color w:val="000000"/>
              </w:rPr>
              <w:t>1 079 628</w:t>
            </w:r>
          </w:p>
        </w:tc>
        <w:tc>
          <w:tcPr>
            <w:tcW w:w="1253" w:type="dxa"/>
            <w:tcBorders>
              <w:top w:val="single" w:sz="4" w:space="0" w:color="auto"/>
              <w:left w:val="nil"/>
              <w:bottom w:val="nil"/>
              <w:right w:val="nil"/>
            </w:tcBorders>
            <w:shd w:val="clear" w:color="auto" w:fill="auto"/>
            <w:noWrap/>
            <w:vAlign w:val="bottom"/>
            <w:hideMark/>
          </w:tcPr>
          <w:p>
            <w:pPr>
              <w:ind w:firstLine="62"/>
              <w:jc w:val="right"/>
              <w:rPr>
                <w:color w:val="000000"/>
              </w:rPr>
            </w:pPr>
            <w:r>
              <w:rPr>
                <w:color w:val="000000"/>
              </w:rPr>
              <w:t>724 463</w:t>
            </w:r>
          </w:p>
        </w:tc>
      </w:tr>
    </w:tbl>
    <w:p>
      <w:pPr>
        <w:jc w:val="both"/>
        <w:rPr>
          <w:rFonts w:eastAsia="Calibri"/>
          <w:szCs w:val="24"/>
          <w:lang w:eastAsia="lt-LT"/>
        </w:rPr>
      </w:pPr>
    </w:p>
    <w:p>
      <w:pPr>
        <w:jc w:val="both"/>
        <w:rPr>
          <w:rFonts w:eastAsia="Calibri"/>
          <w:szCs w:val="24"/>
          <w:lang w:eastAsia="lt-LT"/>
        </w:rPr>
      </w:pPr>
    </w:p>
    <w:p>
      <w:pPr>
        <w:jc w:val="both"/>
        <w:rPr>
          <w:rFonts w:eastAsia="Calibri"/>
          <w:szCs w:val="24"/>
          <w:lang w:eastAsia="lt-LT"/>
        </w:rPr>
        <w:sectPr>
          <w:pgSz w:w="11906" w:h="16838"/>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ind w:firstLine="5670"/>
        <w:rPr>
          <w:lang w:eastAsia="lt-LT"/>
        </w:rPr>
      </w:pPr>
      <w:r>
        <w:rPr>
          <w:lang w:eastAsia="lt-LT"/>
        </w:rPr>
        <w:t>Lietuvos Respublikos</w:t>
      </w:r>
    </w:p>
    <w:p>
      <w:pPr>
        <w:ind w:firstLine="5670"/>
        <w:rPr>
          <w:lang w:eastAsia="lt-LT"/>
        </w:rPr>
      </w:pPr>
      <w:r>
        <w:rPr>
          <w:lang w:eastAsia="lt-LT"/>
        </w:rPr>
        <w:t>2017 metų valstybės biudžeto ir</w:t>
      </w:r>
    </w:p>
    <w:p>
      <w:pPr>
        <w:ind w:firstLine="5670"/>
        <w:rPr>
          <w:lang w:eastAsia="lt-LT"/>
        </w:rPr>
      </w:pPr>
      <w:r>
        <w:rPr>
          <w:lang w:eastAsia="lt-LT"/>
        </w:rPr>
        <w:t>savivaldybių biudžetų finansinių</w:t>
      </w:r>
    </w:p>
    <w:p>
      <w:pPr>
        <w:ind w:firstLine="5670"/>
        <w:rPr>
          <w:lang w:eastAsia="lt-LT"/>
        </w:rPr>
      </w:pPr>
      <w:r>
        <w:rPr>
          <w:lang w:eastAsia="lt-LT"/>
        </w:rPr>
        <w:t>rodiklių patvirtinimo įstatymo</w:t>
      </w:r>
    </w:p>
    <w:p>
      <w:pPr>
        <w:ind w:firstLine="5670"/>
        <w:rPr>
          <w:lang w:eastAsia="lt-LT"/>
        </w:rPr>
      </w:pPr>
      <w:r>
        <w:rPr>
          <w:lang w:eastAsia="lt-LT"/>
        </w:rPr>
        <w:t>3</w:t>
      </w:r>
      <w:r>
        <w:rPr>
          <w:lang w:eastAsia="lt-LT"/>
        </w:rPr>
        <w:t xml:space="preserve"> priedas</w:t>
      </w:r>
    </w:p>
    <w:p>
      <w:pPr>
        <w:jc w:val="both"/>
        <w:rPr>
          <w:rFonts w:eastAsia="Calibri"/>
          <w:szCs w:val="24"/>
          <w:lang w:eastAsia="lt-LT"/>
        </w:rPr>
      </w:pPr>
    </w:p>
    <w:p>
      <w:pPr>
        <w:jc w:val="center"/>
        <w:rPr>
          <w:rFonts w:eastAsia="Calibri"/>
          <w:lang w:eastAsia="lt-LT"/>
        </w:rPr>
      </w:pPr>
      <w:r>
        <w:rPr>
          <w:b/>
          <w:bCs/>
        </w:rPr>
        <w:t>2017 METŲ BIUDŽETINIŲ ĮSTAIGŲ PAJAMŲ ĮMOKOS Į VALSTYBĖS BIUDŽETĄ, VALSTYBĖS BIUDŽETO PAJAMŲ IŠ MOKESČIŲ DALIS IR KITOS LĖŠOS, ĮSTATYMAIS, NUTARIMAIS IR KITAIS TEISĖS AKTAIS SKIRIAMOS PROGRAMOMS FINANSUOTI, PAGAL ASIGNAVIMŲ VALDYTOJUS</w:t>
      </w:r>
    </w:p>
    <w:p>
      <w:pPr>
        <w:rPr>
          <w:rFonts w:eastAsia="Calibri"/>
          <w:lang w:eastAsia="lt-LT"/>
        </w:rPr>
      </w:pPr>
    </w:p>
    <w:tbl>
      <w:tblPr>
        <w:tblW w:w="9072" w:type="dxa"/>
        <w:tblInd w:w="28" w:type="dxa"/>
        <w:tblCellMar>
          <w:left w:w="28" w:type="dxa"/>
          <w:right w:w="28" w:type="dxa"/>
        </w:tblCellMar>
        <w:tblLook w:val="04A0" w:firstRow="1" w:lastRow="0" w:firstColumn="1" w:lastColumn="0" w:noHBand="0" w:noVBand="1"/>
      </w:tblPr>
      <w:tblGrid>
        <w:gridCol w:w="4536"/>
        <w:gridCol w:w="1134"/>
        <w:gridCol w:w="1276"/>
        <w:gridCol w:w="992"/>
        <w:gridCol w:w="1134"/>
      </w:tblGrid>
      <w:tr>
        <w:trPr>
          <w:trHeight w:val="315"/>
          <w:tblHeader/>
        </w:trPr>
        <w:tc>
          <w:tcPr>
            <w:tcW w:w="4536" w:type="dxa"/>
            <w:tcBorders>
              <w:top w:val="nil"/>
              <w:left w:val="nil"/>
              <w:bottom w:val="nil"/>
              <w:right w:val="nil"/>
            </w:tcBorders>
            <w:shd w:val="clear" w:color="auto" w:fill="auto"/>
            <w:noWrap/>
            <w:vAlign w:val="bottom"/>
            <w:hideMark/>
          </w:tcPr>
          <w:p>
            <w:pPr>
              <w:rPr>
                <w:lang w:eastAsia="lt-LT"/>
              </w:rPr>
            </w:pPr>
          </w:p>
        </w:tc>
        <w:tc>
          <w:tcPr>
            <w:tcW w:w="1134" w:type="dxa"/>
            <w:tcBorders>
              <w:top w:val="nil"/>
              <w:left w:val="nil"/>
              <w:bottom w:val="nil"/>
              <w:right w:val="nil"/>
            </w:tcBorders>
            <w:shd w:val="clear" w:color="auto" w:fill="auto"/>
            <w:noWrap/>
            <w:vAlign w:val="bottom"/>
            <w:hideMark/>
          </w:tcPr>
          <w:p>
            <w:pPr>
              <w:jc w:val="right"/>
              <w:rPr>
                <w:lang w:eastAsia="lt-LT"/>
              </w:rPr>
            </w:pPr>
          </w:p>
        </w:tc>
        <w:tc>
          <w:tcPr>
            <w:tcW w:w="1276" w:type="dxa"/>
            <w:tcBorders>
              <w:top w:val="nil"/>
              <w:left w:val="nil"/>
              <w:bottom w:val="nil"/>
              <w:right w:val="nil"/>
            </w:tcBorders>
            <w:shd w:val="clear" w:color="auto" w:fill="auto"/>
            <w:noWrap/>
            <w:vAlign w:val="bottom"/>
            <w:hideMark/>
          </w:tcPr>
          <w:p>
            <w:pPr>
              <w:jc w:val="right"/>
              <w:rPr>
                <w:lang w:eastAsia="lt-LT"/>
              </w:rPr>
            </w:pPr>
          </w:p>
        </w:tc>
        <w:tc>
          <w:tcPr>
            <w:tcW w:w="2126" w:type="dxa"/>
            <w:gridSpan w:val="2"/>
            <w:tcBorders>
              <w:top w:val="nil"/>
              <w:left w:val="nil"/>
              <w:bottom w:val="nil"/>
              <w:right w:val="nil"/>
            </w:tcBorders>
            <w:shd w:val="clear" w:color="auto" w:fill="auto"/>
            <w:noWrap/>
            <w:vAlign w:val="bottom"/>
            <w:hideMark/>
          </w:tcPr>
          <w:p>
            <w:pPr>
              <w:jc w:val="right"/>
              <w:rPr>
                <w:lang w:eastAsia="lt-LT"/>
              </w:rPr>
            </w:pPr>
            <w:r>
              <w:rPr>
                <w:lang w:eastAsia="lt-LT"/>
              </w:rPr>
              <w:t>Tūkst. Eur</w:t>
            </w:r>
          </w:p>
        </w:tc>
      </w:tr>
      <w:tr>
        <w:trPr>
          <w:trHeight w:val="315"/>
          <w:tblHeader/>
        </w:trPr>
        <w:tc>
          <w:tcPr>
            <w:tcW w:w="4536"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pPr>
              <w:jc w:val="center"/>
              <w:rPr>
                <w:lang w:eastAsia="lt-LT"/>
              </w:rPr>
            </w:pPr>
            <w:r>
              <w:rPr>
                <w:lang w:eastAsia="lt-LT"/>
              </w:rPr>
              <w:t>Valstybės institucijos ir įstaigos</w:t>
            </w:r>
          </w:p>
        </w:tc>
        <w:tc>
          <w:tcPr>
            <w:tcW w:w="113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pPr>
              <w:jc w:val="center"/>
              <w:rPr>
                <w:lang w:eastAsia="lt-LT"/>
              </w:rPr>
            </w:pPr>
            <w:r>
              <w:rPr>
                <w:lang w:eastAsia="lt-LT"/>
              </w:rPr>
              <w:t>Iš viso</w:t>
            </w:r>
          </w:p>
        </w:tc>
        <w:tc>
          <w:tcPr>
            <w:tcW w:w="3402" w:type="dxa"/>
            <w:gridSpan w:val="3"/>
            <w:tcBorders>
              <w:top w:val="single" w:sz="4" w:space="0" w:color="auto"/>
              <w:left w:val="nil"/>
              <w:bottom w:val="single" w:sz="4" w:space="0" w:color="auto"/>
              <w:right w:val="single" w:sz="4" w:space="0" w:color="000000"/>
            </w:tcBorders>
            <w:shd w:val="clear" w:color="auto" w:fill="auto"/>
            <w:noWrap/>
            <w:vAlign w:val="center"/>
            <w:hideMark/>
          </w:tcPr>
          <w:p>
            <w:pPr>
              <w:jc w:val="center"/>
              <w:rPr>
                <w:lang w:eastAsia="lt-LT"/>
              </w:rPr>
            </w:pPr>
            <w:r>
              <w:rPr>
                <w:lang w:eastAsia="lt-LT"/>
              </w:rPr>
              <w:t>iš jų</w:t>
            </w:r>
          </w:p>
        </w:tc>
      </w:tr>
      <w:tr>
        <w:trPr>
          <w:trHeight w:val="315"/>
          <w:tblHeader/>
        </w:trPr>
        <w:tc>
          <w:tcPr>
            <w:tcW w:w="4536" w:type="dxa"/>
            <w:vMerge/>
            <w:tcBorders>
              <w:top w:val="single" w:sz="4" w:space="0" w:color="auto"/>
              <w:left w:val="single" w:sz="4" w:space="0" w:color="auto"/>
              <w:bottom w:val="single" w:sz="4" w:space="0" w:color="000000"/>
              <w:right w:val="single" w:sz="4" w:space="0" w:color="auto"/>
            </w:tcBorders>
            <w:vAlign w:val="center"/>
            <w:hideMark/>
          </w:tcPr>
          <w:p>
            <w:pPr>
              <w:jc w:val="center"/>
              <w:rPr>
                <w:lang w:eastAsia="lt-LT"/>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pPr>
              <w:jc w:val="center"/>
              <w:rPr>
                <w:lang w:eastAsia="lt-LT"/>
              </w:rPr>
            </w:pPr>
          </w:p>
        </w:tc>
        <w:tc>
          <w:tcPr>
            <w:tcW w:w="1276" w:type="dxa"/>
            <w:vMerge w:val="restart"/>
            <w:tcBorders>
              <w:top w:val="nil"/>
              <w:left w:val="single" w:sz="4" w:space="0" w:color="auto"/>
              <w:bottom w:val="single" w:sz="4" w:space="0" w:color="000000"/>
              <w:right w:val="single" w:sz="4" w:space="0" w:color="auto"/>
            </w:tcBorders>
            <w:shd w:val="clear" w:color="auto" w:fill="auto"/>
            <w:vAlign w:val="center"/>
            <w:hideMark/>
          </w:tcPr>
          <w:p>
            <w:pPr>
              <w:jc w:val="center"/>
              <w:rPr>
                <w:lang w:eastAsia="lt-LT"/>
              </w:rPr>
            </w:pPr>
            <w:r>
              <w:rPr>
                <w:lang w:eastAsia="lt-LT"/>
              </w:rPr>
              <w:t>valstybės biudžeto pajamų iš mokesčių dalis ir kitos lėšos, įstatymais, nutarimais ir kitais teisės aktais skiriamos programoms finansuoti</w:t>
            </w:r>
          </w:p>
        </w:tc>
        <w:tc>
          <w:tcPr>
            <w:tcW w:w="2126" w:type="dxa"/>
            <w:gridSpan w:val="2"/>
            <w:tcBorders>
              <w:top w:val="single" w:sz="4" w:space="0" w:color="auto"/>
              <w:left w:val="nil"/>
              <w:bottom w:val="single" w:sz="4" w:space="0" w:color="auto"/>
              <w:right w:val="single" w:sz="4" w:space="0" w:color="000000"/>
            </w:tcBorders>
            <w:shd w:val="clear" w:color="auto" w:fill="auto"/>
            <w:vAlign w:val="center"/>
            <w:hideMark/>
          </w:tcPr>
          <w:p>
            <w:pPr>
              <w:jc w:val="center"/>
              <w:rPr>
                <w:lang w:eastAsia="lt-LT"/>
              </w:rPr>
            </w:pPr>
            <w:r>
              <w:rPr>
                <w:lang w:eastAsia="lt-LT"/>
              </w:rPr>
              <w:t>biudžetinių įstaigų pajamų įmokos</w:t>
            </w:r>
          </w:p>
        </w:tc>
      </w:tr>
      <w:tr>
        <w:trPr>
          <w:trHeight w:val="2983"/>
          <w:tblHeader/>
        </w:trPr>
        <w:tc>
          <w:tcPr>
            <w:tcW w:w="4536" w:type="dxa"/>
            <w:vMerge/>
            <w:tcBorders>
              <w:top w:val="single" w:sz="4" w:space="0" w:color="auto"/>
              <w:left w:val="single" w:sz="4" w:space="0" w:color="auto"/>
              <w:bottom w:val="single" w:sz="4" w:space="0" w:color="000000"/>
              <w:right w:val="single" w:sz="4" w:space="0" w:color="auto"/>
            </w:tcBorders>
            <w:vAlign w:val="center"/>
            <w:hideMark/>
          </w:tcPr>
          <w:p>
            <w:pPr>
              <w:jc w:val="center"/>
              <w:rPr>
                <w:lang w:eastAsia="lt-LT"/>
              </w:rPr>
            </w:pPr>
          </w:p>
        </w:tc>
        <w:tc>
          <w:tcPr>
            <w:tcW w:w="1134" w:type="dxa"/>
            <w:vMerge/>
            <w:tcBorders>
              <w:top w:val="single" w:sz="4" w:space="0" w:color="auto"/>
              <w:left w:val="single" w:sz="4" w:space="0" w:color="auto"/>
              <w:bottom w:val="single" w:sz="4" w:space="0" w:color="000000"/>
              <w:right w:val="single" w:sz="4" w:space="0" w:color="auto"/>
            </w:tcBorders>
            <w:vAlign w:val="center"/>
            <w:hideMark/>
          </w:tcPr>
          <w:p>
            <w:pPr>
              <w:jc w:val="center"/>
              <w:rPr>
                <w:lang w:eastAsia="lt-LT"/>
              </w:rPr>
            </w:pPr>
          </w:p>
        </w:tc>
        <w:tc>
          <w:tcPr>
            <w:tcW w:w="1276" w:type="dxa"/>
            <w:vMerge/>
            <w:tcBorders>
              <w:top w:val="nil"/>
              <w:left w:val="single" w:sz="4" w:space="0" w:color="auto"/>
              <w:bottom w:val="single" w:sz="4" w:space="0" w:color="000000"/>
              <w:right w:val="single" w:sz="4" w:space="0" w:color="auto"/>
            </w:tcBorders>
            <w:vAlign w:val="center"/>
            <w:hideMark/>
          </w:tcPr>
          <w:p>
            <w:pPr>
              <w:jc w:val="center"/>
              <w:rPr>
                <w:lang w:eastAsia="lt-LT"/>
              </w:rPr>
            </w:pPr>
          </w:p>
        </w:tc>
        <w:tc>
          <w:tcPr>
            <w:tcW w:w="992" w:type="dxa"/>
            <w:tcBorders>
              <w:top w:val="nil"/>
              <w:left w:val="nil"/>
              <w:bottom w:val="single" w:sz="4" w:space="0" w:color="auto"/>
              <w:right w:val="single" w:sz="4" w:space="0" w:color="auto"/>
            </w:tcBorders>
            <w:shd w:val="clear" w:color="auto" w:fill="auto"/>
            <w:vAlign w:val="center"/>
            <w:hideMark/>
          </w:tcPr>
          <w:p>
            <w:pPr>
              <w:jc w:val="center"/>
              <w:rPr>
                <w:lang w:eastAsia="lt-LT"/>
              </w:rPr>
            </w:pPr>
            <w:r>
              <w:rPr>
                <w:lang w:eastAsia="lt-LT"/>
              </w:rPr>
              <w:t>iš viso</w:t>
            </w:r>
          </w:p>
        </w:tc>
        <w:tc>
          <w:tcPr>
            <w:tcW w:w="1134" w:type="dxa"/>
            <w:tcBorders>
              <w:top w:val="nil"/>
              <w:left w:val="nil"/>
              <w:bottom w:val="single" w:sz="4" w:space="0" w:color="auto"/>
              <w:right w:val="single" w:sz="4" w:space="0" w:color="auto"/>
            </w:tcBorders>
            <w:shd w:val="clear" w:color="auto" w:fill="auto"/>
            <w:vAlign w:val="center"/>
            <w:hideMark/>
          </w:tcPr>
          <w:p>
            <w:pPr>
              <w:jc w:val="center"/>
              <w:rPr>
                <w:lang w:eastAsia="lt-LT"/>
              </w:rPr>
            </w:pPr>
            <w:r>
              <w:rPr>
                <w:lang w:eastAsia="lt-LT"/>
              </w:rPr>
              <w:t>iš jų: pagal įstatymus, nutarimus ir kitus teisės aktus</w:t>
            </w:r>
          </w:p>
        </w:tc>
      </w:tr>
      <w:tr>
        <w:trPr>
          <w:trHeight w:val="315"/>
        </w:trPr>
        <w:tc>
          <w:tcPr>
            <w:tcW w:w="4536" w:type="dxa"/>
            <w:tcBorders>
              <w:top w:val="nil"/>
              <w:left w:val="nil"/>
              <w:bottom w:val="nil"/>
              <w:right w:val="nil"/>
            </w:tcBorders>
            <w:shd w:val="clear" w:color="auto" w:fill="auto"/>
            <w:vAlign w:val="bottom"/>
            <w:hideMark/>
          </w:tcPr>
          <w:p>
            <w:r>
              <w:t>Lietuvos Respublikos Prezidento kanceliarija</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Respublikos Seimo kanceliarija</w:t>
            </w:r>
          </w:p>
        </w:tc>
        <w:tc>
          <w:tcPr>
            <w:tcW w:w="1134" w:type="dxa"/>
            <w:tcBorders>
              <w:top w:val="nil"/>
              <w:left w:val="nil"/>
              <w:bottom w:val="nil"/>
              <w:right w:val="nil"/>
            </w:tcBorders>
            <w:shd w:val="clear" w:color="auto" w:fill="auto"/>
            <w:noWrap/>
            <w:vAlign w:val="bottom"/>
            <w:hideMark/>
          </w:tcPr>
          <w:p>
            <w:pPr>
              <w:ind w:firstLine="62"/>
              <w:jc w:val="right"/>
            </w:pPr>
            <w:r>
              <w:t>348</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348</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Respublikos valstybės kontrolė</w:t>
            </w:r>
          </w:p>
        </w:tc>
        <w:tc>
          <w:tcPr>
            <w:tcW w:w="1134" w:type="dxa"/>
            <w:tcBorders>
              <w:top w:val="nil"/>
              <w:left w:val="nil"/>
              <w:bottom w:val="nil"/>
              <w:right w:val="nil"/>
            </w:tcBorders>
            <w:shd w:val="clear" w:color="auto" w:fill="auto"/>
            <w:noWrap/>
            <w:vAlign w:val="bottom"/>
            <w:hideMark/>
          </w:tcPr>
          <w:p>
            <w:pPr>
              <w:ind w:firstLine="62"/>
              <w:jc w:val="right"/>
            </w:pPr>
            <w:r>
              <w:t>5</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5</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radijo ir televizijos komisija</w:t>
            </w:r>
          </w:p>
        </w:tc>
        <w:tc>
          <w:tcPr>
            <w:tcW w:w="1134" w:type="dxa"/>
            <w:tcBorders>
              <w:top w:val="nil"/>
              <w:left w:val="nil"/>
              <w:bottom w:val="nil"/>
              <w:right w:val="nil"/>
            </w:tcBorders>
            <w:shd w:val="clear" w:color="auto" w:fill="auto"/>
            <w:noWrap/>
            <w:vAlign w:val="bottom"/>
            <w:hideMark/>
          </w:tcPr>
          <w:p>
            <w:pPr>
              <w:ind w:firstLine="62"/>
              <w:jc w:val="right"/>
            </w:pPr>
            <w:r>
              <w:t>724</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724</w:t>
            </w:r>
          </w:p>
        </w:tc>
        <w:tc>
          <w:tcPr>
            <w:tcW w:w="1134" w:type="dxa"/>
            <w:tcBorders>
              <w:top w:val="nil"/>
              <w:left w:val="nil"/>
              <w:bottom w:val="nil"/>
              <w:right w:val="nil"/>
            </w:tcBorders>
            <w:shd w:val="clear" w:color="auto" w:fill="auto"/>
            <w:noWrap/>
            <w:vAlign w:val="bottom"/>
            <w:hideMark/>
          </w:tcPr>
          <w:p>
            <w:pPr>
              <w:jc w:val="right"/>
            </w:pPr>
            <w:r>
              <w:t>724</w:t>
            </w:r>
          </w:p>
        </w:tc>
      </w:tr>
      <w:tr>
        <w:trPr>
          <w:trHeight w:val="315"/>
        </w:trPr>
        <w:tc>
          <w:tcPr>
            <w:tcW w:w="4536" w:type="dxa"/>
            <w:tcBorders>
              <w:top w:val="nil"/>
              <w:left w:val="nil"/>
              <w:bottom w:val="nil"/>
              <w:right w:val="nil"/>
            </w:tcBorders>
            <w:shd w:val="clear" w:color="auto" w:fill="auto"/>
            <w:vAlign w:val="bottom"/>
            <w:hideMark/>
          </w:tcPr>
          <w:p>
            <w:r>
              <w:t>Lietuvos Respublikos Vyriausybės kanceliarija</w:t>
            </w:r>
          </w:p>
        </w:tc>
        <w:tc>
          <w:tcPr>
            <w:tcW w:w="1134" w:type="dxa"/>
            <w:tcBorders>
              <w:top w:val="nil"/>
              <w:left w:val="nil"/>
              <w:bottom w:val="nil"/>
              <w:right w:val="nil"/>
            </w:tcBorders>
            <w:shd w:val="clear" w:color="auto" w:fill="auto"/>
            <w:noWrap/>
            <w:vAlign w:val="bottom"/>
            <w:hideMark/>
          </w:tcPr>
          <w:p>
            <w:pPr>
              <w:ind w:firstLine="62"/>
              <w:jc w:val="right"/>
            </w:pPr>
            <w:r>
              <w:t>12</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12</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Valstybinė kainų ir energetikos kontrolės komisija</w:t>
            </w:r>
          </w:p>
        </w:tc>
        <w:tc>
          <w:tcPr>
            <w:tcW w:w="1134" w:type="dxa"/>
            <w:tcBorders>
              <w:top w:val="nil"/>
              <w:left w:val="nil"/>
              <w:bottom w:val="nil"/>
              <w:right w:val="nil"/>
            </w:tcBorders>
            <w:shd w:val="clear" w:color="auto" w:fill="auto"/>
            <w:noWrap/>
            <w:vAlign w:val="bottom"/>
            <w:hideMark/>
          </w:tcPr>
          <w:p>
            <w:pPr>
              <w:jc w:val="right"/>
            </w:pPr>
            <w:r>
              <w:t>3 231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jc w:val="right"/>
            </w:pPr>
            <w:r>
              <w:t>3 231</w:t>
            </w:r>
          </w:p>
        </w:tc>
        <w:tc>
          <w:tcPr>
            <w:tcW w:w="1134" w:type="dxa"/>
            <w:tcBorders>
              <w:top w:val="nil"/>
              <w:left w:val="nil"/>
              <w:bottom w:val="nil"/>
              <w:right w:val="nil"/>
            </w:tcBorders>
            <w:shd w:val="clear" w:color="auto" w:fill="auto"/>
            <w:noWrap/>
            <w:vAlign w:val="bottom"/>
            <w:hideMark/>
          </w:tcPr>
          <w:p>
            <w:pPr>
              <w:jc w:val="right"/>
            </w:pPr>
            <w:r>
              <w:t>3 231</w:t>
            </w:r>
          </w:p>
        </w:tc>
      </w:tr>
      <w:tr>
        <w:trPr>
          <w:trHeight w:val="630"/>
        </w:trPr>
        <w:tc>
          <w:tcPr>
            <w:tcW w:w="4536" w:type="dxa"/>
            <w:tcBorders>
              <w:top w:val="nil"/>
              <w:left w:val="nil"/>
              <w:bottom w:val="nil"/>
              <w:right w:val="nil"/>
            </w:tcBorders>
            <w:shd w:val="clear" w:color="auto" w:fill="auto"/>
            <w:vAlign w:val="bottom"/>
            <w:hideMark/>
          </w:tcPr>
          <w:p>
            <w:r>
              <w:t>Lietuvos Respublikos valstybės saugumo departamentas</w:t>
            </w:r>
          </w:p>
        </w:tc>
        <w:tc>
          <w:tcPr>
            <w:tcW w:w="1134" w:type="dxa"/>
            <w:tcBorders>
              <w:top w:val="nil"/>
              <w:left w:val="nil"/>
              <w:bottom w:val="nil"/>
              <w:right w:val="nil"/>
            </w:tcBorders>
            <w:shd w:val="clear" w:color="auto" w:fill="auto"/>
            <w:noWrap/>
            <w:vAlign w:val="bottom"/>
            <w:hideMark/>
          </w:tcPr>
          <w:p>
            <w:pPr>
              <w:ind w:firstLine="62"/>
              <w:jc w:val="right"/>
            </w:pPr>
            <w:r>
              <w:t>50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50</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Respublikos specialiųjų tyrimų tarnyba</w:t>
            </w:r>
          </w:p>
        </w:tc>
        <w:tc>
          <w:tcPr>
            <w:tcW w:w="1134" w:type="dxa"/>
            <w:tcBorders>
              <w:top w:val="nil"/>
              <w:left w:val="nil"/>
              <w:bottom w:val="nil"/>
              <w:right w:val="nil"/>
            </w:tcBorders>
            <w:shd w:val="clear" w:color="auto" w:fill="auto"/>
            <w:noWrap/>
            <w:vAlign w:val="bottom"/>
            <w:hideMark/>
          </w:tcPr>
          <w:p>
            <w:pPr>
              <w:ind w:firstLine="62"/>
              <w:jc w:val="right"/>
            </w:pPr>
            <w:r>
              <w:t>5</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5</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Aplinkos ministerija</w:t>
            </w:r>
          </w:p>
        </w:tc>
        <w:tc>
          <w:tcPr>
            <w:tcW w:w="1134" w:type="dxa"/>
            <w:tcBorders>
              <w:top w:val="nil"/>
              <w:left w:val="nil"/>
              <w:bottom w:val="nil"/>
              <w:right w:val="nil"/>
            </w:tcBorders>
            <w:shd w:val="clear" w:color="auto" w:fill="auto"/>
            <w:noWrap/>
            <w:vAlign w:val="bottom"/>
            <w:hideMark/>
          </w:tcPr>
          <w:p>
            <w:pPr>
              <w:jc w:val="right"/>
            </w:pPr>
            <w:r>
              <w:t>54 662</w:t>
            </w:r>
          </w:p>
        </w:tc>
        <w:tc>
          <w:tcPr>
            <w:tcW w:w="1276" w:type="dxa"/>
            <w:tcBorders>
              <w:top w:val="nil"/>
              <w:left w:val="nil"/>
              <w:bottom w:val="nil"/>
              <w:right w:val="nil"/>
            </w:tcBorders>
            <w:shd w:val="clear" w:color="auto" w:fill="auto"/>
            <w:noWrap/>
            <w:vAlign w:val="bottom"/>
            <w:hideMark/>
          </w:tcPr>
          <w:p>
            <w:pPr>
              <w:jc w:val="right"/>
            </w:pPr>
            <w:r>
              <w:t>52 607</w:t>
            </w:r>
          </w:p>
        </w:tc>
        <w:tc>
          <w:tcPr>
            <w:tcW w:w="992" w:type="dxa"/>
            <w:tcBorders>
              <w:top w:val="nil"/>
              <w:left w:val="nil"/>
              <w:bottom w:val="nil"/>
              <w:right w:val="nil"/>
            </w:tcBorders>
            <w:shd w:val="clear" w:color="auto" w:fill="auto"/>
            <w:noWrap/>
            <w:vAlign w:val="bottom"/>
            <w:hideMark/>
          </w:tcPr>
          <w:p>
            <w:pPr>
              <w:jc w:val="right"/>
            </w:pPr>
            <w:r>
              <w:t>2 055</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Finansų ministerija</w:t>
            </w:r>
          </w:p>
        </w:tc>
        <w:tc>
          <w:tcPr>
            <w:tcW w:w="1134" w:type="dxa"/>
            <w:tcBorders>
              <w:top w:val="nil"/>
              <w:left w:val="nil"/>
              <w:bottom w:val="nil"/>
              <w:right w:val="nil"/>
            </w:tcBorders>
            <w:shd w:val="clear" w:color="auto" w:fill="auto"/>
            <w:noWrap/>
            <w:vAlign w:val="bottom"/>
            <w:hideMark/>
          </w:tcPr>
          <w:p>
            <w:pPr>
              <w:jc w:val="right"/>
            </w:pPr>
            <w:r>
              <w:t>63 019</w:t>
            </w:r>
          </w:p>
        </w:tc>
        <w:tc>
          <w:tcPr>
            <w:tcW w:w="1276" w:type="dxa"/>
            <w:tcBorders>
              <w:top w:val="nil"/>
              <w:left w:val="nil"/>
              <w:bottom w:val="nil"/>
              <w:right w:val="nil"/>
            </w:tcBorders>
            <w:shd w:val="clear" w:color="auto" w:fill="auto"/>
            <w:noWrap/>
            <w:vAlign w:val="bottom"/>
            <w:hideMark/>
          </w:tcPr>
          <w:p>
            <w:pPr>
              <w:jc w:val="right"/>
            </w:pPr>
            <w:r>
              <w:t>60 062</w:t>
            </w:r>
          </w:p>
        </w:tc>
        <w:tc>
          <w:tcPr>
            <w:tcW w:w="992" w:type="dxa"/>
            <w:tcBorders>
              <w:top w:val="nil"/>
              <w:left w:val="nil"/>
              <w:bottom w:val="nil"/>
              <w:right w:val="nil"/>
            </w:tcBorders>
            <w:shd w:val="clear" w:color="auto" w:fill="auto"/>
            <w:noWrap/>
            <w:vAlign w:val="bottom"/>
            <w:hideMark/>
          </w:tcPr>
          <w:p>
            <w:pPr>
              <w:jc w:val="right"/>
            </w:pPr>
            <w:r>
              <w:t>2 957</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Krašto apsaugos ministerija</w:t>
            </w:r>
          </w:p>
        </w:tc>
        <w:tc>
          <w:tcPr>
            <w:tcW w:w="1134" w:type="dxa"/>
            <w:tcBorders>
              <w:top w:val="nil"/>
              <w:left w:val="nil"/>
              <w:bottom w:val="nil"/>
              <w:right w:val="nil"/>
            </w:tcBorders>
            <w:shd w:val="clear" w:color="auto" w:fill="auto"/>
            <w:noWrap/>
            <w:vAlign w:val="bottom"/>
            <w:hideMark/>
          </w:tcPr>
          <w:p>
            <w:pPr>
              <w:ind w:firstLine="62"/>
              <w:jc w:val="right"/>
            </w:pPr>
            <w:r>
              <w:t>332</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332</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Kultūros ministerija</w:t>
            </w:r>
          </w:p>
        </w:tc>
        <w:tc>
          <w:tcPr>
            <w:tcW w:w="1134" w:type="dxa"/>
            <w:tcBorders>
              <w:top w:val="nil"/>
              <w:left w:val="nil"/>
              <w:bottom w:val="nil"/>
              <w:right w:val="nil"/>
            </w:tcBorders>
            <w:shd w:val="clear" w:color="auto" w:fill="auto"/>
            <w:noWrap/>
            <w:vAlign w:val="bottom"/>
            <w:hideMark/>
          </w:tcPr>
          <w:p>
            <w:pPr>
              <w:jc w:val="right"/>
            </w:pPr>
            <w:r>
              <w:t>26 615</w:t>
            </w:r>
          </w:p>
        </w:tc>
        <w:tc>
          <w:tcPr>
            <w:tcW w:w="1276" w:type="dxa"/>
            <w:tcBorders>
              <w:top w:val="nil"/>
              <w:left w:val="nil"/>
              <w:bottom w:val="nil"/>
              <w:right w:val="nil"/>
            </w:tcBorders>
            <w:shd w:val="clear" w:color="auto" w:fill="auto"/>
            <w:noWrap/>
            <w:vAlign w:val="bottom"/>
            <w:hideMark/>
          </w:tcPr>
          <w:p>
            <w:pPr>
              <w:jc w:val="right"/>
            </w:pPr>
            <w:r>
              <w:t>17 349</w:t>
            </w:r>
          </w:p>
        </w:tc>
        <w:tc>
          <w:tcPr>
            <w:tcW w:w="992" w:type="dxa"/>
            <w:tcBorders>
              <w:top w:val="nil"/>
              <w:left w:val="nil"/>
              <w:bottom w:val="nil"/>
              <w:right w:val="nil"/>
            </w:tcBorders>
            <w:shd w:val="clear" w:color="auto" w:fill="auto"/>
            <w:noWrap/>
            <w:vAlign w:val="bottom"/>
            <w:hideMark/>
          </w:tcPr>
          <w:p>
            <w:pPr>
              <w:jc w:val="right"/>
            </w:pPr>
            <w:r>
              <w:t>9 266</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Socialinės apsaugos ir darbo ministerija</w:t>
            </w:r>
          </w:p>
        </w:tc>
        <w:tc>
          <w:tcPr>
            <w:tcW w:w="1134" w:type="dxa"/>
            <w:tcBorders>
              <w:top w:val="nil"/>
              <w:left w:val="nil"/>
              <w:bottom w:val="nil"/>
              <w:right w:val="nil"/>
            </w:tcBorders>
            <w:shd w:val="clear" w:color="auto" w:fill="auto"/>
            <w:noWrap/>
            <w:vAlign w:val="bottom"/>
            <w:hideMark/>
          </w:tcPr>
          <w:p>
            <w:pPr>
              <w:jc w:val="right"/>
            </w:pPr>
            <w:r>
              <w:t>20 951</w:t>
            </w:r>
          </w:p>
        </w:tc>
        <w:tc>
          <w:tcPr>
            <w:tcW w:w="1276" w:type="dxa"/>
            <w:tcBorders>
              <w:top w:val="nil"/>
              <w:left w:val="nil"/>
              <w:bottom w:val="nil"/>
              <w:right w:val="nil"/>
            </w:tcBorders>
            <w:shd w:val="clear" w:color="auto" w:fill="auto"/>
            <w:noWrap/>
            <w:vAlign w:val="bottom"/>
            <w:hideMark/>
          </w:tcPr>
          <w:p>
            <w:pPr>
              <w:jc w:val="right"/>
            </w:pPr>
            <w:r>
              <w:t>2 490</w:t>
            </w:r>
          </w:p>
        </w:tc>
        <w:tc>
          <w:tcPr>
            <w:tcW w:w="992" w:type="dxa"/>
            <w:tcBorders>
              <w:top w:val="nil"/>
              <w:left w:val="nil"/>
              <w:bottom w:val="nil"/>
              <w:right w:val="nil"/>
            </w:tcBorders>
            <w:shd w:val="clear" w:color="auto" w:fill="auto"/>
            <w:noWrap/>
            <w:vAlign w:val="bottom"/>
            <w:hideMark/>
          </w:tcPr>
          <w:p>
            <w:pPr>
              <w:jc w:val="right"/>
            </w:pPr>
            <w:r>
              <w:t>18 461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Susisiekimo ministerija</w:t>
            </w:r>
          </w:p>
        </w:tc>
        <w:tc>
          <w:tcPr>
            <w:tcW w:w="1134" w:type="dxa"/>
            <w:tcBorders>
              <w:top w:val="nil"/>
              <w:left w:val="nil"/>
              <w:bottom w:val="nil"/>
              <w:right w:val="nil"/>
            </w:tcBorders>
            <w:shd w:val="clear" w:color="auto" w:fill="auto"/>
            <w:noWrap/>
            <w:vAlign w:val="bottom"/>
            <w:hideMark/>
          </w:tcPr>
          <w:p>
            <w:pPr>
              <w:jc w:val="right"/>
            </w:pPr>
            <w:r>
              <w:t>513 478*</w:t>
            </w:r>
          </w:p>
        </w:tc>
        <w:tc>
          <w:tcPr>
            <w:tcW w:w="1276" w:type="dxa"/>
            <w:tcBorders>
              <w:top w:val="nil"/>
              <w:left w:val="nil"/>
              <w:bottom w:val="nil"/>
              <w:right w:val="nil"/>
            </w:tcBorders>
            <w:shd w:val="clear" w:color="auto" w:fill="auto"/>
            <w:noWrap/>
            <w:vAlign w:val="bottom"/>
            <w:hideMark/>
          </w:tcPr>
          <w:p>
            <w:pPr>
              <w:jc w:val="right"/>
            </w:pPr>
            <w:r>
              <w:t>511 080*</w:t>
            </w:r>
          </w:p>
        </w:tc>
        <w:tc>
          <w:tcPr>
            <w:tcW w:w="992" w:type="dxa"/>
            <w:tcBorders>
              <w:top w:val="nil"/>
              <w:left w:val="nil"/>
              <w:bottom w:val="nil"/>
              <w:right w:val="nil"/>
            </w:tcBorders>
            <w:shd w:val="clear" w:color="auto" w:fill="auto"/>
            <w:noWrap/>
            <w:vAlign w:val="bottom"/>
            <w:hideMark/>
          </w:tcPr>
          <w:p>
            <w:pPr>
              <w:jc w:val="right"/>
            </w:pPr>
            <w:r>
              <w:t>2 398</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Sveikatos apsaugos ministerija</w:t>
            </w:r>
          </w:p>
        </w:tc>
        <w:tc>
          <w:tcPr>
            <w:tcW w:w="1134" w:type="dxa"/>
            <w:tcBorders>
              <w:top w:val="nil"/>
              <w:left w:val="nil"/>
              <w:bottom w:val="nil"/>
              <w:right w:val="nil"/>
            </w:tcBorders>
            <w:shd w:val="clear" w:color="auto" w:fill="auto"/>
            <w:noWrap/>
            <w:vAlign w:val="bottom"/>
            <w:hideMark/>
          </w:tcPr>
          <w:p>
            <w:pPr>
              <w:jc w:val="right"/>
            </w:pPr>
            <w:r>
              <w:t>5 665</w:t>
            </w:r>
          </w:p>
        </w:tc>
        <w:tc>
          <w:tcPr>
            <w:tcW w:w="1276" w:type="dxa"/>
            <w:tcBorders>
              <w:top w:val="nil"/>
              <w:left w:val="nil"/>
              <w:bottom w:val="nil"/>
              <w:right w:val="nil"/>
            </w:tcBorders>
            <w:shd w:val="clear" w:color="auto" w:fill="auto"/>
            <w:noWrap/>
            <w:vAlign w:val="bottom"/>
            <w:hideMark/>
          </w:tcPr>
          <w:p>
            <w:pPr>
              <w:jc w:val="right"/>
            </w:pPr>
            <w:r>
              <w:t>1 313</w:t>
            </w:r>
          </w:p>
        </w:tc>
        <w:tc>
          <w:tcPr>
            <w:tcW w:w="992" w:type="dxa"/>
            <w:tcBorders>
              <w:top w:val="nil"/>
              <w:left w:val="nil"/>
              <w:bottom w:val="nil"/>
              <w:right w:val="nil"/>
            </w:tcBorders>
            <w:shd w:val="clear" w:color="auto" w:fill="auto"/>
            <w:noWrap/>
            <w:vAlign w:val="bottom"/>
            <w:hideMark/>
          </w:tcPr>
          <w:p>
            <w:pPr>
              <w:jc w:val="right"/>
            </w:pPr>
            <w:r>
              <w:t>4 352</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Švietimo ir mokslo ministerija</w:t>
            </w:r>
          </w:p>
        </w:tc>
        <w:tc>
          <w:tcPr>
            <w:tcW w:w="1134" w:type="dxa"/>
            <w:tcBorders>
              <w:top w:val="nil"/>
              <w:left w:val="nil"/>
              <w:bottom w:val="nil"/>
              <w:right w:val="nil"/>
            </w:tcBorders>
            <w:shd w:val="clear" w:color="auto" w:fill="auto"/>
            <w:noWrap/>
            <w:vAlign w:val="bottom"/>
            <w:hideMark/>
          </w:tcPr>
          <w:p>
            <w:pPr>
              <w:jc w:val="right"/>
            </w:pPr>
            <w:r>
              <w:t>8 841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jc w:val="right"/>
            </w:pPr>
            <w:r>
              <w:t>8 841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Teisingumo ministerija</w:t>
            </w:r>
          </w:p>
        </w:tc>
        <w:tc>
          <w:tcPr>
            <w:tcW w:w="1134" w:type="dxa"/>
            <w:tcBorders>
              <w:top w:val="nil"/>
              <w:left w:val="nil"/>
              <w:bottom w:val="nil"/>
              <w:right w:val="nil"/>
            </w:tcBorders>
            <w:shd w:val="clear" w:color="auto" w:fill="auto"/>
            <w:noWrap/>
            <w:vAlign w:val="bottom"/>
            <w:hideMark/>
          </w:tcPr>
          <w:p>
            <w:pPr>
              <w:jc w:val="right"/>
            </w:pPr>
            <w:r>
              <w:t>2 575</w:t>
            </w:r>
          </w:p>
        </w:tc>
        <w:tc>
          <w:tcPr>
            <w:tcW w:w="1276" w:type="dxa"/>
            <w:tcBorders>
              <w:top w:val="nil"/>
              <w:left w:val="nil"/>
              <w:bottom w:val="nil"/>
              <w:right w:val="nil"/>
            </w:tcBorders>
            <w:shd w:val="clear" w:color="auto" w:fill="auto"/>
            <w:noWrap/>
            <w:vAlign w:val="bottom"/>
            <w:hideMark/>
          </w:tcPr>
          <w:p>
            <w:pPr>
              <w:ind w:firstLine="62"/>
              <w:jc w:val="right"/>
            </w:pPr>
            <w:r>
              <w:t>240</w:t>
            </w:r>
          </w:p>
        </w:tc>
        <w:tc>
          <w:tcPr>
            <w:tcW w:w="992" w:type="dxa"/>
            <w:tcBorders>
              <w:top w:val="nil"/>
              <w:left w:val="nil"/>
              <w:bottom w:val="nil"/>
              <w:right w:val="nil"/>
            </w:tcBorders>
            <w:shd w:val="clear" w:color="auto" w:fill="auto"/>
            <w:noWrap/>
            <w:vAlign w:val="bottom"/>
            <w:hideMark/>
          </w:tcPr>
          <w:p>
            <w:pPr>
              <w:jc w:val="right"/>
            </w:pPr>
            <w:r>
              <w:t>2 335</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Ūkio ministerija</w:t>
            </w:r>
          </w:p>
        </w:tc>
        <w:tc>
          <w:tcPr>
            <w:tcW w:w="1134" w:type="dxa"/>
            <w:tcBorders>
              <w:top w:val="nil"/>
              <w:left w:val="nil"/>
              <w:bottom w:val="nil"/>
              <w:right w:val="nil"/>
            </w:tcBorders>
            <w:shd w:val="clear" w:color="auto" w:fill="auto"/>
            <w:noWrap/>
            <w:vAlign w:val="bottom"/>
            <w:hideMark/>
          </w:tcPr>
          <w:p>
            <w:pPr>
              <w:jc w:val="right"/>
            </w:pPr>
            <w:r>
              <w:t>1 497</w:t>
            </w:r>
          </w:p>
        </w:tc>
        <w:tc>
          <w:tcPr>
            <w:tcW w:w="1276" w:type="dxa"/>
            <w:tcBorders>
              <w:top w:val="nil"/>
              <w:left w:val="nil"/>
              <w:bottom w:val="nil"/>
              <w:right w:val="nil"/>
            </w:tcBorders>
            <w:shd w:val="clear" w:color="auto" w:fill="auto"/>
            <w:noWrap/>
            <w:vAlign w:val="bottom"/>
            <w:hideMark/>
          </w:tcPr>
          <w:p>
            <w:pPr>
              <w:ind w:firstLine="62"/>
              <w:jc w:val="right"/>
            </w:pPr>
            <w:r>
              <w:t>932</w:t>
            </w:r>
          </w:p>
        </w:tc>
        <w:tc>
          <w:tcPr>
            <w:tcW w:w="992" w:type="dxa"/>
            <w:tcBorders>
              <w:top w:val="nil"/>
              <w:left w:val="nil"/>
              <w:bottom w:val="nil"/>
              <w:right w:val="nil"/>
            </w:tcBorders>
            <w:shd w:val="clear" w:color="auto" w:fill="auto"/>
            <w:noWrap/>
            <w:vAlign w:val="bottom"/>
            <w:hideMark/>
          </w:tcPr>
          <w:p>
            <w:pPr>
              <w:ind w:firstLine="62"/>
              <w:jc w:val="right"/>
            </w:pPr>
            <w:r>
              <w:t>565</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pPr>
              <w:keepNext/>
              <w:keepLines/>
            </w:pPr>
            <w:r>
              <w:t>Užsienio reikalų ministerija</w:t>
            </w:r>
          </w:p>
        </w:tc>
        <w:tc>
          <w:tcPr>
            <w:tcW w:w="1134" w:type="dxa"/>
            <w:tcBorders>
              <w:top w:val="nil"/>
              <w:left w:val="nil"/>
              <w:bottom w:val="nil"/>
              <w:right w:val="nil"/>
            </w:tcBorders>
            <w:shd w:val="clear" w:color="auto" w:fill="auto"/>
            <w:noWrap/>
            <w:vAlign w:val="bottom"/>
            <w:hideMark/>
          </w:tcPr>
          <w:p>
            <w:pPr>
              <w:ind w:firstLine="62"/>
              <w:jc w:val="right"/>
            </w:pPr>
            <w:r>
              <w:t>14</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14</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Vidaus reikalų ministerija</w:t>
            </w:r>
          </w:p>
        </w:tc>
        <w:tc>
          <w:tcPr>
            <w:tcW w:w="1134" w:type="dxa"/>
            <w:tcBorders>
              <w:top w:val="nil"/>
              <w:left w:val="nil"/>
              <w:bottom w:val="nil"/>
              <w:right w:val="nil"/>
            </w:tcBorders>
            <w:shd w:val="clear" w:color="auto" w:fill="auto"/>
            <w:noWrap/>
            <w:vAlign w:val="bottom"/>
            <w:hideMark/>
          </w:tcPr>
          <w:p>
            <w:pPr>
              <w:jc w:val="right"/>
            </w:pPr>
            <w:r>
              <w:t>3 402</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jc w:val="right"/>
            </w:pPr>
            <w:r>
              <w:t>3 402</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Žemės ūkio ministerija</w:t>
            </w:r>
          </w:p>
        </w:tc>
        <w:tc>
          <w:tcPr>
            <w:tcW w:w="1134" w:type="dxa"/>
            <w:tcBorders>
              <w:top w:val="nil"/>
              <w:left w:val="nil"/>
              <w:bottom w:val="nil"/>
              <w:right w:val="nil"/>
            </w:tcBorders>
            <w:shd w:val="clear" w:color="auto" w:fill="auto"/>
            <w:noWrap/>
            <w:vAlign w:val="bottom"/>
            <w:hideMark/>
          </w:tcPr>
          <w:p>
            <w:pPr>
              <w:ind w:firstLine="62"/>
              <w:jc w:val="right"/>
            </w:pPr>
            <w:r>
              <w:t>776</w:t>
            </w:r>
          </w:p>
        </w:tc>
        <w:tc>
          <w:tcPr>
            <w:tcW w:w="1276" w:type="dxa"/>
            <w:tcBorders>
              <w:top w:val="nil"/>
              <w:left w:val="nil"/>
              <w:bottom w:val="nil"/>
              <w:right w:val="nil"/>
            </w:tcBorders>
            <w:shd w:val="clear" w:color="auto" w:fill="auto"/>
            <w:noWrap/>
            <w:vAlign w:val="bottom"/>
            <w:hideMark/>
          </w:tcPr>
          <w:p>
            <w:pPr>
              <w:ind w:firstLine="62"/>
              <w:jc w:val="right"/>
            </w:pPr>
            <w:r>
              <w:t>80</w:t>
            </w:r>
          </w:p>
        </w:tc>
        <w:tc>
          <w:tcPr>
            <w:tcW w:w="992" w:type="dxa"/>
            <w:tcBorders>
              <w:top w:val="nil"/>
              <w:left w:val="nil"/>
              <w:bottom w:val="nil"/>
              <w:right w:val="nil"/>
            </w:tcBorders>
            <w:shd w:val="clear" w:color="auto" w:fill="auto"/>
            <w:noWrap/>
            <w:vAlign w:val="bottom"/>
            <w:hideMark/>
          </w:tcPr>
          <w:p>
            <w:pPr>
              <w:ind w:firstLine="62"/>
              <w:jc w:val="right"/>
            </w:pPr>
            <w:r>
              <w:t>696</w:t>
            </w:r>
          </w:p>
        </w:tc>
        <w:tc>
          <w:tcPr>
            <w:tcW w:w="1134" w:type="dxa"/>
            <w:tcBorders>
              <w:top w:val="nil"/>
              <w:left w:val="nil"/>
              <w:bottom w:val="nil"/>
              <w:right w:val="nil"/>
            </w:tcBorders>
            <w:shd w:val="clear" w:color="auto" w:fill="auto"/>
            <w:noWrap/>
            <w:vAlign w:val="bottom"/>
            <w:hideMark/>
          </w:tcPr>
          <w:p>
            <w:pPr>
              <w:jc w:val="right"/>
            </w:pPr>
          </w:p>
        </w:tc>
      </w:tr>
      <w:tr>
        <w:trPr>
          <w:trHeight w:val="630"/>
        </w:trPr>
        <w:tc>
          <w:tcPr>
            <w:tcW w:w="4536" w:type="dxa"/>
            <w:tcBorders>
              <w:top w:val="nil"/>
              <w:left w:val="nil"/>
              <w:bottom w:val="nil"/>
              <w:right w:val="nil"/>
            </w:tcBorders>
            <w:shd w:val="clear" w:color="auto" w:fill="auto"/>
            <w:vAlign w:val="bottom"/>
            <w:hideMark/>
          </w:tcPr>
          <w:p>
            <w:r>
              <w:t>Valstybinė energetikos inspekcija prie Energetikos ministerijos</w:t>
            </w:r>
          </w:p>
        </w:tc>
        <w:tc>
          <w:tcPr>
            <w:tcW w:w="1134" w:type="dxa"/>
            <w:tcBorders>
              <w:top w:val="nil"/>
              <w:left w:val="nil"/>
              <w:bottom w:val="nil"/>
              <w:right w:val="nil"/>
            </w:tcBorders>
            <w:shd w:val="clear" w:color="auto" w:fill="auto"/>
            <w:noWrap/>
            <w:vAlign w:val="bottom"/>
            <w:hideMark/>
          </w:tcPr>
          <w:p>
            <w:pPr>
              <w:ind w:firstLine="62"/>
              <w:jc w:val="right"/>
            </w:pPr>
            <w:r>
              <w:t>290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290</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statistikos departamentas</w:t>
            </w:r>
          </w:p>
        </w:tc>
        <w:tc>
          <w:tcPr>
            <w:tcW w:w="1134" w:type="dxa"/>
            <w:tcBorders>
              <w:top w:val="nil"/>
              <w:left w:val="nil"/>
              <w:bottom w:val="nil"/>
              <w:right w:val="nil"/>
            </w:tcBorders>
            <w:shd w:val="clear" w:color="auto" w:fill="auto"/>
            <w:noWrap/>
            <w:vAlign w:val="bottom"/>
            <w:hideMark/>
          </w:tcPr>
          <w:p>
            <w:pPr>
              <w:ind w:firstLine="62"/>
              <w:jc w:val="right"/>
            </w:pPr>
            <w:r>
              <w:t>20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20</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nacionalinė Martyno Mažvydo biblioteka</w:t>
            </w:r>
          </w:p>
        </w:tc>
        <w:tc>
          <w:tcPr>
            <w:tcW w:w="1134" w:type="dxa"/>
            <w:tcBorders>
              <w:top w:val="nil"/>
              <w:left w:val="nil"/>
              <w:bottom w:val="nil"/>
              <w:right w:val="nil"/>
            </w:tcBorders>
            <w:shd w:val="clear" w:color="auto" w:fill="auto"/>
            <w:noWrap/>
            <w:vAlign w:val="bottom"/>
            <w:hideMark/>
          </w:tcPr>
          <w:p>
            <w:pPr>
              <w:ind w:firstLine="62"/>
              <w:jc w:val="right"/>
            </w:pPr>
            <w:r>
              <w:t>130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130</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nacionalinis muziejus</w:t>
            </w:r>
          </w:p>
        </w:tc>
        <w:tc>
          <w:tcPr>
            <w:tcW w:w="1134" w:type="dxa"/>
            <w:tcBorders>
              <w:top w:val="nil"/>
              <w:left w:val="nil"/>
              <w:bottom w:val="nil"/>
              <w:right w:val="nil"/>
            </w:tcBorders>
            <w:shd w:val="clear" w:color="auto" w:fill="auto"/>
            <w:noWrap/>
            <w:vAlign w:val="bottom"/>
            <w:hideMark/>
          </w:tcPr>
          <w:p>
            <w:pPr>
              <w:ind w:firstLine="62"/>
              <w:jc w:val="right"/>
            </w:pPr>
            <w:r>
              <w:t>400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400</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dailės muziejus</w:t>
            </w:r>
          </w:p>
        </w:tc>
        <w:tc>
          <w:tcPr>
            <w:tcW w:w="1134" w:type="dxa"/>
            <w:tcBorders>
              <w:top w:val="nil"/>
              <w:left w:val="nil"/>
              <w:bottom w:val="nil"/>
              <w:right w:val="nil"/>
            </w:tcBorders>
            <w:shd w:val="clear" w:color="auto" w:fill="auto"/>
            <w:noWrap/>
            <w:vAlign w:val="bottom"/>
            <w:hideMark/>
          </w:tcPr>
          <w:p>
            <w:pPr>
              <w:ind w:firstLine="62"/>
              <w:jc w:val="right"/>
            </w:pPr>
            <w:r>
              <w:t>325</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325</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Nacionalinis M. K. Čiurlionio dailės muziejus</w:t>
            </w:r>
          </w:p>
        </w:tc>
        <w:tc>
          <w:tcPr>
            <w:tcW w:w="1134" w:type="dxa"/>
            <w:tcBorders>
              <w:top w:val="nil"/>
              <w:left w:val="nil"/>
              <w:bottom w:val="nil"/>
              <w:right w:val="nil"/>
            </w:tcBorders>
            <w:shd w:val="clear" w:color="auto" w:fill="auto"/>
            <w:noWrap/>
            <w:vAlign w:val="bottom"/>
            <w:hideMark/>
          </w:tcPr>
          <w:p>
            <w:pPr>
              <w:ind w:firstLine="62"/>
              <w:jc w:val="right"/>
            </w:pPr>
            <w:r>
              <w:t>72</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72</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nacionalinis operos ir baleto teatras</w:t>
            </w:r>
          </w:p>
        </w:tc>
        <w:tc>
          <w:tcPr>
            <w:tcW w:w="1134" w:type="dxa"/>
            <w:tcBorders>
              <w:top w:val="nil"/>
              <w:left w:val="nil"/>
              <w:bottom w:val="nil"/>
              <w:right w:val="nil"/>
            </w:tcBorders>
            <w:shd w:val="clear" w:color="auto" w:fill="auto"/>
            <w:noWrap/>
            <w:vAlign w:val="bottom"/>
            <w:hideMark/>
          </w:tcPr>
          <w:p>
            <w:pPr>
              <w:jc w:val="right"/>
            </w:pPr>
            <w:r>
              <w:t>1 600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jc w:val="right"/>
            </w:pPr>
            <w:r>
              <w:t>1 600</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nacionalinis dramos teatras</w:t>
            </w:r>
          </w:p>
        </w:tc>
        <w:tc>
          <w:tcPr>
            <w:tcW w:w="1134" w:type="dxa"/>
            <w:tcBorders>
              <w:top w:val="nil"/>
              <w:left w:val="nil"/>
              <w:bottom w:val="nil"/>
              <w:right w:val="nil"/>
            </w:tcBorders>
            <w:shd w:val="clear" w:color="auto" w:fill="auto"/>
            <w:noWrap/>
            <w:vAlign w:val="bottom"/>
            <w:hideMark/>
          </w:tcPr>
          <w:p>
            <w:pPr>
              <w:ind w:firstLine="62"/>
              <w:jc w:val="right"/>
            </w:pPr>
            <w:r>
              <w:t>463</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463</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Nacionalinis Kauno dramos teatras</w:t>
            </w:r>
          </w:p>
        </w:tc>
        <w:tc>
          <w:tcPr>
            <w:tcW w:w="1134" w:type="dxa"/>
            <w:tcBorders>
              <w:top w:val="nil"/>
              <w:left w:val="nil"/>
              <w:bottom w:val="nil"/>
              <w:right w:val="nil"/>
            </w:tcBorders>
            <w:shd w:val="clear" w:color="auto" w:fill="auto"/>
            <w:noWrap/>
            <w:vAlign w:val="bottom"/>
            <w:hideMark/>
          </w:tcPr>
          <w:p>
            <w:pPr>
              <w:ind w:firstLine="62"/>
              <w:jc w:val="right"/>
            </w:pPr>
            <w:r>
              <w:t>521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521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Koncertinė įstaiga Lietuvos nacionalinė filharmonija</w:t>
            </w:r>
          </w:p>
        </w:tc>
        <w:tc>
          <w:tcPr>
            <w:tcW w:w="1134" w:type="dxa"/>
            <w:tcBorders>
              <w:top w:val="nil"/>
              <w:left w:val="nil"/>
              <w:bottom w:val="nil"/>
              <w:right w:val="nil"/>
            </w:tcBorders>
            <w:shd w:val="clear" w:color="auto" w:fill="auto"/>
            <w:noWrap/>
            <w:vAlign w:val="bottom"/>
            <w:hideMark/>
          </w:tcPr>
          <w:p>
            <w:pPr>
              <w:ind w:firstLine="62"/>
              <w:jc w:val="right"/>
            </w:pPr>
            <w:r>
              <w:t>580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580</w:t>
            </w:r>
          </w:p>
        </w:tc>
        <w:tc>
          <w:tcPr>
            <w:tcW w:w="1134" w:type="dxa"/>
            <w:tcBorders>
              <w:top w:val="nil"/>
              <w:left w:val="nil"/>
              <w:bottom w:val="nil"/>
              <w:right w:val="nil"/>
            </w:tcBorders>
            <w:shd w:val="clear" w:color="auto" w:fill="auto"/>
            <w:noWrap/>
            <w:vAlign w:val="bottom"/>
            <w:hideMark/>
          </w:tcPr>
          <w:p>
            <w:pPr>
              <w:jc w:val="right"/>
            </w:pPr>
          </w:p>
        </w:tc>
      </w:tr>
      <w:tr>
        <w:trPr>
          <w:trHeight w:val="630"/>
        </w:trPr>
        <w:tc>
          <w:tcPr>
            <w:tcW w:w="4536" w:type="dxa"/>
            <w:tcBorders>
              <w:top w:val="nil"/>
              <w:left w:val="nil"/>
              <w:bottom w:val="nil"/>
              <w:right w:val="nil"/>
            </w:tcBorders>
            <w:shd w:val="clear" w:color="auto" w:fill="auto"/>
            <w:vAlign w:val="bottom"/>
            <w:hideMark/>
          </w:tcPr>
          <w:p>
            <w:r>
              <w:t>Nacionalinis muziejus Lietuvos Didžiosios Kunigaikštystės valdovų rūmai</w:t>
            </w:r>
          </w:p>
        </w:tc>
        <w:tc>
          <w:tcPr>
            <w:tcW w:w="1134" w:type="dxa"/>
            <w:tcBorders>
              <w:top w:val="nil"/>
              <w:left w:val="nil"/>
              <w:bottom w:val="nil"/>
              <w:right w:val="nil"/>
            </w:tcBorders>
            <w:shd w:val="clear" w:color="auto" w:fill="auto"/>
            <w:noWrap/>
            <w:vAlign w:val="bottom"/>
            <w:hideMark/>
          </w:tcPr>
          <w:p>
            <w:pPr>
              <w:ind w:firstLine="62"/>
              <w:jc w:val="right"/>
            </w:pPr>
            <w:r>
              <w:t>280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280</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vyriausiojo archyvaro tarnyba</w:t>
            </w:r>
          </w:p>
        </w:tc>
        <w:tc>
          <w:tcPr>
            <w:tcW w:w="1134" w:type="dxa"/>
            <w:tcBorders>
              <w:top w:val="nil"/>
              <w:left w:val="nil"/>
              <w:bottom w:val="nil"/>
              <w:right w:val="nil"/>
            </w:tcBorders>
            <w:shd w:val="clear" w:color="auto" w:fill="auto"/>
            <w:noWrap/>
            <w:vAlign w:val="bottom"/>
            <w:hideMark/>
          </w:tcPr>
          <w:p>
            <w:pPr>
              <w:ind w:firstLine="62"/>
              <w:jc w:val="right"/>
            </w:pPr>
            <w:r>
              <w:t>510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510</w:t>
            </w:r>
          </w:p>
        </w:tc>
        <w:tc>
          <w:tcPr>
            <w:tcW w:w="1134" w:type="dxa"/>
            <w:tcBorders>
              <w:top w:val="nil"/>
              <w:left w:val="nil"/>
              <w:bottom w:val="nil"/>
              <w:right w:val="nil"/>
            </w:tcBorders>
            <w:shd w:val="clear" w:color="auto" w:fill="auto"/>
            <w:noWrap/>
            <w:vAlign w:val="bottom"/>
            <w:hideMark/>
          </w:tcPr>
          <w:p>
            <w:pPr>
              <w:jc w:val="right"/>
            </w:pPr>
          </w:p>
        </w:tc>
      </w:tr>
      <w:tr>
        <w:trPr>
          <w:trHeight w:val="630"/>
        </w:trPr>
        <w:tc>
          <w:tcPr>
            <w:tcW w:w="4536" w:type="dxa"/>
            <w:tcBorders>
              <w:top w:val="nil"/>
              <w:left w:val="nil"/>
              <w:bottom w:val="nil"/>
              <w:right w:val="nil"/>
            </w:tcBorders>
            <w:shd w:val="clear" w:color="auto" w:fill="auto"/>
            <w:vAlign w:val="bottom"/>
            <w:hideMark/>
          </w:tcPr>
          <w:p>
            <w:r>
              <w:t>Valstybės sienos apsaugos tarnyba prie Vidaus reikalų ministerijos</w:t>
            </w:r>
          </w:p>
        </w:tc>
        <w:tc>
          <w:tcPr>
            <w:tcW w:w="1134" w:type="dxa"/>
            <w:tcBorders>
              <w:top w:val="nil"/>
              <w:left w:val="nil"/>
              <w:bottom w:val="nil"/>
              <w:right w:val="nil"/>
            </w:tcBorders>
            <w:shd w:val="clear" w:color="auto" w:fill="auto"/>
            <w:noWrap/>
            <w:vAlign w:val="bottom"/>
            <w:hideMark/>
          </w:tcPr>
          <w:p>
            <w:pPr>
              <w:ind w:firstLine="62"/>
              <w:jc w:val="right"/>
            </w:pPr>
            <w:r>
              <w:t>87</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87</w:t>
            </w:r>
          </w:p>
        </w:tc>
        <w:tc>
          <w:tcPr>
            <w:tcW w:w="1134" w:type="dxa"/>
            <w:tcBorders>
              <w:top w:val="nil"/>
              <w:left w:val="nil"/>
              <w:bottom w:val="nil"/>
              <w:right w:val="nil"/>
            </w:tcBorders>
            <w:shd w:val="clear" w:color="auto" w:fill="auto"/>
            <w:noWrap/>
            <w:vAlign w:val="bottom"/>
            <w:hideMark/>
          </w:tcPr>
          <w:p>
            <w:pPr>
              <w:jc w:val="right"/>
            </w:pPr>
          </w:p>
        </w:tc>
      </w:tr>
      <w:tr>
        <w:trPr>
          <w:trHeight w:val="630"/>
        </w:trPr>
        <w:tc>
          <w:tcPr>
            <w:tcW w:w="4536" w:type="dxa"/>
            <w:tcBorders>
              <w:top w:val="nil"/>
              <w:left w:val="nil"/>
              <w:bottom w:val="nil"/>
              <w:right w:val="nil"/>
            </w:tcBorders>
            <w:shd w:val="clear" w:color="auto" w:fill="auto"/>
            <w:vAlign w:val="bottom"/>
            <w:hideMark/>
          </w:tcPr>
          <w:p>
            <w:r>
              <w:t>Priešgaisrinės apsaugos ir gelbėjimo departamentas prie Vidaus reikalų ministerijos</w:t>
            </w:r>
          </w:p>
        </w:tc>
        <w:tc>
          <w:tcPr>
            <w:tcW w:w="1134" w:type="dxa"/>
            <w:tcBorders>
              <w:top w:val="nil"/>
              <w:left w:val="nil"/>
              <w:bottom w:val="nil"/>
              <w:right w:val="nil"/>
            </w:tcBorders>
            <w:shd w:val="clear" w:color="auto" w:fill="auto"/>
            <w:noWrap/>
            <w:vAlign w:val="bottom"/>
            <w:hideMark/>
          </w:tcPr>
          <w:p>
            <w:pPr>
              <w:jc w:val="right"/>
            </w:pPr>
            <w:r>
              <w:t>3 635</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jc w:val="right"/>
            </w:pPr>
            <w:r>
              <w:t>3 635</w:t>
            </w:r>
          </w:p>
        </w:tc>
        <w:tc>
          <w:tcPr>
            <w:tcW w:w="1134" w:type="dxa"/>
            <w:tcBorders>
              <w:top w:val="nil"/>
              <w:left w:val="nil"/>
              <w:bottom w:val="nil"/>
              <w:right w:val="nil"/>
            </w:tcBorders>
            <w:shd w:val="clear" w:color="auto" w:fill="auto"/>
            <w:noWrap/>
            <w:vAlign w:val="bottom"/>
            <w:hideMark/>
          </w:tcPr>
          <w:p>
            <w:pPr>
              <w:jc w:val="right"/>
            </w:pPr>
          </w:p>
        </w:tc>
      </w:tr>
      <w:tr>
        <w:trPr>
          <w:trHeight w:val="630"/>
        </w:trPr>
        <w:tc>
          <w:tcPr>
            <w:tcW w:w="4536" w:type="dxa"/>
            <w:tcBorders>
              <w:top w:val="nil"/>
              <w:left w:val="nil"/>
              <w:bottom w:val="nil"/>
              <w:right w:val="nil"/>
            </w:tcBorders>
            <w:shd w:val="clear" w:color="auto" w:fill="auto"/>
            <w:vAlign w:val="bottom"/>
            <w:hideMark/>
          </w:tcPr>
          <w:p>
            <w:r>
              <w:t>Kūno kultūros ir sporto departamentas prie Lietuvos Respublikos Vyriausybės</w:t>
            </w:r>
          </w:p>
        </w:tc>
        <w:tc>
          <w:tcPr>
            <w:tcW w:w="1134" w:type="dxa"/>
            <w:tcBorders>
              <w:top w:val="nil"/>
              <w:left w:val="nil"/>
              <w:bottom w:val="nil"/>
              <w:right w:val="nil"/>
            </w:tcBorders>
            <w:shd w:val="clear" w:color="auto" w:fill="auto"/>
            <w:noWrap/>
            <w:vAlign w:val="bottom"/>
            <w:hideMark/>
          </w:tcPr>
          <w:p>
            <w:pPr>
              <w:jc w:val="right"/>
            </w:pPr>
            <w:r>
              <w:t>7 250</w:t>
            </w:r>
          </w:p>
        </w:tc>
        <w:tc>
          <w:tcPr>
            <w:tcW w:w="1276" w:type="dxa"/>
            <w:tcBorders>
              <w:top w:val="nil"/>
              <w:left w:val="nil"/>
              <w:bottom w:val="nil"/>
              <w:right w:val="nil"/>
            </w:tcBorders>
            <w:shd w:val="clear" w:color="auto" w:fill="auto"/>
            <w:noWrap/>
            <w:vAlign w:val="bottom"/>
            <w:hideMark/>
          </w:tcPr>
          <w:p>
            <w:pPr>
              <w:jc w:val="right"/>
            </w:pPr>
            <w:r>
              <w:t>6 712</w:t>
            </w:r>
          </w:p>
        </w:tc>
        <w:tc>
          <w:tcPr>
            <w:tcW w:w="992" w:type="dxa"/>
            <w:tcBorders>
              <w:top w:val="nil"/>
              <w:left w:val="nil"/>
              <w:bottom w:val="nil"/>
              <w:right w:val="nil"/>
            </w:tcBorders>
            <w:shd w:val="clear" w:color="auto" w:fill="auto"/>
            <w:noWrap/>
            <w:vAlign w:val="bottom"/>
            <w:hideMark/>
          </w:tcPr>
          <w:p>
            <w:pPr>
              <w:ind w:firstLine="62"/>
              <w:jc w:val="right"/>
            </w:pPr>
            <w:r>
              <w:t>538</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Valstybės tarnybos departamentas</w:t>
            </w:r>
          </w:p>
        </w:tc>
        <w:tc>
          <w:tcPr>
            <w:tcW w:w="1134" w:type="dxa"/>
            <w:tcBorders>
              <w:top w:val="nil"/>
              <w:left w:val="nil"/>
              <w:bottom w:val="nil"/>
              <w:right w:val="nil"/>
            </w:tcBorders>
            <w:shd w:val="clear" w:color="auto" w:fill="auto"/>
            <w:noWrap/>
            <w:vAlign w:val="bottom"/>
            <w:hideMark/>
          </w:tcPr>
          <w:p>
            <w:pPr>
              <w:ind w:firstLine="62"/>
              <w:jc w:val="right"/>
            </w:pPr>
            <w:r>
              <w:t>2</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2</w:t>
            </w:r>
          </w:p>
        </w:tc>
        <w:tc>
          <w:tcPr>
            <w:tcW w:w="1134" w:type="dxa"/>
            <w:tcBorders>
              <w:top w:val="nil"/>
              <w:left w:val="nil"/>
              <w:bottom w:val="nil"/>
              <w:right w:val="nil"/>
            </w:tcBorders>
            <w:shd w:val="clear" w:color="auto" w:fill="auto"/>
            <w:noWrap/>
            <w:vAlign w:val="bottom"/>
            <w:hideMark/>
          </w:tcPr>
          <w:p>
            <w:pPr>
              <w:jc w:val="right"/>
            </w:pPr>
          </w:p>
        </w:tc>
      </w:tr>
      <w:tr>
        <w:trPr>
          <w:trHeight w:val="630"/>
        </w:trPr>
        <w:tc>
          <w:tcPr>
            <w:tcW w:w="4536" w:type="dxa"/>
            <w:tcBorders>
              <w:top w:val="nil"/>
              <w:left w:val="nil"/>
              <w:bottom w:val="nil"/>
              <w:right w:val="nil"/>
            </w:tcBorders>
            <w:shd w:val="clear" w:color="auto" w:fill="auto"/>
            <w:vAlign w:val="bottom"/>
            <w:hideMark/>
          </w:tcPr>
          <w:p>
            <w:r>
              <w:t>Policijos departamentas prie Vidaus reikalų ministerijos</w:t>
            </w:r>
          </w:p>
        </w:tc>
        <w:tc>
          <w:tcPr>
            <w:tcW w:w="1134" w:type="dxa"/>
            <w:tcBorders>
              <w:top w:val="nil"/>
              <w:left w:val="nil"/>
              <w:bottom w:val="nil"/>
              <w:right w:val="nil"/>
            </w:tcBorders>
            <w:shd w:val="clear" w:color="auto" w:fill="auto"/>
            <w:noWrap/>
            <w:vAlign w:val="bottom"/>
            <w:hideMark/>
          </w:tcPr>
          <w:p>
            <w:pPr>
              <w:ind w:firstLine="62"/>
              <w:jc w:val="right"/>
            </w:pPr>
            <w:r>
              <w:t>333</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333</w:t>
            </w:r>
          </w:p>
        </w:tc>
        <w:tc>
          <w:tcPr>
            <w:tcW w:w="1134" w:type="dxa"/>
            <w:tcBorders>
              <w:top w:val="nil"/>
              <w:left w:val="nil"/>
              <w:bottom w:val="nil"/>
              <w:right w:val="nil"/>
            </w:tcBorders>
            <w:shd w:val="clear" w:color="auto" w:fill="auto"/>
            <w:noWrap/>
            <w:vAlign w:val="bottom"/>
            <w:hideMark/>
          </w:tcPr>
          <w:p>
            <w:pPr>
              <w:jc w:val="right"/>
            </w:pPr>
          </w:p>
        </w:tc>
      </w:tr>
      <w:tr>
        <w:trPr>
          <w:trHeight w:val="630"/>
        </w:trPr>
        <w:tc>
          <w:tcPr>
            <w:tcW w:w="4536" w:type="dxa"/>
            <w:tcBorders>
              <w:top w:val="nil"/>
              <w:left w:val="nil"/>
              <w:bottom w:val="nil"/>
              <w:right w:val="nil"/>
            </w:tcBorders>
            <w:shd w:val="clear" w:color="auto" w:fill="auto"/>
            <w:vAlign w:val="bottom"/>
            <w:hideMark/>
          </w:tcPr>
          <w:p>
            <w:r>
              <w:t>Viešojo saugumo tarnyba prie Vidaus reikalų ministerijos</w:t>
            </w:r>
          </w:p>
        </w:tc>
        <w:tc>
          <w:tcPr>
            <w:tcW w:w="1134" w:type="dxa"/>
            <w:tcBorders>
              <w:top w:val="nil"/>
              <w:left w:val="nil"/>
              <w:bottom w:val="nil"/>
              <w:right w:val="nil"/>
            </w:tcBorders>
            <w:shd w:val="clear" w:color="auto" w:fill="auto"/>
            <w:noWrap/>
            <w:vAlign w:val="bottom"/>
            <w:hideMark/>
          </w:tcPr>
          <w:p>
            <w:pPr>
              <w:ind w:firstLine="62"/>
              <w:jc w:val="right"/>
            </w:pPr>
            <w:r>
              <w:t>55</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55</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Valstybinė maisto ir veterinarijos tarnyba</w:t>
            </w:r>
          </w:p>
        </w:tc>
        <w:tc>
          <w:tcPr>
            <w:tcW w:w="1134" w:type="dxa"/>
            <w:tcBorders>
              <w:top w:val="nil"/>
              <w:left w:val="nil"/>
              <w:bottom w:val="nil"/>
              <w:right w:val="nil"/>
            </w:tcBorders>
            <w:shd w:val="clear" w:color="auto" w:fill="auto"/>
            <w:noWrap/>
            <w:vAlign w:val="bottom"/>
            <w:hideMark/>
          </w:tcPr>
          <w:p>
            <w:pPr>
              <w:jc w:val="right"/>
            </w:pPr>
            <w:r>
              <w:t>2 500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jc w:val="right"/>
            </w:pPr>
            <w:r>
              <w:t>2 500</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Respublikos Konstitucinis Teismas</w:t>
            </w:r>
          </w:p>
        </w:tc>
        <w:tc>
          <w:tcPr>
            <w:tcW w:w="1134" w:type="dxa"/>
            <w:tcBorders>
              <w:top w:val="nil"/>
              <w:left w:val="nil"/>
              <w:bottom w:val="nil"/>
              <w:right w:val="nil"/>
            </w:tcBorders>
            <w:shd w:val="clear" w:color="auto" w:fill="auto"/>
            <w:noWrap/>
            <w:vAlign w:val="bottom"/>
            <w:hideMark/>
          </w:tcPr>
          <w:p>
            <w:pPr>
              <w:ind w:firstLine="62"/>
              <w:jc w:val="right"/>
            </w:pPr>
            <w:r>
              <w:t>5</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5</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pPr>
              <w:keepNext/>
              <w:keepLines/>
            </w:pPr>
            <w:r>
              <w:t>Lietuvos Respublikos generalinė prokuratūra</w:t>
            </w:r>
          </w:p>
        </w:tc>
        <w:tc>
          <w:tcPr>
            <w:tcW w:w="1134" w:type="dxa"/>
            <w:tcBorders>
              <w:top w:val="nil"/>
              <w:left w:val="nil"/>
              <w:bottom w:val="nil"/>
              <w:right w:val="nil"/>
            </w:tcBorders>
            <w:shd w:val="clear" w:color="auto" w:fill="auto"/>
            <w:noWrap/>
            <w:vAlign w:val="bottom"/>
            <w:hideMark/>
          </w:tcPr>
          <w:p>
            <w:pPr>
              <w:ind w:firstLine="62"/>
              <w:jc w:val="right"/>
            </w:pPr>
            <w:r>
              <w:t>22</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22</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Nacionalinė teismų administracija</w:t>
            </w:r>
          </w:p>
        </w:tc>
        <w:tc>
          <w:tcPr>
            <w:tcW w:w="1134" w:type="dxa"/>
            <w:tcBorders>
              <w:top w:val="nil"/>
              <w:left w:val="nil"/>
              <w:bottom w:val="nil"/>
              <w:right w:val="nil"/>
            </w:tcBorders>
            <w:shd w:val="clear" w:color="auto" w:fill="auto"/>
            <w:noWrap/>
            <w:vAlign w:val="bottom"/>
            <w:hideMark/>
          </w:tcPr>
          <w:p>
            <w:pPr>
              <w:ind w:firstLine="62"/>
              <w:jc w:val="right"/>
            </w:pPr>
            <w:r>
              <w:t>27</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27</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Teismai</w:t>
            </w:r>
          </w:p>
        </w:tc>
        <w:tc>
          <w:tcPr>
            <w:tcW w:w="1134" w:type="dxa"/>
            <w:tcBorders>
              <w:top w:val="nil"/>
              <w:left w:val="nil"/>
              <w:bottom w:val="nil"/>
              <w:right w:val="nil"/>
            </w:tcBorders>
            <w:shd w:val="clear" w:color="auto" w:fill="auto"/>
            <w:noWrap/>
            <w:vAlign w:val="bottom"/>
            <w:hideMark/>
          </w:tcPr>
          <w:p>
            <w:pPr>
              <w:ind w:firstLine="62"/>
              <w:jc w:val="right"/>
            </w:pPr>
            <w:r>
              <w:t>93</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93</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iš jų:</w:t>
            </w:r>
          </w:p>
        </w:tc>
        <w:tc>
          <w:tcPr>
            <w:tcW w:w="1134" w:type="dxa"/>
            <w:tcBorders>
              <w:top w:val="nil"/>
              <w:left w:val="nil"/>
              <w:bottom w:val="nil"/>
              <w:right w:val="nil"/>
            </w:tcBorders>
            <w:shd w:val="clear" w:color="auto" w:fill="auto"/>
            <w:noWrap/>
            <w:vAlign w:val="bottom"/>
            <w:hideMark/>
          </w:tcPr>
          <w:p>
            <w:pPr>
              <w:jc w:val="right"/>
            </w:pP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jc w:val="right"/>
            </w:pP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Aukščiausiasis Teismas</w:t>
            </w:r>
          </w:p>
        </w:tc>
        <w:tc>
          <w:tcPr>
            <w:tcW w:w="1134" w:type="dxa"/>
            <w:tcBorders>
              <w:top w:val="nil"/>
              <w:left w:val="nil"/>
              <w:bottom w:val="nil"/>
              <w:right w:val="nil"/>
            </w:tcBorders>
            <w:shd w:val="clear" w:color="auto" w:fill="auto"/>
            <w:noWrap/>
            <w:vAlign w:val="bottom"/>
            <w:hideMark/>
          </w:tcPr>
          <w:p>
            <w:pPr>
              <w:ind w:firstLine="62"/>
              <w:jc w:val="right"/>
            </w:pPr>
            <w:r>
              <w:t>5</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5</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vyriausiasis administracinis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apeliacinis teismas</w:t>
            </w:r>
          </w:p>
        </w:tc>
        <w:tc>
          <w:tcPr>
            <w:tcW w:w="1134" w:type="dxa"/>
            <w:tcBorders>
              <w:top w:val="nil"/>
              <w:left w:val="nil"/>
              <w:bottom w:val="nil"/>
              <w:right w:val="nil"/>
            </w:tcBorders>
            <w:shd w:val="clear" w:color="auto" w:fill="auto"/>
            <w:noWrap/>
            <w:vAlign w:val="bottom"/>
            <w:hideMark/>
          </w:tcPr>
          <w:p>
            <w:pPr>
              <w:ind w:firstLine="62"/>
              <w:jc w:val="right"/>
            </w:pPr>
            <w:r>
              <w:t>13</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13</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Vilniaus apygardos teismas</w:t>
            </w:r>
          </w:p>
        </w:tc>
        <w:tc>
          <w:tcPr>
            <w:tcW w:w="1134" w:type="dxa"/>
            <w:tcBorders>
              <w:top w:val="nil"/>
              <w:left w:val="nil"/>
              <w:bottom w:val="nil"/>
              <w:right w:val="nil"/>
            </w:tcBorders>
            <w:shd w:val="clear" w:color="auto" w:fill="auto"/>
            <w:noWrap/>
            <w:vAlign w:val="bottom"/>
            <w:hideMark/>
          </w:tcPr>
          <w:p>
            <w:pPr>
              <w:ind w:firstLine="62"/>
              <w:jc w:val="right"/>
            </w:pPr>
            <w:r>
              <w:t>3</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3</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Kauno apygardos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Klaipėdos apygardos teismas</w:t>
            </w:r>
          </w:p>
        </w:tc>
        <w:tc>
          <w:tcPr>
            <w:tcW w:w="1134" w:type="dxa"/>
            <w:tcBorders>
              <w:top w:val="nil"/>
              <w:left w:val="nil"/>
              <w:bottom w:val="nil"/>
              <w:right w:val="nil"/>
            </w:tcBorders>
            <w:shd w:val="clear" w:color="auto" w:fill="auto"/>
            <w:noWrap/>
            <w:vAlign w:val="bottom"/>
            <w:hideMark/>
          </w:tcPr>
          <w:p>
            <w:pPr>
              <w:ind w:firstLine="62"/>
              <w:jc w:val="right"/>
            </w:pPr>
            <w:r>
              <w:t>6</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6</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Šiaulių apygardos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Panevėžio apygardos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Vilniaus miesto apylinkės teismas</w:t>
            </w:r>
          </w:p>
        </w:tc>
        <w:tc>
          <w:tcPr>
            <w:tcW w:w="1134" w:type="dxa"/>
            <w:tcBorders>
              <w:top w:val="nil"/>
              <w:left w:val="nil"/>
              <w:bottom w:val="nil"/>
              <w:right w:val="nil"/>
            </w:tcBorders>
            <w:shd w:val="clear" w:color="auto" w:fill="auto"/>
            <w:noWrap/>
            <w:vAlign w:val="bottom"/>
            <w:hideMark/>
          </w:tcPr>
          <w:p>
            <w:pPr>
              <w:ind w:firstLine="62"/>
              <w:jc w:val="right"/>
            </w:pPr>
            <w:r>
              <w:t>7</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7</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Kauno apylinkės teismas</w:t>
            </w:r>
          </w:p>
        </w:tc>
        <w:tc>
          <w:tcPr>
            <w:tcW w:w="1134" w:type="dxa"/>
            <w:tcBorders>
              <w:top w:val="nil"/>
              <w:left w:val="nil"/>
              <w:bottom w:val="nil"/>
              <w:right w:val="nil"/>
            </w:tcBorders>
            <w:shd w:val="clear" w:color="auto" w:fill="auto"/>
            <w:noWrap/>
            <w:vAlign w:val="bottom"/>
            <w:hideMark/>
          </w:tcPr>
          <w:p>
            <w:pPr>
              <w:ind w:firstLine="62"/>
              <w:jc w:val="right"/>
            </w:pPr>
            <w:r>
              <w:t>8</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8</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Klaipėdos miesto apylinkės teismas</w:t>
            </w:r>
          </w:p>
        </w:tc>
        <w:tc>
          <w:tcPr>
            <w:tcW w:w="1134" w:type="dxa"/>
            <w:tcBorders>
              <w:top w:val="nil"/>
              <w:left w:val="nil"/>
              <w:bottom w:val="nil"/>
              <w:right w:val="nil"/>
            </w:tcBorders>
            <w:shd w:val="clear" w:color="auto" w:fill="auto"/>
            <w:noWrap/>
            <w:vAlign w:val="bottom"/>
            <w:hideMark/>
          </w:tcPr>
          <w:p>
            <w:pPr>
              <w:ind w:firstLine="62"/>
              <w:jc w:val="right"/>
            </w:pPr>
            <w:r>
              <w:t>2</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2</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Šiaulių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Panevėžio miesto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Druskininkų miesto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Alytaus rajono apylinkės teismas</w:t>
            </w:r>
          </w:p>
        </w:tc>
        <w:tc>
          <w:tcPr>
            <w:tcW w:w="1134" w:type="dxa"/>
            <w:tcBorders>
              <w:top w:val="nil"/>
              <w:left w:val="nil"/>
              <w:bottom w:val="nil"/>
              <w:right w:val="nil"/>
            </w:tcBorders>
            <w:shd w:val="clear" w:color="auto" w:fill="auto"/>
            <w:noWrap/>
            <w:vAlign w:val="bottom"/>
            <w:hideMark/>
          </w:tcPr>
          <w:p>
            <w:pPr>
              <w:ind w:firstLine="62"/>
              <w:jc w:val="right"/>
            </w:pPr>
            <w:r>
              <w:t>2</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2</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Biržų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Joniškio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Kaišiadorių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Klaipėdos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Lazdijų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Marijampolės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Mažeikių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Molėtų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Rokiškio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Skuodo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Šalčininkų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Šilutės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pPr>
              <w:keepNext/>
              <w:keepLines/>
            </w:pPr>
            <w:r>
              <w:t>Švenčionių rajono apylinkės teismas</w:t>
            </w:r>
          </w:p>
        </w:tc>
        <w:tc>
          <w:tcPr>
            <w:tcW w:w="1134" w:type="dxa"/>
            <w:tcBorders>
              <w:top w:val="nil"/>
              <w:left w:val="nil"/>
              <w:bottom w:val="nil"/>
              <w:right w:val="nil"/>
            </w:tcBorders>
            <w:shd w:val="clear" w:color="auto" w:fill="auto"/>
            <w:noWrap/>
            <w:vAlign w:val="bottom"/>
            <w:hideMark/>
          </w:tcPr>
          <w:p>
            <w:pPr>
              <w:keepNext/>
              <w:keepLines/>
              <w:ind w:firstLine="62"/>
              <w:jc w:val="right"/>
            </w:pPr>
            <w:r>
              <w:t>1</w:t>
            </w:r>
          </w:p>
        </w:tc>
        <w:tc>
          <w:tcPr>
            <w:tcW w:w="1276" w:type="dxa"/>
            <w:tcBorders>
              <w:top w:val="nil"/>
              <w:left w:val="nil"/>
              <w:bottom w:val="nil"/>
              <w:right w:val="nil"/>
            </w:tcBorders>
            <w:shd w:val="clear" w:color="auto" w:fill="auto"/>
            <w:noWrap/>
            <w:vAlign w:val="bottom"/>
            <w:hideMark/>
          </w:tcPr>
          <w:p>
            <w:pPr>
              <w:keepNext/>
              <w:keepLines/>
              <w:jc w:val="right"/>
            </w:pPr>
          </w:p>
        </w:tc>
        <w:tc>
          <w:tcPr>
            <w:tcW w:w="992" w:type="dxa"/>
            <w:tcBorders>
              <w:top w:val="nil"/>
              <w:left w:val="nil"/>
              <w:bottom w:val="nil"/>
              <w:right w:val="nil"/>
            </w:tcBorders>
            <w:shd w:val="clear" w:color="auto" w:fill="auto"/>
            <w:noWrap/>
            <w:vAlign w:val="bottom"/>
            <w:hideMark/>
          </w:tcPr>
          <w:p>
            <w:pPr>
              <w:keepNext/>
              <w:keepLines/>
              <w:ind w:firstLine="62"/>
              <w:jc w:val="right"/>
            </w:pPr>
            <w:r>
              <w:t>1</w:t>
            </w:r>
          </w:p>
        </w:tc>
        <w:tc>
          <w:tcPr>
            <w:tcW w:w="1134" w:type="dxa"/>
            <w:tcBorders>
              <w:top w:val="nil"/>
              <w:left w:val="nil"/>
              <w:bottom w:val="nil"/>
              <w:right w:val="nil"/>
            </w:tcBorders>
            <w:shd w:val="clear" w:color="auto" w:fill="auto"/>
            <w:noWrap/>
            <w:vAlign w:val="bottom"/>
            <w:hideMark/>
          </w:tcPr>
          <w:p>
            <w:pPr>
              <w:keepNext/>
              <w:keepLines/>
              <w:jc w:val="right"/>
            </w:pPr>
          </w:p>
        </w:tc>
      </w:tr>
      <w:tr>
        <w:trPr>
          <w:trHeight w:val="315"/>
        </w:trPr>
        <w:tc>
          <w:tcPr>
            <w:tcW w:w="4536" w:type="dxa"/>
            <w:tcBorders>
              <w:top w:val="nil"/>
              <w:left w:val="nil"/>
              <w:bottom w:val="nil"/>
              <w:right w:val="nil"/>
            </w:tcBorders>
            <w:shd w:val="clear" w:color="auto" w:fill="auto"/>
            <w:vAlign w:val="bottom"/>
            <w:hideMark/>
          </w:tcPr>
          <w:p>
            <w:r>
              <w:t>Tauragės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Telšių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Trakų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Utenos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Varėnos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Vilkaviškio rajono apylinkės teismas</w:t>
            </w:r>
          </w:p>
        </w:tc>
        <w:tc>
          <w:tcPr>
            <w:tcW w:w="1134" w:type="dxa"/>
            <w:tcBorders>
              <w:top w:val="nil"/>
              <w:left w:val="nil"/>
              <w:bottom w:val="nil"/>
              <w:right w:val="nil"/>
            </w:tcBorders>
            <w:shd w:val="clear" w:color="auto" w:fill="auto"/>
            <w:noWrap/>
            <w:vAlign w:val="bottom"/>
            <w:hideMark/>
          </w:tcPr>
          <w:p>
            <w:pPr>
              <w:ind w:firstLine="62"/>
              <w:jc w:val="right"/>
            </w:pPr>
            <w:r>
              <w:t>3</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3</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Vilniaus rajono apylinkės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Vilniaus apygardos administracinis teismas</w:t>
            </w:r>
          </w:p>
        </w:tc>
        <w:tc>
          <w:tcPr>
            <w:tcW w:w="1134" w:type="dxa"/>
            <w:tcBorders>
              <w:top w:val="nil"/>
              <w:left w:val="nil"/>
              <w:bottom w:val="nil"/>
              <w:right w:val="nil"/>
            </w:tcBorders>
            <w:shd w:val="clear" w:color="auto" w:fill="auto"/>
            <w:noWrap/>
            <w:vAlign w:val="bottom"/>
            <w:hideMark/>
          </w:tcPr>
          <w:p>
            <w:pPr>
              <w:ind w:firstLine="62"/>
              <w:jc w:val="right"/>
            </w:pPr>
            <w:r>
              <w:t>15</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15</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Kauno apygardos administracinis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Klaipėdos apygardos administracinis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Šiaulių apygardos administracinis teismas</w:t>
            </w:r>
          </w:p>
        </w:tc>
        <w:tc>
          <w:tcPr>
            <w:tcW w:w="1134" w:type="dxa"/>
            <w:tcBorders>
              <w:top w:val="nil"/>
              <w:left w:val="nil"/>
              <w:bottom w:val="nil"/>
              <w:right w:val="nil"/>
            </w:tcBorders>
            <w:shd w:val="clear" w:color="auto" w:fill="auto"/>
            <w:noWrap/>
            <w:vAlign w:val="bottom"/>
            <w:hideMark/>
          </w:tcPr>
          <w:p>
            <w:pPr>
              <w:ind w:firstLine="62"/>
              <w:jc w:val="right"/>
            </w:pPr>
            <w:r>
              <w:t>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w:t>
            </w:r>
          </w:p>
        </w:tc>
        <w:tc>
          <w:tcPr>
            <w:tcW w:w="1134" w:type="dxa"/>
            <w:tcBorders>
              <w:top w:val="nil"/>
              <w:left w:val="nil"/>
              <w:bottom w:val="nil"/>
              <w:right w:val="nil"/>
            </w:tcBorders>
            <w:shd w:val="clear" w:color="auto" w:fill="auto"/>
            <w:noWrap/>
            <w:vAlign w:val="bottom"/>
            <w:hideMark/>
          </w:tcPr>
          <w:p>
            <w:pPr>
              <w:jc w:val="right"/>
            </w:pPr>
          </w:p>
        </w:tc>
      </w:tr>
      <w:tr>
        <w:trPr>
          <w:trHeight w:val="630"/>
        </w:trPr>
        <w:tc>
          <w:tcPr>
            <w:tcW w:w="4536" w:type="dxa"/>
            <w:tcBorders>
              <w:top w:val="nil"/>
              <w:left w:val="nil"/>
              <w:bottom w:val="nil"/>
              <w:right w:val="nil"/>
            </w:tcBorders>
            <w:shd w:val="clear" w:color="auto" w:fill="auto"/>
            <w:vAlign w:val="bottom"/>
            <w:hideMark/>
          </w:tcPr>
          <w:p>
            <w:r>
              <w:t>Lietuvos gyventojų genocido ir rezistencijos tyrimo centras</w:t>
            </w:r>
          </w:p>
        </w:tc>
        <w:tc>
          <w:tcPr>
            <w:tcW w:w="1134" w:type="dxa"/>
            <w:tcBorders>
              <w:top w:val="nil"/>
              <w:left w:val="nil"/>
              <w:bottom w:val="nil"/>
              <w:right w:val="nil"/>
            </w:tcBorders>
            <w:shd w:val="clear" w:color="auto" w:fill="auto"/>
            <w:noWrap/>
            <w:vAlign w:val="bottom"/>
            <w:hideMark/>
          </w:tcPr>
          <w:p>
            <w:pPr>
              <w:ind w:firstLine="62"/>
              <w:jc w:val="right"/>
            </w:pPr>
            <w:r>
              <w:t>180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180</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Respublikos ryšių reguliavimo tarnyba</w:t>
            </w:r>
          </w:p>
        </w:tc>
        <w:tc>
          <w:tcPr>
            <w:tcW w:w="1134" w:type="dxa"/>
            <w:tcBorders>
              <w:top w:val="nil"/>
              <w:left w:val="nil"/>
              <w:bottom w:val="nil"/>
              <w:right w:val="nil"/>
            </w:tcBorders>
            <w:shd w:val="clear" w:color="auto" w:fill="auto"/>
            <w:noWrap/>
            <w:vAlign w:val="bottom"/>
            <w:hideMark/>
          </w:tcPr>
          <w:p>
            <w:pPr>
              <w:jc w:val="right"/>
            </w:pPr>
            <w:r>
              <w:t>6 840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jc w:val="right"/>
            </w:pPr>
            <w:r>
              <w:t>6 840</w:t>
            </w:r>
          </w:p>
        </w:tc>
        <w:tc>
          <w:tcPr>
            <w:tcW w:w="1134" w:type="dxa"/>
            <w:tcBorders>
              <w:top w:val="nil"/>
              <w:left w:val="nil"/>
              <w:bottom w:val="nil"/>
              <w:right w:val="nil"/>
            </w:tcBorders>
            <w:shd w:val="clear" w:color="auto" w:fill="auto"/>
            <w:noWrap/>
            <w:vAlign w:val="bottom"/>
            <w:hideMark/>
          </w:tcPr>
          <w:p>
            <w:pPr>
              <w:jc w:val="right"/>
            </w:pPr>
            <w:r>
              <w:t>6 833</w:t>
            </w:r>
          </w:p>
        </w:tc>
      </w:tr>
      <w:tr>
        <w:trPr>
          <w:trHeight w:val="315"/>
        </w:trPr>
        <w:tc>
          <w:tcPr>
            <w:tcW w:w="4536" w:type="dxa"/>
            <w:tcBorders>
              <w:top w:val="nil"/>
              <w:left w:val="nil"/>
              <w:bottom w:val="nil"/>
              <w:right w:val="nil"/>
            </w:tcBorders>
            <w:shd w:val="clear" w:color="auto" w:fill="auto"/>
            <w:vAlign w:val="bottom"/>
            <w:hideMark/>
          </w:tcPr>
          <w:p>
            <w:r>
              <w:t>Lietuvos energetikos institutas</w:t>
            </w:r>
          </w:p>
        </w:tc>
        <w:tc>
          <w:tcPr>
            <w:tcW w:w="1134" w:type="dxa"/>
            <w:tcBorders>
              <w:top w:val="nil"/>
              <w:left w:val="nil"/>
              <w:bottom w:val="nil"/>
              <w:right w:val="nil"/>
            </w:tcBorders>
            <w:shd w:val="clear" w:color="auto" w:fill="auto"/>
            <w:noWrap/>
            <w:vAlign w:val="bottom"/>
            <w:hideMark/>
          </w:tcPr>
          <w:p>
            <w:pPr>
              <w:jc w:val="right"/>
            </w:pPr>
            <w:r>
              <w:t>1 100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jc w:val="right"/>
            </w:pPr>
            <w:r>
              <w:t>1 100</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Nacionalinis vėžio institutas</w:t>
            </w:r>
          </w:p>
        </w:tc>
        <w:tc>
          <w:tcPr>
            <w:tcW w:w="1134" w:type="dxa"/>
            <w:tcBorders>
              <w:top w:val="nil"/>
              <w:left w:val="nil"/>
              <w:bottom w:val="nil"/>
              <w:right w:val="nil"/>
            </w:tcBorders>
            <w:shd w:val="clear" w:color="auto" w:fill="auto"/>
            <w:noWrap/>
            <w:vAlign w:val="bottom"/>
            <w:hideMark/>
          </w:tcPr>
          <w:p>
            <w:pPr>
              <w:ind w:firstLine="62"/>
              <w:jc w:val="right"/>
            </w:pPr>
            <w:r>
              <w:t>410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410</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kultūros tyrimų institutas</w:t>
            </w:r>
          </w:p>
        </w:tc>
        <w:tc>
          <w:tcPr>
            <w:tcW w:w="1134" w:type="dxa"/>
            <w:tcBorders>
              <w:top w:val="nil"/>
              <w:left w:val="nil"/>
              <w:bottom w:val="nil"/>
              <w:right w:val="nil"/>
            </w:tcBorders>
            <w:shd w:val="clear" w:color="auto" w:fill="auto"/>
            <w:noWrap/>
            <w:vAlign w:val="bottom"/>
            <w:hideMark/>
          </w:tcPr>
          <w:p>
            <w:pPr>
              <w:ind w:firstLine="62"/>
              <w:jc w:val="right"/>
            </w:pPr>
            <w:r>
              <w:t>15</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15</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istorijos institutas</w:t>
            </w:r>
          </w:p>
        </w:tc>
        <w:tc>
          <w:tcPr>
            <w:tcW w:w="1134" w:type="dxa"/>
            <w:tcBorders>
              <w:top w:val="nil"/>
              <w:left w:val="nil"/>
              <w:bottom w:val="nil"/>
              <w:right w:val="nil"/>
            </w:tcBorders>
            <w:shd w:val="clear" w:color="auto" w:fill="auto"/>
            <w:noWrap/>
            <w:vAlign w:val="bottom"/>
            <w:hideMark/>
          </w:tcPr>
          <w:p>
            <w:pPr>
              <w:ind w:firstLine="62"/>
              <w:jc w:val="right"/>
            </w:pPr>
            <w:r>
              <w:t>31</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31</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Lietuvių literatūros ir tautosakos institutas</w:t>
            </w:r>
          </w:p>
        </w:tc>
        <w:tc>
          <w:tcPr>
            <w:tcW w:w="1134" w:type="dxa"/>
            <w:tcBorders>
              <w:top w:val="nil"/>
              <w:left w:val="nil"/>
              <w:bottom w:val="nil"/>
              <w:right w:val="nil"/>
            </w:tcBorders>
            <w:shd w:val="clear" w:color="auto" w:fill="auto"/>
            <w:noWrap/>
            <w:vAlign w:val="bottom"/>
            <w:hideMark/>
          </w:tcPr>
          <w:p>
            <w:pPr>
              <w:ind w:firstLine="62"/>
              <w:jc w:val="right"/>
            </w:pPr>
            <w:r>
              <w:t>30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30</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Lietuvių kalbos institutas</w:t>
            </w:r>
          </w:p>
        </w:tc>
        <w:tc>
          <w:tcPr>
            <w:tcW w:w="1134" w:type="dxa"/>
            <w:tcBorders>
              <w:top w:val="nil"/>
              <w:left w:val="nil"/>
              <w:bottom w:val="nil"/>
              <w:right w:val="nil"/>
            </w:tcBorders>
            <w:shd w:val="clear" w:color="auto" w:fill="auto"/>
            <w:noWrap/>
            <w:vAlign w:val="bottom"/>
            <w:hideMark/>
          </w:tcPr>
          <w:p>
            <w:pPr>
              <w:ind w:firstLine="62"/>
              <w:jc w:val="right"/>
            </w:pPr>
            <w:r>
              <w:t>29</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29</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agrarinės ekonomikos institutas</w:t>
            </w:r>
          </w:p>
        </w:tc>
        <w:tc>
          <w:tcPr>
            <w:tcW w:w="1134" w:type="dxa"/>
            <w:tcBorders>
              <w:top w:val="nil"/>
              <w:left w:val="nil"/>
              <w:bottom w:val="nil"/>
              <w:right w:val="nil"/>
            </w:tcBorders>
            <w:shd w:val="clear" w:color="auto" w:fill="auto"/>
            <w:noWrap/>
            <w:vAlign w:val="bottom"/>
            <w:hideMark/>
          </w:tcPr>
          <w:p>
            <w:pPr>
              <w:ind w:firstLine="62"/>
              <w:jc w:val="right"/>
            </w:pPr>
            <w:r>
              <w:t>58</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58</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teisės institutas</w:t>
            </w:r>
          </w:p>
        </w:tc>
        <w:tc>
          <w:tcPr>
            <w:tcW w:w="1134" w:type="dxa"/>
            <w:tcBorders>
              <w:top w:val="nil"/>
              <w:left w:val="nil"/>
              <w:bottom w:val="nil"/>
              <w:right w:val="nil"/>
            </w:tcBorders>
            <w:shd w:val="clear" w:color="auto" w:fill="auto"/>
            <w:noWrap/>
            <w:vAlign w:val="bottom"/>
            <w:hideMark/>
          </w:tcPr>
          <w:p>
            <w:pPr>
              <w:ind w:firstLine="62"/>
              <w:jc w:val="right"/>
            </w:pPr>
            <w:r>
              <w:t>15</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15</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socialinių tyrimų centras</w:t>
            </w:r>
          </w:p>
        </w:tc>
        <w:tc>
          <w:tcPr>
            <w:tcW w:w="1134" w:type="dxa"/>
            <w:tcBorders>
              <w:top w:val="nil"/>
              <w:left w:val="nil"/>
              <w:bottom w:val="nil"/>
              <w:right w:val="nil"/>
            </w:tcBorders>
            <w:shd w:val="clear" w:color="auto" w:fill="auto"/>
            <w:noWrap/>
            <w:vAlign w:val="bottom"/>
            <w:hideMark/>
          </w:tcPr>
          <w:p>
            <w:pPr>
              <w:ind w:firstLine="62"/>
              <w:jc w:val="right"/>
            </w:pPr>
            <w:r>
              <w:t>29</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29</w:t>
            </w:r>
          </w:p>
        </w:tc>
        <w:tc>
          <w:tcPr>
            <w:tcW w:w="1134" w:type="dxa"/>
            <w:tcBorders>
              <w:top w:val="nil"/>
              <w:left w:val="nil"/>
              <w:bottom w:val="nil"/>
              <w:right w:val="nil"/>
            </w:tcBorders>
            <w:shd w:val="clear" w:color="auto" w:fill="auto"/>
            <w:noWrap/>
            <w:vAlign w:val="bottom"/>
            <w:hideMark/>
          </w:tcPr>
          <w:p>
            <w:pPr>
              <w:jc w:val="right"/>
            </w:pPr>
          </w:p>
        </w:tc>
      </w:tr>
      <w:tr>
        <w:trPr>
          <w:trHeight w:val="630"/>
        </w:trPr>
        <w:tc>
          <w:tcPr>
            <w:tcW w:w="4536" w:type="dxa"/>
            <w:tcBorders>
              <w:top w:val="nil"/>
              <w:left w:val="nil"/>
              <w:bottom w:val="nil"/>
              <w:right w:val="nil"/>
            </w:tcBorders>
            <w:shd w:val="clear" w:color="auto" w:fill="auto"/>
            <w:vAlign w:val="bottom"/>
            <w:hideMark/>
          </w:tcPr>
          <w:p>
            <w:r>
              <w:t>Valstybinis mokslinių tyrimų institutas Inovatyvios medicinos centras</w:t>
            </w:r>
          </w:p>
        </w:tc>
        <w:tc>
          <w:tcPr>
            <w:tcW w:w="1134" w:type="dxa"/>
            <w:tcBorders>
              <w:top w:val="nil"/>
              <w:left w:val="nil"/>
              <w:bottom w:val="nil"/>
              <w:right w:val="nil"/>
            </w:tcBorders>
            <w:shd w:val="clear" w:color="auto" w:fill="auto"/>
            <w:noWrap/>
            <w:vAlign w:val="bottom"/>
            <w:hideMark/>
          </w:tcPr>
          <w:p>
            <w:pPr>
              <w:ind w:firstLine="62"/>
              <w:jc w:val="right"/>
            </w:pPr>
            <w:r>
              <w:t>250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250</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agrarinių ir miškų mokslų centras</w:t>
            </w:r>
          </w:p>
        </w:tc>
        <w:tc>
          <w:tcPr>
            <w:tcW w:w="1134" w:type="dxa"/>
            <w:tcBorders>
              <w:top w:val="nil"/>
              <w:left w:val="nil"/>
              <w:bottom w:val="nil"/>
              <w:right w:val="nil"/>
            </w:tcBorders>
            <w:shd w:val="clear" w:color="auto" w:fill="auto"/>
            <w:noWrap/>
            <w:vAlign w:val="bottom"/>
            <w:hideMark/>
          </w:tcPr>
          <w:p>
            <w:pPr>
              <w:jc w:val="right"/>
            </w:pPr>
            <w:r>
              <w:t>3 796</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jc w:val="right"/>
            </w:pPr>
            <w:r>
              <w:t>3 796</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Gamtos tyrimų centras</w:t>
            </w:r>
          </w:p>
        </w:tc>
        <w:tc>
          <w:tcPr>
            <w:tcW w:w="1134" w:type="dxa"/>
            <w:tcBorders>
              <w:top w:val="nil"/>
              <w:left w:val="nil"/>
              <w:bottom w:val="nil"/>
              <w:right w:val="nil"/>
            </w:tcBorders>
            <w:shd w:val="clear" w:color="auto" w:fill="auto"/>
            <w:noWrap/>
            <w:vAlign w:val="bottom"/>
            <w:hideMark/>
          </w:tcPr>
          <w:p>
            <w:pPr>
              <w:ind w:firstLine="62"/>
              <w:jc w:val="right"/>
            </w:pPr>
            <w:r>
              <w:t>800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800</w:t>
            </w:r>
          </w:p>
        </w:tc>
        <w:tc>
          <w:tcPr>
            <w:tcW w:w="1134" w:type="dxa"/>
            <w:tcBorders>
              <w:top w:val="nil"/>
              <w:left w:val="nil"/>
              <w:bottom w:val="nil"/>
              <w:right w:val="nil"/>
            </w:tcBorders>
            <w:shd w:val="clear" w:color="auto" w:fill="auto"/>
            <w:noWrap/>
            <w:vAlign w:val="bottom"/>
            <w:hideMark/>
          </w:tcPr>
          <w:p>
            <w:pPr>
              <w:jc w:val="right"/>
            </w:pPr>
          </w:p>
        </w:tc>
      </w:tr>
      <w:tr>
        <w:trPr>
          <w:trHeight w:val="630"/>
        </w:trPr>
        <w:tc>
          <w:tcPr>
            <w:tcW w:w="4536" w:type="dxa"/>
            <w:tcBorders>
              <w:top w:val="nil"/>
              <w:left w:val="nil"/>
              <w:bottom w:val="nil"/>
              <w:right w:val="nil"/>
            </w:tcBorders>
            <w:shd w:val="clear" w:color="auto" w:fill="auto"/>
            <w:vAlign w:val="bottom"/>
            <w:hideMark/>
          </w:tcPr>
          <w:p>
            <w:r>
              <w:t>Valstybinis mokslinių tyrimų institutas Fizinių ir technologijos mokslų centras</w:t>
            </w:r>
          </w:p>
        </w:tc>
        <w:tc>
          <w:tcPr>
            <w:tcW w:w="1134" w:type="dxa"/>
            <w:tcBorders>
              <w:top w:val="nil"/>
              <w:left w:val="nil"/>
              <w:bottom w:val="nil"/>
              <w:right w:val="nil"/>
            </w:tcBorders>
            <w:shd w:val="clear" w:color="auto" w:fill="auto"/>
            <w:noWrap/>
            <w:vAlign w:val="bottom"/>
            <w:hideMark/>
          </w:tcPr>
          <w:p>
            <w:pPr>
              <w:jc w:val="right"/>
            </w:pPr>
            <w:r>
              <w:t>5 080</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jc w:val="right"/>
            </w:pPr>
            <w:r>
              <w:t>5 080</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r>
              <w:t>Lietuvos mokslų akademija</w:t>
            </w:r>
          </w:p>
        </w:tc>
        <w:tc>
          <w:tcPr>
            <w:tcW w:w="1134" w:type="dxa"/>
            <w:tcBorders>
              <w:top w:val="nil"/>
              <w:left w:val="nil"/>
              <w:bottom w:val="nil"/>
              <w:right w:val="nil"/>
            </w:tcBorders>
            <w:shd w:val="clear" w:color="auto" w:fill="auto"/>
            <w:noWrap/>
            <w:vAlign w:val="bottom"/>
            <w:hideMark/>
          </w:tcPr>
          <w:p>
            <w:pPr>
              <w:ind w:firstLine="62"/>
              <w:jc w:val="right"/>
            </w:pPr>
            <w:r>
              <w:t>29</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29</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nil"/>
              <w:left w:val="nil"/>
              <w:bottom w:val="nil"/>
              <w:right w:val="nil"/>
            </w:tcBorders>
            <w:shd w:val="clear" w:color="auto" w:fill="auto"/>
            <w:vAlign w:val="bottom"/>
            <w:hideMark/>
          </w:tcPr>
          <w:p>
            <w:pPr>
              <w:keepNext/>
              <w:keepLines/>
            </w:pPr>
            <w:r>
              <w:t>Lietuvos mokslo taryba</w:t>
            </w:r>
          </w:p>
        </w:tc>
        <w:tc>
          <w:tcPr>
            <w:tcW w:w="1134" w:type="dxa"/>
            <w:tcBorders>
              <w:top w:val="nil"/>
              <w:left w:val="nil"/>
              <w:bottom w:val="nil"/>
              <w:right w:val="nil"/>
            </w:tcBorders>
            <w:shd w:val="clear" w:color="auto" w:fill="auto"/>
            <w:noWrap/>
            <w:vAlign w:val="bottom"/>
            <w:hideMark/>
          </w:tcPr>
          <w:p>
            <w:pPr>
              <w:ind w:firstLine="62"/>
              <w:jc w:val="right"/>
            </w:pPr>
            <w:r>
              <w:t>5</w:t>
            </w:r>
          </w:p>
        </w:tc>
        <w:tc>
          <w:tcPr>
            <w:tcW w:w="1276" w:type="dxa"/>
            <w:tcBorders>
              <w:top w:val="nil"/>
              <w:left w:val="nil"/>
              <w:bottom w:val="nil"/>
              <w:right w:val="nil"/>
            </w:tcBorders>
            <w:shd w:val="clear" w:color="auto" w:fill="auto"/>
            <w:noWrap/>
            <w:vAlign w:val="bottom"/>
            <w:hideMark/>
          </w:tcPr>
          <w:p>
            <w:pPr>
              <w:jc w:val="right"/>
            </w:pPr>
          </w:p>
        </w:tc>
        <w:tc>
          <w:tcPr>
            <w:tcW w:w="992" w:type="dxa"/>
            <w:tcBorders>
              <w:top w:val="nil"/>
              <w:left w:val="nil"/>
              <w:bottom w:val="nil"/>
              <w:right w:val="nil"/>
            </w:tcBorders>
            <w:shd w:val="clear" w:color="auto" w:fill="auto"/>
            <w:noWrap/>
            <w:vAlign w:val="bottom"/>
            <w:hideMark/>
          </w:tcPr>
          <w:p>
            <w:pPr>
              <w:ind w:firstLine="62"/>
              <w:jc w:val="right"/>
            </w:pPr>
            <w:r>
              <w:t>5</w:t>
            </w:r>
          </w:p>
        </w:tc>
        <w:tc>
          <w:tcPr>
            <w:tcW w:w="1134" w:type="dxa"/>
            <w:tcBorders>
              <w:top w:val="nil"/>
              <w:left w:val="nil"/>
              <w:bottom w:val="nil"/>
              <w:right w:val="nil"/>
            </w:tcBorders>
            <w:shd w:val="clear" w:color="auto" w:fill="auto"/>
            <w:noWrap/>
            <w:vAlign w:val="bottom"/>
            <w:hideMark/>
          </w:tcPr>
          <w:p>
            <w:pPr>
              <w:jc w:val="right"/>
            </w:pPr>
          </w:p>
        </w:tc>
      </w:tr>
      <w:tr>
        <w:trPr>
          <w:trHeight w:val="315"/>
        </w:trPr>
        <w:tc>
          <w:tcPr>
            <w:tcW w:w="4536" w:type="dxa"/>
            <w:tcBorders>
              <w:top w:val="single" w:sz="4" w:space="0" w:color="auto"/>
              <w:left w:val="nil"/>
              <w:bottom w:val="nil"/>
              <w:right w:val="nil"/>
            </w:tcBorders>
            <w:shd w:val="clear" w:color="auto" w:fill="auto"/>
            <w:vAlign w:val="bottom"/>
            <w:hideMark/>
          </w:tcPr>
          <w:p>
            <w:r>
              <w:t>IŠ VISO</w:t>
            </w:r>
          </w:p>
        </w:tc>
        <w:tc>
          <w:tcPr>
            <w:tcW w:w="1134" w:type="dxa"/>
            <w:tcBorders>
              <w:top w:val="single" w:sz="4" w:space="0" w:color="auto"/>
              <w:left w:val="nil"/>
              <w:bottom w:val="nil"/>
              <w:right w:val="nil"/>
            </w:tcBorders>
            <w:shd w:val="clear" w:color="auto" w:fill="auto"/>
            <w:noWrap/>
            <w:vAlign w:val="bottom"/>
            <w:hideMark/>
          </w:tcPr>
          <w:p>
            <w:pPr>
              <w:jc w:val="right"/>
            </w:pPr>
            <w:r>
              <w:t>744 100</w:t>
            </w:r>
          </w:p>
        </w:tc>
        <w:tc>
          <w:tcPr>
            <w:tcW w:w="1276" w:type="dxa"/>
            <w:tcBorders>
              <w:top w:val="single" w:sz="4" w:space="0" w:color="auto"/>
              <w:left w:val="nil"/>
              <w:bottom w:val="nil"/>
              <w:right w:val="nil"/>
            </w:tcBorders>
            <w:shd w:val="clear" w:color="auto" w:fill="auto"/>
            <w:noWrap/>
            <w:vAlign w:val="bottom"/>
            <w:hideMark/>
          </w:tcPr>
          <w:p>
            <w:pPr>
              <w:jc w:val="right"/>
            </w:pPr>
            <w:r>
              <w:t>652 865</w:t>
            </w:r>
          </w:p>
        </w:tc>
        <w:tc>
          <w:tcPr>
            <w:tcW w:w="992" w:type="dxa"/>
            <w:tcBorders>
              <w:top w:val="single" w:sz="4" w:space="0" w:color="auto"/>
              <w:left w:val="nil"/>
              <w:bottom w:val="nil"/>
              <w:right w:val="nil"/>
            </w:tcBorders>
            <w:shd w:val="clear" w:color="auto" w:fill="auto"/>
            <w:noWrap/>
            <w:vAlign w:val="bottom"/>
            <w:hideMark/>
          </w:tcPr>
          <w:p>
            <w:pPr>
              <w:jc w:val="right"/>
            </w:pPr>
            <w:r>
              <w:t>91 235</w:t>
            </w:r>
          </w:p>
        </w:tc>
        <w:tc>
          <w:tcPr>
            <w:tcW w:w="1134" w:type="dxa"/>
            <w:tcBorders>
              <w:top w:val="single" w:sz="4" w:space="0" w:color="auto"/>
              <w:left w:val="nil"/>
              <w:bottom w:val="nil"/>
              <w:right w:val="nil"/>
            </w:tcBorders>
            <w:shd w:val="clear" w:color="auto" w:fill="auto"/>
            <w:noWrap/>
            <w:vAlign w:val="bottom"/>
            <w:hideMark/>
          </w:tcPr>
          <w:p>
            <w:pPr>
              <w:jc w:val="right"/>
            </w:pPr>
            <w:r>
              <w:t>10 788</w:t>
            </w:r>
          </w:p>
        </w:tc>
      </w:tr>
    </w:tbl>
    <w:p>
      <w:pPr>
        <w:rPr>
          <w:rFonts w:eastAsia="Calibri"/>
          <w:lang w:eastAsia="lt-LT"/>
        </w:rPr>
      </w:pPr>
    </w:p>
    <w:p>
      <w:pPr>
        <w:rPr>
          <w:rFonts w:eastAsia="Calibri"/>
          <w:lang w:eastAsia="lt-LT"/>
        </w:rPr>
      </w:pPr>
      <w:r>
        <w:rPr>
          <w:rFonts w:eastAsia="Calibri"/>
          <w:lang w:eastAsia="lt-LT"/>
        </w:rPr>
        <w:t>* Iš šių lėšų skiriama bendroms biudžeto reikmėms:</w:t>
      </w:r>
    </w:p>
    <w:p>
      <w:pPr>
        <w:jc w:val="both"/>
      </w:pPr>
      <w:r>
        <w:t>Lietuvos Respublikos susisiekimo ministerijos – 82 439 tūkst. eurų (iš Kelių priežiūros ir plėtros programos). Nepasitvirtinus pajamų surinkimo prognozėms, proporcingai mažinama šių lėšų suma.</w:t>
      </w:r>
    </w:p>
    <w:p>
      <w:pPr>
        <w:jc w:val="both"/>
        <w:rPr>
          <w:rFonts w:eastAsia="Calibri"/>
          <w:lang w:eastAsia="lt-LT"/>
        </w:rPr>
      </w:pPr>
    </w:p>
    <w:p>
      <w:pPr>
        <w:jc w:val="both"/>
        <w:rPr>
          <w:rFonts w:eastAsia="Calibri"/>
          <w:szCs w:val="24"/>
          <w:lang w:eastAsia="lt-LT"/>
        </w:rPr>
      </w:pPr>
    </w:p>
    <w:p>
      <w:pPr>
        <w:jc w:val="both"/>
        <w:rPr>
          <w:rFonts w:eastAsia="Calibri"/>
          <w:szCs w:val="24"/>
          <w:lang w:eastAsia="lt-LT"/>
        </w:rPr>
        <w:sectPr>
          <w:headerReference w:type="default" r:id="rId18"/>
          <w:footerReference w:type="default" r:id="rId19"/>
          <w:pgSz w:w="11906" w:h="16838"/>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ind w:firstLine="5670"/>
        <w:rPr>
          <w:lang w:eastAsia="lt-LT"/>
        </w:rPr>
      </w:pPr>
      <w:r>
        <w:rPr>
          <w:lang w:eastAsia="lt-LT"/>
        </w:rPr>
        <w:t>Lietuvos Respublikos</w:t>
      </w:r>
    </w:p>
    <w:p>
      <w:pPr>
        <w:ind w:firstLine="5670"/>
        <w:rPr>
          <w:lang w:eastAsia="lt-LT"/>
        </w:rPr>
      </w:pPr>
      <w:r>
        <w:rPr>
          <w:lang w:eastAsia="lt-LT"/>
        </w:rPr>
        <w:t>2017 metų valstybės biudžeto ir</w:t>
      </w:r>
    </w:p>
    <w:p>
      <w:pPr>
        <w:ind w:firstLine="5670"/>
        <w:rPr>
          <w:lang w:eastAsia="lt-LT"/>
        </w:rPr>
      </w:pPr>
      <w:r>
        <w:rPr>
          <w:lang w:eastAsia="lt-LT"/>
        </w:rPr>
        <w:t>savivaldybių biudžetų finansinių</w:t>
      </w:r>
    </w:p>
    <w:p>
      <w:pPr>
        <w:ind w:firstLine="5670"/>
        <w:rPr>
          <w:lang w:eastAsia="lt-LT"/>
        </w:rPr>
      </w:pPr>
      <w:r>
        <w:rPr>
          <w:lang w:eastAsia="lt-LT"/>
        </w:rPr>
        <w:t>rodiklių patvirtinimo įstatymo</w:t>
      </w:r>
    </w:p>
    <w:p>
      <w:pPr>
        <w:ind w:firstLine="5670"/>
        <w:rPr>
          <w:lang w:eastAsia="lt-LT"/>
        </w:rPr>
      </w:pPr>
      <w:r>
        <w:rPr>
          <w:lang w:eastAsia="lt-LT"/>
        </w:rPr>
        <w:t>4</w:t>
      </w:r>
      <w:r>
        <w:rPr>
          <w:lang w:eastAsia="lt-LT"/>
        </w:rPr>
        <w:t xml:space="preserve"> priedas</w:t>
      </w:r>
    </w:p>
    <w:p>
      <w:pPr>
        <w:jc w:val="both"/>
        <w:rPr>
          <w:rFonts w:eastAsia="Calibri"/>
          <w:szCs w:val="24"/>
          <w:lang w:eastAsia="lt-LT"/>
        </w:rPr>
      </w:pPr>
    </w:p>
    <w:p>
      <w:pPr>
        <w:jc w:val="center"/>
        <w:rPr>
          <w:lang w:eastAsia="lt-LT"/>
        </w:rPr>
      </w:pPr>
      <w:r>
        <w:rPr>
          <w:b/>
          <w:bCs/>
          <w:lang w:eastAsia="lt-LT"/>
        </w:rPr>
        <w:t>LIETUVOS RESPUBLIKOS</w:t>
      </w:r>
    </w:p>
    <w:p>
      <w:pPr>
        <w:jc w:val="center"/>
        <w:rPr>
          <w:lang w:eastAsia="lt-LT"/>
        </w:rPr>
      </w:pPr>
      <w:r>
        <w:rPr>
          <w:b/>
          <w:bCs/>
          <w:lang w:eastAsia="lt-LT"/>
        </w:rPr>
        <w:t>2017 METŲ VALSTYBĖS BIUDŽETO ASIGNAVIMAI TEISMAMS</w:t>
      </w:r>
    </w:p>
    <w:p>
      <w:pPr>
        <w:jc w:val="both"/>
        <w:rPr>
          <w:rFonts w:eastAsia="Calibri"/>
          <w:szCs w:val="24"/>
          <w:lang w:eastAsia="lt-LT"/>
        </w:rPr>
      </w:pPr>
    </w:p>
    <w:tbl>
      <w:tblPr>
        <w:tblW w:w="9255" w:type="dxa"/>
        <w:jc w:val="center"/>
        <w:tblCellMar>
          <w:left w:w="28" w:type="dxa"/>
          <w:right w:w="28" w:type="dxa"/>
        </w:tblCellMar>
        <w:tblLook w:val="04A0" w:firstRow="1" w:lastRow="0" w:firstColumn="1" w:lastColumn="0" w:noHBand="0" w:noVBand="1"/>
      </w:tblPr>
      <w:tblGrid>
        <w:gridCol w:w="4854"/>
        <w:gridCol w:w="941"/>
        <w:gridCol w:w="921"/>
        <w:gridCol w:w="1270"/>
        <w:gridCol w:w="1269"/>
      </w:tblGrid>
      <w:tr>
        <w:trPr>
          <w:trHeight w:val="315"/>
          <w:tblHeader/>
          <w:jc w:val="center"/>
        </w:trPr>
        <w:tc>
          <w:tcPr>
            <w:tcW w:w="4854" w:type="dxa"/>
            <w:tcBorders>
              <w:bottom w:val="single" w:sz="4" w:space="0" w:color="auto"/>
            </w:tcBorders>
            <w:shd w:val="clear" w:color="auto" w:fill="auto"/>
            <w:vAlign w:val="bottom"/>
          </w:tcPr>
          <w:p>
            <w:pPr>
              <w:rPr>
                <w:lang w:eastAsia="lt-LT"/>
              </w:rPr>
            </w:pPr>
          </w:p>
        </w:tc>
        <w:tc>
          <w:tcPr>
            <w:tcW w:w="941" w:type="dxa"/>
            <w:tcBorders>
              <w:bottom w:val="single" w:sz="4" w:space="0" w:color="auto"/>
            </w:tcBorders>
            <w:shd w:val="clear" w:color="auto" w:fill="auto"/>
            <w:noWrap/>
            <w:vAlign w:val="bottom"/>
          </w:tcPr>
          <w:p>
            <w:pPr>
              <w:jc w:val="right"/>
              <w:rPr>
                <w:lang w:eastAsia="lt-LT"/>
              </w:rPr>
            </w:pPr>
          </w:p>
        </w:tc>
        <w:tc>
          <w:tcPr>
            <w:tcW w:w="3460" w:type="dxa"/>
            <w:gridSpan w:val="3"/>
            <w:tcBorders>
              <w:bottom w:val="single" w:sz="4" w:space="0" w:color="auto"/>
            </w:tcBorders>
            <w:shd w:val="clear" w:color="auto" w:fill="auto"/>
            <w:noWrap/>
            <w:vAlign w:val="bottom"/>
          </w:tcPr>
          <w:p>
            <w:pPr>
              <w:jc w:val="right"/>
              <w:rPr>
                <w:lang w:eastAsia="lt-LT"/>
              </w:rPr>
            </w:pPr>
            <w:r>
              <w:rPr>
                <w:lang w:eastAsia="lt-LT"/>
              </w:rPr>
              <w:t>Tūkst. Eur</w:t>
            </w:r>
          </w:p>
        </w:tc>
      </w:tr>
      <w:tr>
        <w:trPr>
          <w:trHeight w:val="315"/>
          <w:tblHeader/>
          <w:jc w:val="center"/>
        </w:trPr>
        <w:tc>
          <w:tcPr>
            <w:tcW w:w="4854" w:type="dxa"/>
            <w:vMerge w:val="restart"/>
            <w:tcBorders>
              <w:top w:val="single" w:sz="4" w:space="0" w:color="auto"/>
              <w:left w:val="single" w:sz="4" w:space="0" w:color="auto"/>
              <w:right w:val="single" w:sz="4" w:space="0" w:color="auto"/>
            </w:tcBorders>
            <w:shd w:val="clear" w:color="auto" w:fill="auto"/>
            <w:vAlign w:val="center"/>
          </w:tcPr>
          <w:p>
            <w:pPr>
              <w:jc w:val="center"/>
              <w:rPr>
                <w:lang w:eastAsia="lt-LT"/>
              </w:rPr>
            </w:pPr>
            <w:r>
              <w:rPr>
                <w:lang w:eastAsia="lt-LT"/>
              </w:rPr>
              <w:t>Valstybės institucijos ir įstaigos pavadinimas</w:t>
            </w:r>
          </w:p>
        </w:tc>
        <w:tc>
          <w:tcPr>
            <w:tcW w:w="941" w:type="dxa"/>
            <w:vMerge w:val="restart"/>
            <w:tcBorders>
              <w:top w:val="single" w:sz="4" w:space="0" w:color="auto"/>
              <w:left w:val="single" w:sz="4" w:space="0" w:color="auto"/>
              <w:right w:val="single" w:sz="4" w:space="0" w:color="auto"/>
            </w:tcBorders>
            <w:shd w:val="clear" w:color="auto" w:fill="auto"/>
            <w:noWrap/>
            <w:vAlign w:val="center"/>
          </w:tcPr>
          <w:p>
            <w:pPr>
              <w:jc w:val="center"/>
              <w:rPr>
                <w:lang w:eastAsia="lt-LT"/>
              </w:rPr>
            </w:pPr>
            <w:r>
              <w:rPr>
                <w:lang w:eastAsia="lt-LT"/>
              </w:rPr>
              <w:t>Iš viso</w:t>
            </w:r>
          </w:p>
        </w:tc>
        <w:tc>
          <w:tcPr>
            <w:tcW w:w="3460"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pPr>
              <w:jc w:val="center"/>
              <w:rPr>
                <w:lang w:eastAsia="lt-LT"/>
              </w:rPr>
            </w:pPr>
            <w:r>
              <w:rPr>
                <w:lang w:eastAsia="lt-LT"/>
              </w:rPr>
              <w:t>iš jų</w:t>
            </w:r>
          </w:p>
        </w:tc>
      </w:tr>
      <w:tr>
        <w:trPr>
          <w:trHeight w:val="315"/>
          <w:tblHeader/>
          <w:jc w:val="center"/>
        </w:trPr>
        <w:tc>
          <w:tcPr>
            <w:tcW w:w="4854" w:type="dxa"/>
            <w:vMerge/>
            <w:tcBorders>
              <w:left w:val="single" w:sz="4" w:space="0" w:color="auto"/>
              <w:right w:val="single" w:sz="4" w:space="0" w:color="auto"/>
            </w:tcBorders>
            <w:shd w:val="clear" w:color="auto" w:fill="auto"/>
            <w:vAlign w:val="center"/>
          </w:tcPr>
          <w:p>
            <w:pPr>
              <w:jc w:val="center"/>
              <w:rPr>
                <w:lang w:eastAsia="lt-LT"/>
              </w:rPr>
            </w:pPr>
          </w:p>
        </w:tc>
        <w:tc>
          <w:tcPr>
            <w:tcW w:w="941" w:type="dxa"/>
            <w:vMerge/>
            <w:tcBorders>
              <w:left w:val="single" w:sz="4" w:space="0" w:color="auto"/>
              <w:right w:val="single" w:sz="4" w:space="0" w:color="auto"/>
            </w:tcBorders>
            <w:shd w:val="clear" w:color="auto" w:fill="auto"/>
            <w:noWrap/>
            <w:vAlign w:val="center"/>
          </w:tcPr>
          <w:p>
            <w:pPr>
              <w:jc w:val="center"/>
              <w:rPr>
                <w:lang w:eastAsia="lt-LT"/>
              </w:rPr>
            </w:pPr>
          </w:p>
        </w:tc>
        <w:tc>
          <w:tcPr>
            <w:tcW w:w="2191"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pPr>
              <w:jc w:val="center"/>
              <w:rPr>
                <w:lang w:eastAsia="lt-LT"/>
              </w:rPr>
            </w:pPr>
            <w:r>
              <w:rPr>
                <w:lang w:eastAsia="lt-LT"/>
              </w:rPr>
              <w:t>asignavimai išlaidoms</w:t>
            </w:r>
          </w:p>
        </w:tc>
        <w:tc>
          <w:tcPr>
            <w:tcW w:w="1269" w:type="dxa"/>
            <w:vMerge w:val="restart"/>
            <w:tcBorders>
              <w:top w:val="single" w:sz="4" w:space="0" w:color="auto"/>
              <w:left w:val="single" w:sz="4" w:space="0" w:color="auto"/>
              <w:right w:val="single" w:sz="4" w:space="0" w:color="auto"/>
            </w:tcBorders>
            <w:shd w:val="clear" w:color="auto" w:fill="auto"/>
            <w:noWrap/>
            <w:vAlign w:val="center"/>
          </w:tcPr>
          <w:p>
            <w:pPr>
              <w:jc w:val="center"/>
              <w:rPr>
                <w:lang w:eastAsia="lt-LT"/>
              </w:rPr>
            </w:pPr>
            <w:r>
              <w:rPr>
                <w:lang w:eastAsia="lt-LT"/>
              </w:rPr>
              <w:t>asignavimai turtui įsigyti</w:t>
            </w:r>
          </w:p>
        </w:tc>
      </w:tr>
      <w:tr>
        <w:trPr>
          <w:trHeight w:val="315"/>
          <w:tblHeader/>
          <w:jc w:val="center"/>
        </w:trPr>
        <w:tc>
          <w:tcPr>
            <w:tcW w:w="4854" w:type="dxa"/>
            <w:vMerge/>
            <w:tcBorders>
              <w:left w:val="single" w:sz="4" w:space="0" w:color="auto"/>
              <w:bottom w:val="single" w:sz="4" w:space="0" w:color="auto"/>
              <w:right w:val="single" w:sz="4" w:space="0" w:color="auto"/>
            </w:tcBorders>
            <w:shd w:val="clear" w:color="auto" w:fill="auto"/>
            <w:vAlign w:val="center"/>
          </w:tcPr>
          <w:p>
            <w:pPr>
              <w:jc w:val="center"/>
              <w:rPr>
                <w:lang w:eastAsia="lt-LT"/>
              </w:rPr>
            </w:pPr>
          </w:p>
        </w:tc>
        <w:tc>
          <w:tcPr>
            <w:tcW w:w="941" w:type="dxa"/>
            <w:vMerge/>
            <w:tcBorders>
              <w:left w:val="single" w:sz="4" w:space="0" w:color="auto"/>
              <w:bottom w:val="single" w:sz="4" w:space="0" w:color="auto"/>
              <w:right w:val="single" w:sz="4" w:space="0" w:color="auto"/>
            </w:tcBorders>
            <w:shd w:val="clear" w:color="auto" w:fill="auto"/>
            <w:noWrap/>
            <w:vAlign w:val="center"/>
          </w:tcPr>
          <w:p>
            <w:pPr>
              <w:jc w:val="center"/>
              <w:rPr>
                <w:lang w:eastAsia="lt-LT"/>
              </w:rPr>
            </w:pPr>
          </w:p>
        </w:tc>
        <w:tc>
          <w:tcPr>
            <w:tcW w:w="921" w:type="dxa"/>
            <w:tcBorders>
              <w:top w:val="single" w:sz="4" w:space="0" w:color="auto"/>
              <w:left w:val="single" w:sz="4" w:space="0" w:color="auto"/>
              <w:bottom w:val="single" w:sz="4" w:space="0" w:color="auto"/>
              <w:right w:val="single" w:sz="4" w:space="0" w:color="auto"/>
            </w:tcBorders>
            <w:shd w:val="clear" w:color="auto" w:fill="auto"/>
            <w:noWrap/>
            <w:vAlign w:val="center"/>
          </w:tcPr>
          <w:p>
            <w:pPr>
              <w:jc w:val="center"/>
              <w:rPr>
                <w:lang w:eastAsia="lt-LT"/>
              </w:rPr>
            </w:pPr>
            <w:r>
              <w:rPr>
                <w:lang w:eastAsia="lt-LT"/>
              </w:rPr>
              <w:t>iš viso</w:t>
            </w:r>
          </w:p>
        </w:tc>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pPr>
              <w:jc w:val="center"/>
              <w:rPr>
                <w:lang w:eastAsia="lt-LT"/>
              </w:rPr>
            </w:pPr>
            <w:r>
              <w:rPr>
                <w:lang w:eastAsia="lt-LT"/>
              </w:rPr>
              <w:t>iš jų darbo užmokesčiui</w:t>
            </w:r>
          </w:p>
        </w:tc>
        <w:tc>
          <w:tcPr>
            <w:tcW w:w="1269" w:type="dxa"/>
            <w:vMerge/>
            <w:tcBorders>
              <w:left w:val="single" w:sz="4" w:space="0" w:color="auto"/>
              <w:bottom w:val="single" w:sz="4" w:space="0" w:color="auto"/>
              <w:right w:val="single" w:sz="4" w:space="0" w:color="auto"/>
            </w:tcBorders>
            <w:shd w:val="clear" w:color="auto" w:fill="auto"/>
            <w:noWrap/>
            <w:vAlign w:val="center"/>
          </w:tcPr>
          <w:p>
            <w:pPr>
              <w:jc w:val="center"/>
              <w:rPr>
                <w:lang w:eastAsia="lt-LT"/>
              </w:rPr>
            </w:pPr>
          </w:p>
        </w:tc>
      </w:tr>
      <w:tr>
        <w:trPr>
          <w:trHeight w:val="315"/>
          <w:jc w:val="center"/>
        </w:trPr>
        <w:tc>
          <w:tcPr>
            <w:tcW w:w="4854" w:type="dxa"/>
            <w:tcBorders>
              <w:top w:val="single" w:sz="4" w:space="0" w:color="auto"/>
              <w:left w:val="nil"/>
              <w:bottom w:val="nil"/>
              <w:right w:val="nil"/>
            </w:tcBorders>
            <w:shd w:val="clear" w:color="auto" w:fill="auto"/>
            <w:vAlign w:val="bottom"/>
            <w:hideMark/>
          </w:tcPr>
          <w:p>
            <w:pPr>
              <w:rPr>
                <w:color w:val="000000"/>
              </w:rPr>
            </w:pPr>
            <w:r>
              <w:rPr>
                <w:color w:val="000000"/>
              </w:rPr>
              <w:t>Lietuvos Aukščiausiasis Teismas</w:t>
            </w:r>
          </w:p>
        </w:tc>
        <w:tc>
          <w:tcPr>
            <w:tcW w:w="941" w:type="dxa"/>
            <w:tcBorders>
              <w:top w:val="single" w:sz="4" w:space="0" w:color="auto"/>
              <w:left w:val="nil"/>
              <w:bottom w:val="nil"/>
              <w:right w:val="nil"/>
            </w:tcBorders>
            <w:shd w:val="clear" w:color="auto" w:fill="auto"/>
            <w:noWrap/>
            <w:vAlign w:val="bottom"/>
          </w:tcPr>
          <w:p>
            <w:pPr>
              <w:jc w:val="right"/>
              <w:rPr>
                <w:color w:val="000000"/>
              </w:rPr>
            </w:pPr>
            <w:r>
              <w:rPr>
                <w:color w:val="000000"/>
              </w:rPr>
              <w:t>3 982</w:t>
            </w:r>
          </w:p>
        </w:tc>
        <w:tc>
          <w:tcPr>
            <w:tcW w:w="921" w:type="dxa"/>
            <w:tcBorders>
              <w:top w:val="single" w:sz="4" w:space="0" w:color="auto"/>
              <w:left w:val="nil"/>
              <w:bottom w:val="nil"/>
              <w:right w:val="nil"/>
            </w:tcBorders>
            <w:shd w:val="clear" w:color="auto" w:fill="auto"/>
            <w:noWrap/>
            <w:vAlign w:val="bottom"/>
          </w:tcPr>
          <w:p>
            <w:pPr>
              <w:jc w:val="right"/>
              <w:rPr>
                <w:color w:val="000000"/>
              </w:rPr>
            </w:pPr>
            <w:r>
              <w:rPr>
                <w:color w:val="000000"/>
              </w:rPr>
              <w:t>3 982</w:t>
            </w:r>
          </w:p>
        </w:tc>
        <w:tc>
          <w:tcPr>
            <w:tcW w:w="1270" w:type="dxa"/>
            <w:tcBorders>
              <w:top w:val="single" w:sz="4" w:space="0" w:color="auto"/>
              <w:left w:val="nil"/>
              <w:bottom w:val="nil"/>
              <w:right w:val="nil"/>
            </w:tcBorders>
            <w:shd w:val="clear" w:color="auto" w:fill="auto"/>
            <w:noWrap/>
            <w:vAlign w:val="bottom"/>
          </w:tcPr>
          <w:p>
            <w:pPr>
              <w:jc w:val="right"/>
              <w:rPr>
                <w:color w:val="000000"/>
              </w:rPr>
            </w:pPr>
            <w:r>
              <w:rPr>
                <w:color w:val="000000"/>
              </w:rPr>
              <w:t>2 907</w:t>
            </w:r>
          </w:p>
        </w:tc>
        <w:tc>
          <w:tcPr>
            <w:tcW w:w="1269" w:type="dxa"/>
            <w:tcBorders>
              <w:top w:val="single" w:sz="4" w:space="0" w:color="auto"/>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Lietuvos vyriausiasis administracinis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2 097</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2 097</w:t>
            </w:r>
          </w:p>
        </w:tc>
        <w:tc>
          <w:tcPr>
            <w:tcW w:w="1270" w:type="dxa"/>
            <w:tcBorders>
              <w:top w:val="nil"/>
              <w:left w:val="nil"/>
              <w:bottom w:val="nil"/>
              <w:right w:val="nil"/>
            </w:tcBorders>
            <w:shd w:val="clear" w:color="auto" w:fill="auto"/>
            <w:noWrap/>
            <w:vAlign w:val="bottom"/>
          </w:tcPr>
          <w:p>
            <w:pPr>
              <w:jc w:val="right"/>
              <w:rPr>
                <w:color w:val="000000"/>
              </w:rPr>
            </w:pPr>
            <w:r>
              <w:rPr>
                <w:color w:val="000000"/>
              </w:rPr>
              <w:t>1 510</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Lietuvos apeliacinis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3 630</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3 617</w:t>
            </w:r>
          </w:p>
        </w:tc>
        <w:tc>
          <w:tcPr>
            <w:tcW w:w="1270" w:type="dxa"/>
            <w:tcBorders>
              <w:top w:val="nil"/>
              <w:left w:val="nil"/>
              <w:bottom w:val="nil"/>
              <w:right w:val="nil"/>
            </w:tcBorders>
            <w:shd w:val="clear" w:color="auto" w:fill="auto"/>
            <w:noWrap/>
            <w:vAlign w:val="bottom"/>
          </w:tcPr>
          <w:p>
            <w:pPr>
              <w:jc w:val="right"/>
              <w:rPr>
                <w:color w:val="000000"/>
              </w:rPr>
            </w:pPr>
            <w:r>
              <w:rPr>
                <w:color w:val="000000"/>
              </w:rPr>
              <w:t>2 652</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13</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Vilniaus apygardos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4 895</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4 892</w:t>
            </w:r>
          </w:p>
        </w:tc>
        <w:tc>
          <w:tcPr>
            <w:tcW w:w="1270" w:type="dxa"/>
            <w:tcBorders>
              <w:top w:val="nil"/>
              <w:left w:val="nil"/>
              <w:bottom w:val="nil"/>
              <w:right w:val="nil"/>
            </w:tcBorders>
            <w:shd w:val="clear" w:color="auto" w:fill="auto"/>
            <w:noWrap/>
            <w:vAlign w:val="bottom"/>
          </w:tcPr>
          <w:p>
            <w:pPr>
              <w:jc w:val="right"/>
              <w:rPr>
                <w:color w:val="000000"/>
              </w:rPr>
            </w:pPr>
            <w:r>
              <w:rPr>
                <w:color w:val="000000"/>
              </w:rPr>
              <w:t>3 556</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3</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Kauno apygardos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3 787</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3 787</w:t>
            </w:r>
          </w:p>
        </w:tc>
        <w:tc>
          <w:tcPr>
            <w:tcW w:w="1270" w:type="dxa"/>
            <w:tcBorders>
              <w:top w:val="nil"/>
              <w:left w:val="nil"/>
              <w:bottom w:val="nil"/>
              <w:right w:val="nil"/>
            </w:tcBorders>
            <w:shd w:val="clear" w:color="auto" w:fill="auto"/>
            <w:noWrap/>
            <w:vAlign w:val="bottom"/>
          </w:tcPr>
          <w:p>
            <w:pPr>
              <w:jc w:val="right"/>
              <w:rPr>
                <w:color w:val="000000"/>
              </w:rPr>
            </w:pPr>
            <w:r>
              <w:rPr>
                <w:color w:val="000000"/>
              </w:rPr>
              <w:t>2 723</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Klaipėdos apygardos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2 370</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2 364</w:t>
            </w:r>
          </w:p>
        </w:tc>
        <w:tc>
          <w:tcPr>
            <w:tcW w:w="1270" w:type="dxa"/>
            <w:tcBorders>
              <w:top w:val="nil"/>
              <w:left w:val="nil"/>
              <w:bottom w:val="nil"/>
              <w:right w:val="nil"/>
            </w:tcBorders>
            <w:shd w:val="clear" w:color="auto" w:fill="auto"/>
            <w:noWrap/>
            <w:vAlign w:val="bottom"/>
          </w:tcPr>
          <w:p>
            <w:pPr>
              <w:jc w:val="right"/>
              <w:rPr>
                <w:color w:val="000000"/>
              </w:rPr>
            </w:pPr>
            <w:r>
              <w:rPr>
                <w:color w:val="000000"/>
              </w:rPr>
              <w:t>1 734</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6</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Šiaulių apygardos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1 814</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1 814</w:t>
            </w:r>
          </w:p>
        </w:tc>
        <w:tc>
          <w:tcPr>
            <w:tcW w:w="1270" w:type="dxa"/>
            <w:tcBorders>
              <w:top w:val="nil"/>
              <w:left w:val="nil"/>
              <w:bottom w:val="nil"/>
              <w:right w:val="nil"/>
            </w:tcBorders>
            <w:shd w:val="clear" w:color="auto" w:fill="auto"/>
            <w:noWrap/>
            <w:vAlign w:val="bottom"/>
          </w:tcPr>
          <w:p>
            <w:pPr>
              <w:jc w:val="right"/>
              <w:rPr>
                <w:color w:val="000000"/>
              </w:rPr>
            </w:pPr>
            <w:r>
              <w:rPr>
                <w:color w:val="000000"/>
              </w:rPr>
              <w:t>1 320</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Panevėžio apygardos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1 751</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1 751</w:t>
            </w:r>
          </w:p>
        </w:tc>
        <w:tc>
          <w:tcPr>
            <w:tcW w:w="1270" w:type="dxa"/>
            <w:tcBorders>
              <w:top w:val="nil"/>
              <w:left w:val="nil"/>
              <w:bottom w:val="nil"/>
              <w:right w:val="nil"/>
            </w:tcBorders>
            <w:shd w:val="clear" w:color="auto" w:fill="auto"/>
            <w:noWrap/>
            <w:vAlign w:val="bottom"/>
          </w:tcPr>
          <w:p>
            <w:pPr>
              <w:jc w:val="right"/>
              <w:rPr>
                <w:color w:val="000000"/>
              </w:rPr>
            </w:pPr>
            <w:r>
              <w:rPr>
                <w:color w:val="000000"/>
              </w:rPr>
              <w:t>1 286</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Vilniaus miesto apylinkės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7 859</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7 859</w:t>
            </w:r>
          </w:p>
        </w:tc>
        <w:tc>
          <w:tcPr>
            <w:tcW w:w="1270" w:type="dxa"/>
            <w:tcBorders>
              <w:top w:val="nil"/>
              <w:left w:val="nil"/>
              <w:bottom w:val="nil"/>
              <w:right w:val="nil"/>
            </w:tcBorders>
            <w:shd w:val="clear" w:color="auto" w:fill="auto"/>
            <w:noWrap/>
            <w:vAlign w:val="bottom"/>
          </w:tcPr>
          <w:p>
            <w:pPr>
              <w:jc w:val="right"/>
              <w:rPr>
                <w:color w:val="000000"/>
              </w:rPr>
            </w:pPr>
            <w:r>
              <w:rPr>
                <w:color w:val="000000"/>
              </w:rPr>
              <w:t>5 558</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Kauno apylinkės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4 822</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4 822</w:t>
            </w:r>
          </w:p>
        </w:tc>
        <w:tc>
          <w:tcPr>
            <w:tcW w:w="1270" w:type="dxa"/>
            <w:tcBorders>
              <w:top w:val="nil"/>
              <w:left w:val="nil"/>
              <w:bottom w:val="nil"/>
              <w:right w:val="nil"/>
            </w:tcBorders>
            <w:shd w:val="clear" w:color="auto" w:fill="auto"/>
            <w:noWrap/>
            <w:vAlign w:val="bottom"/>
          </w:tcPr>
          <w:p>
            <w:pPr>
              <w:jc w:val="right"/>
              <w:rPr>
                <w:color w:val="000000"/>
              </w:rPr>
            </w:pPr>
            <w:r>
              <w:rPr>
                <w:color w:val="000000"/>
              </w:rPr>
              <w:t>3 428</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Klaipėdos miesto apylinkės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2 666</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2 664</w:t>
            </w:r>
          </w:p>
        </w:tc>
        <w:tc>
          <w:tcPr>
            <w:tcW w:w="1270" w:type="dxa"/>
            <w:tcBorders>
              <w:top w:val="nil"/>
              <w:left w:val="nil"/>
              <w:bottom w:val="nil"/>
              <w:right w:val="nil"/>
            </w:tcBorders>
            <w:shd w:val="clear" w:color="auto" w:fill="auto"/>
            <w:noWrap/>
            <w:vAlign w:val="bottom"/>
          </w:tcPr>
          <w:p>
            <w:pPr>
              <w:jc w:val="right"/>
              <w:rPr>
                <w:color w:val="000000"/>
              </w:rPr>
            </w:pPr>
            <w:r>
              <w:rPr>
                <w:color w:val="000000"/>
              </w:rPr>
              <w:t>1 916</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2</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Šiaulių apylinkės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2 227</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2 227</w:t>
            </w:r>
          </w:p>
        </w:tc>
        <w:tc>
          <w:tcPr>
            <w:tcW w:w="1270" w:type="dxa"/>
            <w:tcBorders>
              <w:top w:val="nil"/>
              <w:left w:val="nil"/>
              <w:bottom w:val="nil"/>
              <w:right w:val="nil"/>
            </w:tcBorders>
            <w:shd w:val="clear" w:color="auto" w:fill="auto"/>
            <w:noWrap/>
            <w:vAlign w:val="bottom"/>
          </w:tcPr>
          <w:p>
            <w:pPr>
              <w:jc w:val="right"/>
              <w:rPr>
                <w:color w:val="000000"/>
              </w:rPr>
            </w:pPr>
            <w:r>
              <w:rPr>
                <w:color w:val="000000"/>
              </w:rPr>
              <w:t>1 484</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Panevėžio miesto apylinkės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1 791</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1 791</w:t>
            </w:r>
          </w:p>
        </w:tc>
        <w:tc>
          <w:tcPr>
            <w:tcW w:w="1270" w:type="dxa"/>
            <w:tcBorders>
              <w:top w:val="nil"/>
              <w:left w:val="nil"/>
              <w:bottom w:val="nil"/>
              <w:right w:val="nil"/>
            </w:tcBorders>
            <w:shd w:val="clear" w:color="auto" w:fill="auto"/>
            <w:noWrap/>
            <w:vAlign w:val="bottom"/>
          </w:tcPr>
          <w:p>
            <w:pPr>
              <w:jc w:val="right"/>
              <w:rPr>
                <w:color w:val="000000"/>
              </w:rPr>
            </w:pPr>
            <w:r>
              <w:rPr>
                <w:color w:val="000000"/>
              </w:rPr>
              <w:t>1 267</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Druskininkų miesto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362</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362</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253</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Palangos miesto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280</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280</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196</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Akmenės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353</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353</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248</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Alytaus rajono apylinkės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1 090</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1 090</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770</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Anykščių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343</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343</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239</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Biržų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373</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373</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262</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Ignalinos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360</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360</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258</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Jonavos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641</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641</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460</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Joniškio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306</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306</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208</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Jurbarko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357</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357</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249</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Kaišiadorių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519</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519</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359</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Kėdainių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626</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626</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448</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Kelmės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349</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349</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244</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Klaipėdos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498</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498</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346</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Kretingos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396</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396</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282</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Kupiškio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271</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271</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190</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Lazdijų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351</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351</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229</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Marijampolės rajono apylinkės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1 043</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1 043</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736</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Mažeikių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651</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651</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460</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Molėtų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293</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293</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200</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Pakruojo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306</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306</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210</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Pasvalio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380</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380</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258</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Plungės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507</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507</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351</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Prienų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397</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397</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280</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Radviliškio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502</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502</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357</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Raseinių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376</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376</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262</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Rokiškio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430</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430</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301</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Skuodo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260</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260</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180</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Šakių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372</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372</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254</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Šalčininkų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415</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415</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290</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Šilalės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294</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294</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203</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Šilutės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633</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633</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445</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Širvintų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283</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283</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197</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Švenčionių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357</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357</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250</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Tauragės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672</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672</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474</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Telšių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498</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498</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355</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Trakų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607</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607</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420</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Ukmergės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483</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483</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346</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Utenos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594</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594</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426</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Varėnos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355</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355</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245</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Vilkaviškio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464</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462</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323</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2</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Vilniaus rajono apylinkės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1 156</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1 156</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683</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Visagino miesto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373</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373</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265</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Zarasų rajono apylinkės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289</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289</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201</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Vilniaus apygardos administracinis teismas</w:t>
            </w:r>
          </w:p>
        </w:tc>
        <w:tc>
          <w:tcPr>
            <w:tcW w:w="941" w:type="dxa"/>
            <w:tcBorders>
              <w:top w:val="nil"/>
              <w:left w:val="nil"/>
              <w:bottom w:val="nil"/>
              <w:right w:val="nil"/>
            </w:tcBorders>
            <w:shd w:val="clear" w:color="auto" w:fill="auto"/>
            <w:noWrap/>
            <w:vAlign w:val="bottom"/>
          </w:tcPr>
          <w:p>
            <w:pPr>
              <w:jc w:val="right"/>
              <w:rPr>
                <w:color w:val="000000"/>
              </w:rPr>
            </w:pPr>
            <w:r>
              <w:rPr>
                <w:color w:val="000000"/>
              </w:rPr>
              <w:t>2 236</w:t>
            </w:r>
          </w:p>
        </w:tc>
        <w:tc>
          <w:tcPr>
            <w:tcW w:w="921" w:type="dxa"/>
            <w:tcBorders>
              <w:top w:val="nil"/>
              <w:left w:val="nil"/>
              <w:bottom w:val="nil"/>
              <w:right w:val="nil"/>
            </w:tcBorders>
            <w:shd w:val="clear" w:color="auto" w:fill="auto"/>
            <w:noWrap/>
            <w:vAlign w:val="bottom"/>
          </w:tcPr>
          <w:p>
            <w:pPr>
              <w:jc w:val="right"/>
              <w:rPr>
                <w:color w:val="000000"/>
              </w:rPr>
            </w:pPr>
            <w:r>
              <w:rPr>
                <w:color w:val="000000"/>
              </w:rPr>
              <w:t>2 231</w:t>
            </w:r>
          </w:p>
        </w:tc>
        <w:tc>
          <w:tcPr>
            <w:tcW w:w="1270" w:type="dxa"/>
            <w:tcBorders>
              <w:top w:val="nil"/>
              <w:left w:val="nil"/>
              <w:bottom w:val="nil"/>
              <w:right w:val="nil"/>
            </w:tcBorders>
            <w:shd w:val="clear" w:color="auto" w:fill="auto"/>
            <w:noWrap/>
            <w:vAlign w:val="bottom"/>
          </w:tcPr>
          <w:p>
            <w:pPr>
              <w:jc w:val="right"/>
              <w:rPr>
                <w:color w:val="000000"/>
              </w:rPr>
            </w:pPr>
            <w:r>
              <w:rPr>
                <w:color w:val="000000"/>
              </w:rPr>
              <w:t>1 622</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5</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Kauno apygardos administracinis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846</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846</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596</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Klaipėdos apygardos administracinis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581</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581</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419</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nil"/>
              <w:right w:val="nil"/>
            </w:tcBorders>
            <w:shd w:val="clear" w:color="auto" w:fill="auto"/>
            <w:vAlign w:val="bottom"/>
            <w:hideMark/>
          </w:tcPr>
          <w:p>
            <w:pPr>
              <w:rPr>
                <w:color w:val="000000"/>
              </w:rPr>
            </w:pPr>
            <w:r>
              <w:rPr>
                <w:color w:val="000000"/>
              </w:rPr>
              <w:t>Šiaulių apygardos administracinis teismas</w:t>
            </w:r>
          </w:p>
        </w:tc>
        <w:tc>
          <w:tcPr>
            <w:tcW w:w="941" w:type="dxa"/>
            <w:tcBorders>
              <w:top w:val="nil"/>
              <w:left w:val="nil"/>
              <w:bottom w:val="nil"/>
              <w:right w:val="nil"/>
            </w:tcBorders>
            <w:shd w:val="clear" w:color="auto" w:fill="auto"/>
            <w:noWrap/>
            <w:vAlign w:val="bottom"/>
          </w:tcPr>
          <w:p>
            <w:pPr>
              <w:ind w:firstLine="62"/>
              <w:jc w:val="right"/>
              <w:rPr>
                <w:color w:val="000000"/>
              </w:rPr>
            </w:pPr>
            <w:r>
              <w:rPr>
                <w:color w:val="000000"/>
              </w:rPr>
              <w:t>513</w:t>
            </w:r>
          </w:p>
        </w:tc>
        <w:tc>
          <w:tcPr>
            <w:tcW w:w="921" w:type="dxa"/>
            <w:tcBorders>
              <w:top w:val="nil"/>
              <w:left w:val="nil"/>
              <w:bottom w:val="nil"/>
              <w:right w:val="nil"/>
            </w:tcBorders>
            <w:shd w:val="clear" w:color="auto" w:fill="auto"/>
            <w:noWrap/>
            <w:vAlign w:val="bottom"/>
          </w:tcPr>
          <w:p>
            <w:pPr>
              <w:ind w:firstLine="62"/>
              <w:jc w:val="right"/>
              <w:rPr>
                <w:color w:val="000000"/>
              </w:rPr>
            </w:pPr>
            <w:r>
              <w:rPr>
                <w:color w:val="000000"/>
              </w:rPr>
              <w:t>513</w:t>
            </w:r>
          </w:p>
        </w:tc>
        <w:tc>
          <w:tcPr>
            <w:tcW w:w="1270" w:type="dxa"/>
            <w:tcBorders>
              <w:top w:val="nil"/>
              <w:left w:val="nil"/>
              <w:bottom w:val="nil"/>
              <w:right w:val="nil"/>
            </w:tcBorders>
            <w:shd w:val="clear" w:color="auto" w:fill="auto"/>
            <w:noWrap/>
            <w:vAlign w:val="bottom"/>
          </w:tcPr>
          <w:p>
            <w:pPr>
              <w:ind w:firstLine="62"/>
              <w:jc w:val="right"/>
              <w:rPr>
                <w:color w:val="000000"/>
              </w:rPr>
            </w:pPr>
            <w:r>
              <w:rPr>
                <w:color w:val="000000"/>
              </w:rPr>
              <w:t>370</w:t>
            </w:r>
          </w:p>
        </w:tc>
        <w:tc>
          <w:tcPr>
            <w:tcW w:w="1269" w:type="dxa"/>
            <w:tcBorders>
              <w:top w:val="nil"/>
              <w:left w:val="nil"/>
              <w:bottom w:val="nil"/>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nil"/>
              <w:left w:val="nil"/>
              <w:bottom w:val="single" w:sz="4" w:space="0" w:color="auto"/>
              <w:right w:val="nil"/>
            </w:tcBorders>
            <w:shd w:val="clear" w:color="auto" w:fill="auto"/>
            <w:vAlign w:val="bottom"/>
            <w:hideMark/>
          </w:tcPr>
          <w:p>
            <w:pPr>
              <w:rPr>
                <w:color w:val="000000"/>
              </w:rPr>
            </w:pPr>
            <w:r>
              <w:rPr>
                <w:color w:val="000000"/>
              </w:rPr>
              <w:t>Panevėžio apygardos administracinis teismas</w:t>
            </w:r>
          </w:p>
        </w:tc>
        <w:tc>
          <w:tcPr>
            <w:tcW w:w="941" w:type="dxa"/>
            <w:tcBorders>
              <w:top w:val="nil"/>
              <w:left w:val="nil"/>
              <w:bottom w:val="single" w:sz="4" w:space="0" w:color="auto"/>
              <w:right w:val="nil"/>
            </w:tcBorders>
            <w:shd w:val="clear" w:color="auto" w:fill="auto"/>
            <w:noWrap/>
            <w:vAlign w:val="bottom"/>
          </w:tcPr>
          <w:p>
            <w:pPr>
              <w:ind w:firstLine="62"/>
              <w:jc w:val="right"/>
              <w:rPr>
                <w:color w:val="000000"/>
              </w:rPr>
            </w:pPr>
            <w:r>
              <w:rPr>
                <w:color w:val="000000"/>
              </w:rPr>
              <w:t>395</w:t>
            </w:r>
          </w:p>
        </w:tc>
        <w:tc>
          <w:tcPr>
            <w:tcW w:w="921" w:type="dxa"/>
            <w:tcBorders>
              <w:top w:val="nil"/>
              <w:left w:val="nil"/>
              <w:bottom w:val="single" w:sz="4" w:space="0" w:color="auto"/>
              <w:right w:val="nil"/>
            </w:tcBorders>
            <w:shd w:val="clear" w:color="auto" w:fill="auto"/>
            <w:noWrap/>
            <w:vAlign w:val="bottom"/>
          </w:tcPr>
          <w:p>
            <w:pPr>
              <w:ind w:firstLine="62"/>
              <w:jc w:val="right"/>
              <w:rPr>
                <w:color w:val="000000"/>
              </w:rPr>
            </w:pPr>
            <w:r>
              <w:rPr>
                <w:color w:val="000000"/>
              </w:rPr>
              <w:t>395</w:t>
            </w:r>
          </w:p>
        </w:tc>
        <w:tc>
          <w:tcPr>
            <w:tcW w:w="1270" w:type="dxa"/>
            <w:tcBorders>
              <w:top w:val="nil"/>
              <w:left w:val="nil"/>
              <w:bottom w:val="single" w:sz="4" w:space="0" w:color="auto"/>
              <w:right w:val="nil"/>
            </w:tcBorders>
            <w:shd w:val="clear" w:color="auto" w:fill="auto"/>
            <w:noWrap/>
            <w:vAlign w:val="bottom"/>
          </w:tcPr>
          <w:p>
            <w:pPr>
              <w:ind w:firstLine="62"/>
              <w:jc w:val="right"/>
              <w:rPr>
                <w:color w:val="000000"/>
              </w:rPr>
            </w:pPr>
            <w:r>
              <w:rPr>
                <w:color w:val="000000"/>
              </w:rPr>
              <w:t>285</w:t>
            </w:r>
          </w:p>
        </w:tc>
        <w:tc>
          <w:tcPr>
            <w:tcW w:w="1269" w:type="dxa"/>
            <w:tcBorders>
              <w:top w:val="nil"/>
              <w:left w:val="nil"/>
              <w:bottom w:val="single" w:sz="4" w:space="0" w:color="auto"/>
              <w:right w:val="nil"/>
            </w:tcBorders>
            <w:shd w:val="clear" w:color="auto" w:fill="auto"/>
            <w:noWrap/>
            <w:vAlign w:val="bottom"/>
          </w:tcPr>
          <w:p>
            <w:pPr>
              <w:ind w:firstLine="62"/>
              <w:jc w:val="right"/>
              <w:rPr>
                <w:color w:val="000000"/>
              </w:rPr>
            </w:pPr>
            <w:r>
              <w:rPr>
                <w:color w:val="000000"/>
              </w:rPr>
              <w:t>0</w:t>
            </w:r>
          </w:p>
        </w:tc>
      </w:tr>
      <w:tr>
        <w:trPr>
          <w:trHeight w:val="315"/>
          <w:jc w:val="center"/>
        </w:trPr>
        <w:tc>
          <w:tcPr>
            <w:tcW w:w="4854" w:type="dxa"/>
            <w:tcBorders>
              <w:top w:val="single" w:sz="4" w:space="0" w:color="auto"/>
              <w:left w:val="nil"/>
              <w:bottom w:val="nil"/>
              <w:right w:val="nil"/>
            </w:tcBorders>
            <w:shd w:val="clear" w:color="auto" w:fill="auto"/>
            <w:noWrap/>
            <w:vAlign w:val="bottom"/>
            <w:hideMark/>
          </w:tcPr>
          <w:p>
            <w:pPr>
              <w:rPr>
                <w:bCs/>
                <w:lang w:eastAsia="lt-LT"/>
              </w:rPr>
            </w:pPr>
            <w:r>
              <w:rPr>
                <w:bCs/>
                <w:lang w:eastAsia="lt-LT"/>
              </w:rPr>
              <w:t>IŠ VISO</w:t>
            </w:r>
          </w:p>
        </w:tc>
        <w:tc>
          <w:tcPr>
            <w:tcW w:w="941" w:type="dxa"/>
            <w:tcBorders>
              <w:top w:val="single" w:sz="4" w:space="0" w:color="auto"/>
              <w:left w:val="nil"/>
              <w:bottom w:val="nil"/>
              <w:right w:val="nil"/>
            </w:tcBorders>
            <w:shd w:val="clear" w:color="auto" w:fill="auto"/>
            <w:noWrap/>
            <w:vAlign w:val="bottom"/>
          </w:tcPr>
          <w:p>
            <w:pPr>
              <w:ind w:firstLine="62"/>
              <w:jc w:val="right"/>
              <w:rPr>
                <w:lang w:eastAsia="lt-LT"/>
              </w:rPr>
            </w:pPr>
            <w:r>
              <w:rPr>
                <w:lang w:eastAsia="lt-LT"/>
              </w:rPr>
              <w:t>68 727</w:t>
            </w:r>
          </w:p>
        </w:tc>
        <w:tc>
          <w:tcPr>
            <w:tcW w:w="921" w:type="dxa"/>
            <w:tcBorders>
              <w:top w:val="single" w:sz="4" w:space="0" w:color="auto"/>
              <w:left w:val="nil"/>
              <w:bottom w:val="nil"/>
              <w:right w:val="nil"/>
            </w:tcBorders>
            <w:shd w:val="clear" w:color="auto" w:fill="auto"/>
            <w:noWrap/>
            <w:vAlign w:val="bottom"/>
          </w:tcPr>
          <w:p>
            <w:pPr>
              <w:ind w:firstLine="62"/>
              <w:jc w:val="right"/>
              <w:rPr>
                <w:lang w:eastAsia="lt-LT"/>
              </w:rPr>
            </w:pPr>
            <w:r>
              <w:rPr>
                <w:lang w:eastAsia="lt-LT"/>
              </w:rPr>
              <w:t>68 696</w:t>
            </w:r>
          </w:p>
        </w:tc>
        <w:tc>
          <w:tcPr>
            <w:tcW w:w="1270" w:type="dxa"/>
            <w:tcBorders>
              <w:top w:val="single" w:sz="4" w:space="0" w:color="auto"/>
              <w:left w:val="nil"/>
              <w:bottom w:val="nil"/>
              <w:right w:val="nil"/>
            </w:tcBorders>
            <w:shd w:val="clear" w:color="auto" w:fill="auto"/>
            <w:noWrap/>
            <w:vAlign w:val="bottom"/>
          </w:tcPr>
          <w:p>
            <w:pPr>
              <w:ind w:firstLine="62"/>
              <w:jc w:val="right"/>
              <w:rPr>
                <w:lang w:eastAsia="lt-LT"/>
              </w:rPr>
            </w:pPr>
            <w:r>
              <w:rPr>
                <w:lang w:eastAsia="lt-LT"/>
              </w:rPr>
              <w:t>48 846</w:t>
            </w:r>
          </w:p>
        </w:tc>
        <w:tc>
          <w:tcPr>
            <w:tcW w:w="1269" w:type="dxa"/>
            <w:tcBorders>
              <w:top w:val="single" w:sz="4" w:space="0" w:color="auto"/>
              <w:left w:val="nil"/>
              <w:bottom w:val="nil"/>
              <w:right w:val="nil"/>
            </w:tcBorders>
            <w:shd w:val="clear" w:color="auto" w:fill="auto"/>
            <w:noWrap/>
            <w:vAlign w:val="bottom"/>
          </w:tcPr>
          <w:p>
            <w:pPr>
              <w:ind w:firstLine="124"/>
              <w:jc w:val="right"/>
              <w:rPr>
                <w:lang w:eastAsia="lt-LT"/>
              </w:rPr>
            </w:pPr>
            <w:r>
              <w:rPr>
                <w:lang w:eastAsia="lt-LT"/>
              </w:rPr>
              <w:t>31</w:t>
            </w:r>
          </w:p>
        </w:tc>
      </w:tr>
    </w:tbl>
    <w:p/>
    <w:p>
      <w:pPr>
        <w:rPr>
          <w:rFonts w:eastAsia="Calibri"/>
          <w:lang w:eastAsia="lt-LT"/>
        </w:rPr>
      </w:pPr>
    </w:p>
    <w:p>
      <w:pPr>
        <w:jc w:val="both"/>
        <w:rPr>
          <w:rFonts w:eastAsia="Calibri"/>
          <w:szCs w:val="24"/>
          <w:lang w:eastAsia="lt-LT"/>
        </w:rPr>
        <w:sectPr>
          <w:pgSz w:w="11906" w:h="16838"/>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ind w:firstLine="5670"/>
        <w:rPr>
          <w:lang w:eastAsia="lt-LT"/>
        </w:rPr>
      </w:pPr>
      <w:r>
        <w:rPr>
          <w:lang w:eastAsia="lt-LT"/>
        </w:rPr>
        <w:t>Lietuvos Respublikos</w:t>
      </w:r>
    </w:p>
    <w:p>
      <w:pPr>
        <w:ind w:firstLine="5670"/>
        <w:rPr>
          <w:lang w:eastAsia="lt-LT"/>
        </w:rPr>
      </w:pPr>
      <w:r>
        <w:rPr>
          <w:lang w:eastAsia="lt-LT"/>
        </w:rPr>
        <w:t>2017 metų valstybės biudžeto ir</w:t>
      </w:r>
    </w:p>
    <w:p>
      <w:pPr>
        <w:ind w:firstLine="5670"/>
        <w:rPr>
          <w:lang w:eastAsia="lt-LT"/>
        </w:rPr>
      </w:pPr>
      <w:r>
        <w:rPr>
          <w:lang w:eastAsia="lt-LT"/>
        </w:rPr>
        <w:t>savivaldybių biudžetų finansinių</w:t>
      </w:r>
    </w:p>
    <w:p>
      <w:pPr>
        <w:ind w:firstLine="5670"/>
        <w:rPr>
          <w:lang w:eastAsia="lt-LT"/>
        </w:rPr>
      </w:pPr>
      <w:r>
        <w:rPr>
          <w:lang w:eastAsia="lt-LT"/>
        </w:rPr>
        <w:t>rodiklių patvirtinimo įstatymo</w:t>
      </w:r>
    </w:p>
    <w:p>
      <w:pPr>
        <w:ind w:firstLine="5670"/>
        <w:rPr>
          <w:lang w:eastAsia="lt-LT"/>
        </w:rPr>
      </w:pPr>
      <w:r>
        <w:rPr>
          <w:lang w:eastAsia="lt-LT"/>
        </w:rPr>
        <w:t>5</w:t>
      </w:r>
      <w:r>
        <w:rPr>
          <w:lang w:eastAsia="lt-LT"/>
        </w:rPr>
        <w:t xml:space="preserve"> priedas</w:t>
      </w:r>
    </w:p>
    <w:p>
      <w:pPr>
        <w:jc w:val="both"/>
        <w:rPr>
          <w:rFonts w:eastAsia="Calibri"/>
          <w:szCs w:val="24"/>
          <w:lang w:eastAsia="lt-LT"/>
        </w:rPr>
      </w:pPr>
    </w:p>
    <w:p>
      <w:pPr>
        <w:jc w:val="center"/>
        <w:rPr>
          <w:lang w:eastAsia="lt-LT"/>
        </w:rPr>
      </w:pPr>
      <w:r>
        <w:rPr>
          <w:b/>
          <w:bCs/>
          <w:lang w:eastAsia="lt-LT"/>
        </w:rPr>
        <w:t>LIETUVOS RESPUBLIKOS</w:t>
      </w:r>
    </w:p>
    <w:p>
      <w:pPr>
        <w:jc w:val="center"/>
        <w:rPr>
          <w:lang w:eastAsia="lt-LT"/>
        </w:rPr>
      </w:pPr>
      <w:r>
        <w:rPr>
          <w:b/>
          <w:bCs/>
          <w:lang w:eastAsia="lt-LT"/>
        </w:rPr>
        <w:t>2017 METŲ VALSTYBĖS BIUDŽETO SPECIALIOS TIKSLINĖS DOTACIJOS SAVIVALDYBIŲ BIUDŽETAMS</w:t>
      </w:r>
    </w:p>
    <w:p>
      <w:pPr>
        <w:jc w:val="both"/>
        <w:rPr>
          <w:rFonts w:eastAsia="Calibri"/>
          <w:szCs w:val="24"/>
          <w:lang w:eastAsia="lt-LT"/>
        </w:rPr>
      </w:pPr>
    </w:p>
    <w:tbl>
      <w:tblPr>
        <w:tblW w:w="9371" w:type="dxa"/>
        <w:jc w:val="center"/>
        <w:tblInd w:w="93" w:type="dxa"/>
        <w:tblLook w:val="04A0" w:firstRow="1" w:lastRow="0" w:firstColumn="1" w:lastColumn="0" w:noHBand="0" w:noVBand="1"/>
      </w:tblPr>
      <w:tblGrid>
        <w:gridCol w:w="3340"/>
        <w:gridCol w:w="4755"/>
        <w:gridCol w:w="1276"/>
      </w:tblGrid>
      <w:tr>
        <w:trPr>
          <w:trHeight w:val="330"/>
          <w:tblHeader/>
          <w:jc w:val="center"/>
        </w:trPr>
        <w:tc>
          <w:tcPr>
            <w:tcW w:w="3340" w:type="dxa"/>
            <w:tcBorders>
              <w:top w:val="nil"/>
              <w:left w:val="nil"/>
              <w:bottom w:val="single" w:sz="4" w:space="0" w:color="auto"/>
              <w:right w:val="nil"/>
            </w:tcBorders>
            <w:shd w:val="clear" w:color="auto" w:fill="auto"/>
            <w:noWrap/>
            <w:vAlign w:val="bottom"/>
            <w:hideMark/>
          </w:tcPr>
          <w:p>
            <w:pPr>
              <w:rPr>
                <w:sz w:val="20"/>
                <w:lang w:eastAsia="lt-LT"/>
              </w:rPr>
            </w:pPr>
          </w:p>
        </w:tc>
        <w:tc>
          <w:tcPr>
            <w:tcW w:w="4755" w:type="dxa"/>
            <w:tcBorders>
              <w:top w:val="nil"/>
              <w:left w:val="nil"/>
              <w:bottom w:val="single" w:sz="4" w:space="0" w:color="auto"/>
              <w:right w:val="nil"/>
            </w:tcBorders>
            <w:shd w:val="clear" w:color="auto" w:fill="auto"/>
            <w:noWrap/>
            <w:vAlign w:val="bottom"/>
            <w:hideMark/>
          </w:tcPr>
          <w:p>
            <w:pPr>
              <w:rPr>
                <w:sz w:val="20"/>
                <w:lang w:eastAsia="lt-LT"/>
              </w:rPr>
            </w:pPr>
          </w:p>
        </w:tc>
        <w:tc>
          <w:tcPr>
            <w:tcW w:w="1276" w:type="dxa"/>
            <w:tcBorders>
              <w:top w:val="nil"/>
              <w:left w:val="nil"/>
              <w:bottom w:val="single" w:sz="4" w:space="0" w:color="auto"/>
              <w:right w:val="nil"/>
            </w:tcBorders>
            <w:shd w:val="clear" w:color="auto" w:fill="auto"/>
            <w:vAlign w:val="center"/>
            <w:hideMark/>
          </w:tcPr>
          <w:p>
            <w:pPr>
              <w:jc w:val="right"/>
              <w:rPr>
                <w:lang w:eastAsia="lt-LT"/>
              </w:rPr>
            </w:pPr>
            <w:r>
              <w:rPr>
                <w:lang w:eastAsia="lt-LT"/>
              </w:rPr>
              <w:t>Tūkst. Eur</w:t>
            </w:r>
          </w:p>
        </w:tc>
      </w:tr>
      <w:tr>
        <w:trPr>
          <w:trHeight w:val="645"/>
          <w:tblHeader/>
          <w:jc w:val="center"/>
        </w:trPr>
        <w:tc>
          <w:tcPr>
            <w:tcW w:w="3340"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lang w:eastAsia="lt-LT"/>
              </w:rPr>
            </w:pPr>
            <w:r>
              <w:rPr>
                <w:lang w:eastAsia="lt-LT"/>
              </w:rPr>
              <w:t>Valstybės institucijos ir įstaigos pavadinimas</w:t>
            </w:r>
          </w:p>
        </w:tc>
        <w:tc>
          <w:tcPr>
            <w:tcW w:w="4755"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lang w:eastAsia="lt-LT"/>
              </w:rPr>
            </w:pPr>
            <w:r>
              <w:rPr>
                <w:lang w:eastAsia="lt-LT"/>
              </w:rPr>
              <w:t>Dotacijos paskirties pavadinimas</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lang w:eastAsia="lt-LT"/>
              </w:rPr>
            </w:pPr>
            <w:r>
              <w:rPr>
                <w:lang w:eastAsia="lt-LT"/>
              </w:rPr>
              <w:t>Iš viso</w:t>
            </w:r>
          </w:p>
        </w:tc>
      </w:tr>
      <w:tr>
        <w:trPr>
          <w:trHeight w:val="645"/>
          <w:jc w:val="center"/>
        </w:trPr>
        <w:tc>
          <w:tcPr>
            <w:tcW w:w="3340" w:type="dxa"/>
            <w:tcBorders>
              <w:top w:val="single" w:sz="4" w:space="0" w:color="auto"/>
              <w:left w:val="nil"/>
              <w:right w:val="nil"/>
            </w:tcBorders>
            <w:shd w:val="clear" w:color="auto" w:fill="auto"/>
            <w:vAlign w:val="center"/>
            <w:hideMark/>
          </w:tcPr>
          <w:p>
            <w:pPr>
              <w:rPr>
                <w:b/>
                <w:bCs/>
                <w:lang w:eastAsia="lt-LT"/>
              </w:rPr>
            </w:pPr>
            <w:r>
              <w:rPr>
                <w:b/>
                <w:bCs/>
                <w:lang w:eastAsia="lt-LT"/>
              </w:rPr>
              <w:t>Lietuvos Respublikos</w:t>
            </w:r>
            <w:r>
              <w:rPr>
                <w:lang w:eastAsia="lt-LT"/>
              </w:rPr>
              <w:t xml:space="preserve"> </w:t>
            </w:r>
            <w:r>
              <w:rPr>
                <w:b/>
                <w:bCs/>
                <w:lang w:eastAsia="lt-LT"/>
              </w:rPr>
              <w:t>konkurencijos taryba</w:t>
            </w:r>
          </w:p>
        </w:tc>
        <w:tc>
          <w:tcPr>
            <w:tcW w:w="4755" w:type="dxa"/>
            <w:tcBorders>
              <w:top w:val="single" w:sz="4" w:space="0" w:color="auto"/>
              <w:left w:val="nil"/>
              <w:right w:val="nil"/>
            </w:tcBorders>
            <w:shd w:val="clear" w:color="auto" w:fill="auto"/>
            <w:vAlign w:val="center"/>
            <w:hideMark/>
          </w:tcPr>
          <w:p>
            <w:pPr>
              <w:rPr>
                <w:lang w:eastAsia="lt-LT"/>
              </w:rPr>
            </w:pPr>
            <w:r>
              <w:rPr>
                <w:lang w:eastAsia="lt-LT"/>
              </w:rPr>
              <w:t>duomenims Suteiktos valstybės pagalbos registrui teikti</w:t>
            </w:r>
          </w:p>
        </w:tc>
        <w:tc>
          <w:tcPr>
            <w:tcW w:w="1276" w:type="dxa"/>
            <w:tcBorders>
              <w:top w:val="single" w:sz="4" w:space="0" w:color="auto"/>
              <w:left w:val="nil"/>
              <w:right w:val="nil"/>
            </w:tcBorders>
            <w:shd w:val="clear" w:color="auto" w:fill="auto"/>
            <w:vAlign w:val="center"/>
            <w:hideMark/>
          </w:tcPr>
          <w:p>
            <w:pPr>
              <w:ind w:firstLine="124"/>
              <w:jc w:val="right"/>
              <w:rPr>
                <w:b/>
                <w:bCs/>
                <w:lang w:eastAsia="lt-LT"/>
              </w:rPr>
            </w:pPr>
            <w:r>
              <w:rPr>
                <w:b/>
                <w:bCs/>
                <w:lang w:eastAsia="lt-LT"/>
              </w:rPr>
              <w:t>35</w:t>
            </w:r>
          </w:p>
        </w:tc>
      </w:tr>
      <w:tr>
        <w:trPr>
          <w:trHeight w:val="630"/>
          <w:jc w:val="center"/>
        </w:trPr>
        <w:tc>
          <w:tcPr>
            <w:tcW w:w="3340" w:type="dxa"/>
            <w:shd w:val="clear" w:color="auto" w:fill="auto"/>
            <w:vAlign w:val="center"/>
            <w:hideMark/>
          </w:tcPr>
          <w:p>
            <w:pPr>
              <w:rPr>
                <w:b/>
                <w:bCs/>
                <w:lang w:eastAsia="lt-LT"/>
              </w:rPr>
            </w:pPr>
            <w:r>
              <w:rPr>
                <w:b/>
                <w:bCs/>
                <w:lang w:eastAsia="lt-LT"/>
              </w:rPr>
              <w:t>Lietuvos Respublikos</w:t>
            </w:r>
            <w:r>
              <w:rPr>
                <w:lang w:eastAsia="lt-LT"/>
              </w:rPr>
              <w:t xml:space="preserve"> </w:t>
            </w:r>
            <w:r>
              <w:rPr>
                <w:b/>
                <w:bCs/>
                <w:lang w:eastAsia="lt-LT"/>
              </w:rPr>
              <w:t xml:space="preserve">aplinkos ministerija </w:t>
            </w:r>
          </w:p>
        </w:tc>
        <w:tc>
          <w:tcPr>
            <w:tcW w:w="4755" w:type="dxa"/>
            <w:shd w:val="clear" w:color="auto" w:fill="auto"/>
            <w:vAlign w:val="center"/>
            <w:hideMark/>
          </w:tcPr>
          <w:p>
            <w:pPr>
              <w:rPr>
                <w:lang w:eastAsia="lt-LT"/>
              </w:rPr>
            </w:pPr>
          </w:p>
        </w:tc>
        <w:tc>
          <w:tcPr>
            <w:tcW w:w="1276" w:type="dxa"/>
            <w:shd w:val="clear" w:color="auto" w:fill="auto"/>
            <w:vAlign w:val="center"/>
            <w:hideMark/>
          </w:tcPr>
          <w:p>
            <w:pPr>
              <w:ind w:firstLine="124"/>
              <w:jc w:val="right"/>
              <w:rPr>
                <w:b/>
                <w:bCs/>
                <w:lang w:eastAsia="lt-LT"/>
              </w:rPr>
            </w:pPr>
            <w:r>
              <w:rPr>
                <w:b/>
                <w:bCs/>
                <w:lang w:eastAsia="lt-LT"/>
              </w:rPr>
              <w:t>59</w:t>
            </w:r>
          </w:p>
        </w:tc>
      </w:tr>
      <w:tr>
        <w:trPr>
          <w:trHeight w:val="315"/>
          <w:jc w:val="center"/>
        </w:trPr>
        <w:tc>
          <w:tcPr>
            <w:tcW w:w="3340" w:type="dxa"/>
            <w:vMerge w:val="restart"/>
            <w:shd w:val="clear" w:color="auto" w:fill="auto"/>
            <w:vAlign w:val="center"/>
            <w:hideMark/>
          </w:tcPr>
          <w:p>
            <w:pPr>
              <w:rPr>
                <w:lang w:eastAsia="lt-LT"/>
              </w:rPr>
            </w:pPr>
          </w:p>
        </w:tc>
        <w:tc>
          <w:tcPr>
            <w:tcW w:w="4755" w:type="dxa"/>
            <w:vMerge w:val="restart"/>
            <w:shd w:val="clear" w:color="auto" w:fill="auto"/>
            <w:vAlign w:val="center"/>
            <w:hideMark/>
          </w:tcPr>
          <w:p>
            <w:pPr>
              <w:rPr>
                <w:lang w:eastAsia="lt-LT"/>
              </w:rPr>
            </w:pPr>
            <w:r>
              <w:rPr>
                <w:lang w:eastAsia="lt-LT"/>
              </w:rPr>
              <w:t>iš jų:</w:t>
            </w:r>
          </w:p>
          <w:p>
            <w:pPr>
              <w:rPr>
                <w:lang w:eastAsia="lt-LT"/>
              </w:rPr>
            </w:pPr>
            <w:r>
              <w:rPr>
                <w:lang w:eastAsia="lt-LT"/>
              </w:rPr>
              <w:t>piliečių prašymams atkurti nuosavybės teises į išlikusį nekilnojamąjį turtą nagrinėti ir sprendimams dėl nuosavybės teisių atkūrimo priimti</w:t>
            </w:r>
          </w:p>
        </w:tc>
        <w:tc>
          <w:tcPr>
            <w:tcW w:w="1276" w:type="dxa"/>
            <w:shd w:val="clear" w:color="auto" w:fill="auto"/>
            <w:vAlign w:val="center"/>
            <w:hideMark/>
          </w:tcPr>
          <w:p>
            <w:pPr>
              <w:jc w:val="right"/>
              <w:rPr>
                <w:lang w:eastAsia="lt-LT"/>
              </w:rPr>
            </w:pPr>
          </w:p>
        </w:tc>
      </w:tr>
      <w:tr>
        <w:trPr>
          <w:trHeight w:val="900"/>
          <w:jc w:val="center"/>
        </w:trPr>
        <w:tc>
          <w:tcPr>
            <w:tcW w:w="3340" w:type="dxa"/>
            <w:vMerge/>
            <w:shd w:val="clear" w:color="auto" w:fill="auto"/>
            <w:vAlign w:val="center"/>
            <w:hideMark/>
          </w:tcPr>
          <w:p>
            <w:pPr>
              <w:rPr>
                <w:lang w:eastAsia="lt-LT"/>
              </w:rPr>
            </w:pPr>
          </w:p>
        </w:tc>
        <w:tc>
          <w:tcPr>
            <w:tcW w:w="4755" w:type="dxa"/>
            <w:vMerge/>
            <w:shd w:val="clear" w:color="auto" w:fill="auto"/>
            <w:vAlign w:val="center"/>
            <w:hideMark/>
          </w:tcPr>
          <w:p>
            <w:pPr>
              <w:rPr>
                <w:lang w:eastAsia="lt-LT"/>
              </w:rPr>
            </w:pPr>
          </w:p>
        </w:tc>
        <w:tc>
          <w:tcPr>
            <w:tcW w:w="1276" w:type="dxa"/>
            <w:shd w:val="clear" w:color="auto" w:fill="auto"/>
            <w:vAlign w:val="center"/>
            <w:hideMark/>
          </w:tcPr>
          <w:p>
            <w:pPr>
              <w:ind w:firstLine="124"/>
              <w:jc w:val="right"/>
              <w:rPr>
                <w:lang w:eastAsia="lt-LT"/>
              </w:rPr>
            </w:pPr>
            <w:r>
              <w:rPr>
                <w:lang w:eastAsia="lt-LT"/>
              </w:rPr>
              <w:t>36</w:t>
            </w:r>
          </w:p>
        </w:tc>
      </w:tr>
      <w:tr>
        <w:trPr>
          <w:trHeight w:val="960"/>
          <w:jc w:val="center"/>
        </w:trPr>
        <w:tc>
          <w:tcPr>
            <w:tcW w:w="3340" w:type="dxa"/>
            <w:shd w:val="clear" w:color="auto" w:fill="auto"/>
            <w:vAlign w:val="center"/>
            <w:hideMark/>
          </w:tcPr>
          <w:p>
            <w:pPr>
              <w:rPr>
                <w:lang w:eastAsia="lt-LT"/>
              </w:rPr>
            </w:pPr>
          </w:p>
        </w:tc>
        <w:tc>
          <w:tcPr>
            <w:tcW w:w="4755" w:type="dxa"/>
            <w:shd w:val="clear" w:color="auto" w:fill="auto"/>
            <w:vAlign w:val="center"/>
            <w:hideMark/>
          </w:tcPr>
          <w:p>
            <w:pPr>
              <w:rPr>
                <w:lang w:eastAsia="lt-LT"/>
              </w:rPr>
            </w:pPr>
            <w:r>
              <w:rPr>
                <w:lang w:eastAsia="lt-LT"/>
              </w:rPr>
              <w:t>valstybės garantijoms nuomininkams, išsikeliantiems iš savininkams grąžintų gyvenamųjų namų ar jų dalių ir butų, vykdyti</w:t>
            </w:r>
          </w:p>
        </w:tc>
        <w:tc>
          <w:tcPr>
            <w:tcW w:w="1276" w:type="dxa"/>
            <w:shd w:val="clear" w:color="auto" w:fill="auto"/>
            <w:vAlign w:val="center"/>
            <w:hideMark/>
          </w:tcPr>
          <w:p>
            <w:pPr>
              <w:ind w:firstLine="124"/>
              <w:jc w:val="right"/>
              <w:rPr>
                <w:lang w:eastAsia="lt-LT"/>
              </w:rPr>
            </w:pPr>
            <w:r>
              <w:rPr>
                <w:lang w:eastAsia="lt-LT"/>
              </w:rPr>
              <w:t>23</w:t>
            </w:r>
          </w:p>
        </w:tc>
      </w:tr>
      <w:tr>
        <w:trPr>
          <w:trHeight w:val="645"/>
          <w:jc w:val="center"/>
        </w:trPr>
        <w:tc>
          <w:tcPr>
            <w:tcW w:w="3340" w:type="dxa"/>
            <w:tcBorders>
              <w:left w:val="nil"/>
              <w:bottom w:val="single" w:sz="4" w:space="0" w:color="auto"/>
              <w:right w:val="nil"/>
            </w:tcBorders>
            <w:shd w:val="clear" w:color="auto" w:fill="auto"/>
            <w:vAlign w:val="center"/>
            <w:hideMark/>
          </w:tcPr>
          <w:p>
            <w:pPr>
              <w:rPr>
                <w:b/>
                <w:bCs/>
                <w:lang w:eastAsia="lt-LT"/>
              </w:rPr>
            </w:pPr>
            <w:r>
              <w:rPr>
                <w:b/>
                <w:bCs/>
                <w:lang w:eastAsia="lt-LT"/>
              </w:rPr>
              <w:t>Lietuvos Respublikos</w:t>
            </w:r>
            <w:r>
              <w:rPr>
                <w:lang w:eastAsia="lt-LT"/>
              </w:rPr>
              <w:t xml:space="preserve"> </w:t>
            </w:r>
            <w:r>
              <w:rPr>
                <w:b/>
                <w:bCs/>
                <w:lang w:eastAsia="lt-LT"/>
              </w:rPr>
              <w:t>krašto apsaugos ministerija</w:t>
            </w:r>
          </w:p>
        </w:tc>
        <w:tc>
          <w:tcPr>
            <w:tcW w:w="4755" w:type="dxa"/>
            <w:tcBorders>
              <w:left w:val="nil"/>
              <w:bottom w:val="single" w:sz="4" w:space="0" w:color="auto"/>
              <w:right w:val="nil"/>
            </w:tcBorders>
            <w:shd w:val="clear" w:color="auto" w:fill="auto"/>
            <w:vAlign w:val="center"/>
            <w:hideMark/>
          </w:tcPr>
          <w:p>
            <w:pPr>
              <w:rPr>
                <w:lang w:eastAsia="lt-LT"/>
              </w:rPr>
            </w:pPr>
            <w:r>
              <w:rPr>
                <w:lang w:eastAsia="lt-LT"/>
              </w:rPr>
              <w:t>dalyvauti rengiant ir vykdant mobilizaciją</w:t>
            </w:r>
          </w:p>
        </w:tc>
        <w:tc>
          <w:tcPr>
            <w:tcW w:w="1276" w:type="dxa"/>
            <w:tcBorders>
              <w:left w:val="nil"/>
              <w:bottom w:val="single" w:sz="4" w:space="0" w:color="auto"/>
              <w:right w:val="nil"/>
            </w:tcBorders>
            <w:shd w:val="clear" w:color="auto" w:fill="auto"/>
            <w:vAlign w:val="center"/>
            <w:hideMark/>
          </w:tcPr>
          <w:p>
            <w:pPr>
              <w:ind w:firstLine="124"/>
              <w:jc w:val="right"/>
              <w:rPr>
                <w:b/>
                <w:bCs/>
                <w:lang w:eastAsia="lt-LT"/>
              </w:rPr>
            </w:pPr>
            <w:r>
              <w:rPr>
                <w:b/>
                <w:bCs/>
                <w:lang w:eastAsia="lt-LT"/>
              </w:rPr>
              <w:t>561</w:t>
            </w:r>
          </w:p>
        </w:tc>
      </w:tr>
      <w:tr>
        <w:trPr>
          <w:trHeight w:val="630"/>
          <w:jc w:val="center"/>
        </w:trPr>
        <w:tc>
          <w:tcPr>
            <w:tcW w:w="3340" w:type="dxa"/>
            <w:tcBorders>
              <w:top w:val="single" w:sz="4" w:space="0" w:color="auto"/>
              <w:left w:val="nil"/>
              <w:bottom w:val="single" w:sz="4" w:space="0" w:color="auto"/>
              <w:right w:val="nil"/>
            </w:tcBorders>
            <w:shd w:val="clear" w:color="auto" w:fill="auto"/>
            <w:vAlign w:val="center"/>
            <w:hideMark/>
          </w:tcPr>
          <w:p>
            <w:pPr>
              <w:rPr>
                <w:b/>
                <w:bCs/>
                <w:lang w:eastAsia="lt-LT"/>
              </w:rPr>
            </w:pPr>
            <w:r>
              <w:rPr>
                <w:b/>
                <w:bCs/>
                <w:lang w:eastAsia="lt-LT"/>
              </w:rPr>
              <w:t>Lietuvos Respublikos</w:t>
            </w:r>
            <w:r>
              <w:rPr>
                <w:lang w:eastAsia="lt-LT"/>
              </w:rPr>
              <w:t xml:space="preserve"> </w:t>
            </w:r>
            <w:r>
              <w:rPr>
                <w:b/>
                <w:bCs/>
                <w:lang w:eastAsia="lt-LT"/>
              </w:rPr>
              <w:t>kultūros ministerija</w:t>
            </w:r>
          </w:p>
        </w:tc>
        <w:tc>
          <w:tcPr>
            <w:tcW w:w="4755" w:type="dxa"/>
            <w:tcBorders>
              <w:top w:val="single" w:sz="4" w:space="0" w:color="auto"/>
              <w:left w:val="nil"/>
              <w:bottom w:val="single" w:sz="4" w:space="0" w:color="auto"/>
              <w:right w:val="nil"/>
            </w:tcBorders>
            <w:shd w:val="clear" w:color="auto" w:fill="auto"/>
            <w:vAlign w:val="center"/>
            <w:hideMark/>
          </w:tcPr>
          <w:p>
            <w:pPr>
              <w:rPr>
                <w:lang w:eastAsia="lt-LT"/>
              </w:rPr>
            </w:pPr>
            <w:r>
              <w:rPr>
                <w:lang w:eastAsia="lt-LT"/>
              </w:rPr>
              <w:t>valstybinės kalbos vartojimo ir taisyklingumo kontrolei</w:t>
            </w:r>
          </w:p>
        </w:tc>
        <w:tc>
          <w:tcPr>
            <w:tcW w:w="1276" w:type="dxa"/>
            <w:tcBorders>
              <w:top w:val="single" w:sz="4" w:space="0" w:color="auto"/>
              <w:left w:val="nil"/>
              <w:bottom w:val="single" w:sz="4" w:space="0" w:color="auto"/>
              <w:right w:val="nil"/>
            </w:tcBorders>
            <w:shd w:val="clear" w:color="auto" w:fill="auto"/>
            <w:vAlign w:val="center"/>
            <w:hideMark/>
          </w:tcPr>
          <w:p>
            <w:pPr>
              <w:ind w:firstLine="124"/>
              <w:jc w:val="right"/>
              <w:rPr>
                <w:b/>
                <w:bCs/>
                <w:lang w:eastAsia="lt-LT"/>
              </w:rPr>
            </w:pPr>
            <w:r>
              <w:rPr>
                <w:b/>
                <w:bCs/>
                <w:lang w:eastAsia="lt-LT"/>
              </w:rPr>
              <w:t>548</w:t>
            </w:r>
          </w:p>
        </w:tc>
      </w:tr>
      <w:tr>
        <w:trPr>
          <w:trHeight w:val="660"/>
          <w:jc w:val="center"/>
        </w:trPr>
        <w:tc>
          <w:tcPr>
            <w:tcW w:w="3340" w:type="dxa"/>
            <w:tcBorders>
              <w:top w:val="single" w:sz="4" w:space="0" w:color="auto"/>
              <w:left w:val="nil"/>
              <w:right w:val="nil"/>
            </w:tcBorders>
            <w:shd w:val="clear" w:color="auto" w:fill="auto"/>
            <w:vAlign w:val="center"/>
            <w:hideMark/>
          </w:tcPr>
          <w:p>
            <w:pPr>
              <w:rPr>
                <w:b/>
                <w:bCs/>
                <w:lang w:eastAsia="lt-LT"/>
              </w:rPr>
            </w:pPr>
            <w:r>
              <w:rPr>
                <w:b/>
                <w:bCs/>
                <w:lang w:eastAsia="lt-LT"/>
              </w:rPr>
              <w:t>Lietuvos Respublikos</w:t>
            </w:r>
            <w:r>
              <w:rPr>
                <w:lang w:eastAsia="lt-LT"/>
              </w:rPr>
              <w:t xml:space="preserve"> </w:t>
            </w:r>
            <w:r>
              <w:rPr>
                <w:b/>
                <w:bCs/>
                <w:lang w:eastAsia="lt-LT"/>
              </w:rPr>
              <w:t>socialinės apsaugos ir darbo ministerija</w:t>
            </w:r>
          </w:p>
        </w:tc>
        <w:tc>
          <w:tcPr>
            <w:tcW w:w="4755" w:type="dxa"/>
            <w:tcBorders>
              <w:top w:val="single" w:sz="4" w:space="0" w:color="auto"/>
              <w:left w:val="nil"/>
              <w:right w:val="nil"/>
            </w:tcBorders>
            <w:shd w:val="clear" w:color="auto" w:fill="auto"/>
            <w:vAlign w:val="center"/>
            <w:hideMark/>
          </w:tcPr>
          <w:p>
            <w:pPr>
              <w:rPr>
                <w:lang w:eastAsia="lt-LT"/>
              </w:rPr>
            </w:pPr>
          </w:p>
        </w:tc>
        <w:tc>
          <w:tcPr>
            <w:tcW w:w="1276" w:type="dxa"/>
            <w:tcBorders>
              <w:top w:val="single" w:sz="4" w:space="0" w:color="auto"/>
              <w:left w:val="nil"/>
              <w:right w:val="nil"/>
            </w:tcBorders>
            <w:shd w:val="clear" w:color="auto" w:fill="auto"/>
            <w:vAlign w:val="center"/>
            <w:hideMark/>
          </w:tcPr>
          <w:p>
            <w:pPr>
              <w:ind w:firstLine="62"/>
              <w:jc w:val="right"/>
              <w:rPr>
                <w:b/>
                <w:bCs/>
                <w:lang w:eastAsia="lt-LT"/>
              </w:rPr>
            </w:pPr>
            <w:r>
              <w:rPr>
                <w:b/>
                <w:bCs/>
                <w:lang w:eastAsia="lt-LT"/>
              </w:rPr>
              <w:t>84 879</w:t>
            </w:r>
          </w:p>
        </w:tc>
      </w:tr>
      <w:tr>
        <w:trPr>
          <w:trHeight w:val="315"/>
          <w:jc w:val="center"/>
        </w:trPr>
        <w:tc>
          <w:tcPr>
            <w:tcW w:w="3340" w:type="dxa"/>
            <w:shd w:val="clear" w:color="auto" w:fill="auto"/>
            <w:vAlign w:val="center"/>
            <w:hideMark/>
          </w:tcPr>
          <w:p>
            <w:pPr>
              <w:rPr>
                <w:lang w:eastAsia="lt-LT"/>
              </w:rPr>
            </w:pPr>
          </w:p>
        </w:tc>
        <w:tc>
          <w:tcPr>
            <w:tcW w:w="4755" w:type="dxa"/>
            <w:vMerge w:val="restart"/>
            <w:shd w:val="clear" w:color="auto" w:fill="auto"/>
            <w:vAlign w:val="center"/>
            <w:hideMark/>
          </w:tcPr>
          <w:p>
            <w:pPr>
              <w:rPr>
                <w:lang w:eastAsia="lt-LT"/>
              </w:rPr>
            </w:pPr>
            <w:r>
              <w:rPr>
                <w:lang w:eastAsia="lt-LT"/>
              </w:rPr>
              <w:t>iš jų:</w:t>
            </w:r>
          </w:p>
          <w:p>
            <w:pPr>
              <w:rPr>
                <w:lang w:eastAsia="lt-LT"/>
              </w:rPr>
            </w:pPr>
            <w:r>
              <w:rPr>
                <w:lang w:eastAsia="lt-LT"/>
              </w:rPr>
              <w:t>socialinėms išmokoms ir kompensacijoms skaičiuoti ir mokėti</w:t>
            </w:r>
          </w:p>
        </w:tc>
        <w:tc>
          <w:tcPr>
            <w:tcW w:w="1276" w:type="dxa"/>
            <w:shd w:val="clear" w:color="auto" w:fill="auto"/>
            <w:noWrap/>
            <w:vAlign w:val="center"/>
            <w:hideMark/>
          </w:tcPr>
          <w:p>
            <w:pPr>
              <w:jc w:val="right"/>
              <w:rPr>
                <w:lang w:eastAsia="lt-LT"/>
              </w:rPr>
            </w:pPr>
          </w:p>
        </w:tc>
      </w:tr>
      <w:tr>
        <w:trPr>
          <w:trHeight w:val="660"/>
          <w:jc w:val="center"/>
        </w:trPr>
        <w:tc>
          <w:tcPr>
            <w:tcW w:w="3340" w:type="dxa"/>
            <w:shd w:val="clear" w:color="auto" w:fill="auto"/>
            <w:vAlign w:val="center"/>
            <w:hideMark/>
          </w:tcPr>
          <w:p>
            <w:pPr>
              <w:rPr>
                <w:lang w:eastAsia="lt-LT"/>
              </w:rPr>
            </w:pPr>
          </w:p>
        </w:tc>
        <w:tc>
          <w:tcPr>
            <w:tcW w:w="4755" w:type="dxa"/>
            <w:vMerge/>
            <w:shd w:val="clear" w:color="auto" w:fill="auto"/>
            <w:vAlign w:val="center"/>
            <w:hideMark/>
          </w:tcPr>
          <w:p>
            <w:pPr>
              <w:rPr>
                <w:lang w:eastAsia="lt-LT"/>
              </w:rPr>
            </w:pPr>
          </w:p>
        </w:tc>
        <w:tc>
          <w:tcPr>
            <w:tcW w:w="1276" w:type="dxa"/>
            <w:shd w:val="clear" w:color="auto" w:fill="auto"/>
            <w:noWrap/>
            <w:vAlign w:val="center"/>
            <w:hideMark/>
          </w:tcPr>
          <w:p>
            <w:pPr>
              <w:ind w:firstLine="62"/>
              <w:jc w:val="right"/>
              <w:rPr>
                <w:lang w:eastAsia="lt-LT"/>
              </w:rPr>
            </w:pPr>
            <w:r>
              <w:rPr>
                <w:lang w:eastAsia="lt-LT"/>
              </w:rPr>
              <w:t>14 214</w:t>
            </w:r>
          </w:p>
        </w:tc>
      </w:tr>
      <w:tr>
        <w:trPr>
          <w:trHeight w:val="660"/>
          <w:jc w:val="center"/>
        </w:trPr>
        <w:tc>
          <w:tcPr>
            <w:tcW w:w="3340" w:type="dxa"/>
            <w:shd w:val="clear" w:color="auto" w:fill="auto"/>
            <w:vAlign w:val="center"/>
            <w:hideMark/>
          </w:tcPr>
          <w:p>
            <w:pPr>
              <w:rPr>
                <w:lang w:eastAsia="lt-LT"/>
              </w:rPr>
            </w:pPr>
          </w:p>
        </w:tc>
        <w:tc>
          <w:tcPr>
            <w:tcW w:w="4755" w:type="dxa"/>
            <w:shd w:val="clear" w:color="auto" w:fill="auto"/>
            <w:vAlign w:val="center"/>
            <w:hideMark/>
          </w:tcPr>
          <w:p>
            <w:pPr>
              <w:rPr>
                <w:lang w:eastAsia="lt-LT"/>
              </w:rPr>
            </w:pPr>
            <w:r>
              <w:rPr>
                <w:lang w:eastAsia="lt-LT"/>
              </w:rPr>
              <w:t>būsto nuomos ar išperkamosios būsto nuomos mokesčių dalies kompensacijoms</w:t>
            </w:r>
          </w:p>
        </w:tc>
        <w:tc>
          <w:tcPr>
            <w:tcW w:w="1276" w:type="dxa"/>
            <w:shd w:val="clear" w:color="auto" w:fill="auto"/>
            <w:vAlign w:val="center"/>
            <w:hideMark/>
          </w:tcPr>
          <w:p>
            <w:pPr>
              <w:ind w:firstLine="62"/>
              <w:jc w:val="right"/>
              <w:rPr>
                <w:lang w:eastAsia="lt-LT"/>
              </w:rPr>
            </w:pPr>
            <w:r>
              <w:rPr>
                <w:lang w:eastAsia="lt-LT"/>
              </w:rPr>
              <w:t>1 700</w:t>
            </w:r>
          </w:p>
        </w:tc>
      </w:tr>
      <w:tr>
        <w:trPr>
          <w:trHeight w:val="405"/>
          <w:jc w:val="center"/>
        </w:trPr>
        <w:tc>
          <w:tcPr>
            <w:tcW w:w="3340" w:type="dxa"/>
            <w:shd w:val="clear" w:color="auto" w:fill="auto"/>
            <w:vAlign w:val="center"/>
            <w:hideMark/>
          </w:tcPr>
          <w:p>
            <w:pPr>
              <w:rPr>
                <w:lang w:eastAsia="lt-LT"/>
              </w:rPr>
            </w:pPr>
          </w:p>
        </w:tc>
        <w:tc>
          <w:tcPr>
            <w:tcW w:w="4755" w:type="dxa"/>
            <w:shd w:val="clear" w:color="auto" w:fill="auto"/>
            <w:vAlign w:val="center"/>
            <w:hideMark/>
          </w:tcPr>
          <w:p>
            <w:pPr>
              <w:rPr>
                <w:lang w:eastAsia="lt-LT"/>
              </w:rPr>
            </w:pPr>
            <w:r>
              <w:rPr>
                <w:lang w:eastAsia="lt-LT"/>
              </w:rPr>
              <w:t>socialinei paramai mokiniams</w:t>
            </w:r>
          </w:p>
        </w:tc>
        <w:tc>
          <w:tcPr>
            <w:tcW w:w="1276" w:type="dxa"/>
            <w:shd w:val="clear" w:color="auto" w:fill="auto"/>
            <w:noWrap/>
            <w:vAlign w:val="center"/>
            <w:hideMark/>
          </w:tcPr>
          <w:p>
            <w:pPr>
              <w:ind w:firstLine="62"/>
              <w:jc w:val="right"/>
              <w:rPr>
                <w:lang w:eastAsia="lt-LT"/>
              </w:rPr>
            </w:pPr>
            <w:r>
              <w:rPr>
                <w:lang w:eastAsia="lt-LT"/>
              </w:rPr>
              <w:t>17 247</w:t>
            </w:r>
          </w:p>
        </w:tc>
      </w:tr>
      <w:tr>
        <w:trPr>
          <w:trHeight w:val="420"/>
          <w:jc w:val="center"/>
        </w:trPr>
        <w:tc>
          <w:tcPr>
            <w:tcW w:w="3340" w:type="dxa"/>
            <w:tcBorders>
              <w:left w:val="nil"/>
              <w:bottom w:val="nil"/>
              <w:right w:val="nil"/>
            </w:tcBorders>
            <w:shd w:val="clear" w:color="auto" w:fill="auto"/>
            <w:vAlign w:val="center"/>
            <w:hideMark/>
          </w:tcPr>
          <w:p>
            <w:pPr>
              <w:rPr>
                <w:lang w:eastAsia="lt-LT"/>
              </w:rPr>
            </w:pPr>
          </w:p>
        </w:tc>
        <w:tc>
          <w:tcPr>
            <w:tcW w:w="4755" w:type="dxa"/>
            <w:tcBorders>
              <w:left w:val="nil"/>
              <w:bottom w:val="nil"/>
              <w:right w:val="nil"/>
            </w:tcBorders>
            <w:shd w:val="clear" w:color="auto" w:fill="auto"/>
            <w:vAlign w:val="center"/>
            <w:hideMark/>
          </w:tcPr>
          <w:p>
            <w:pPr>
              <w:rPr>
                <w:lang w:eastAsia="lt-LT"/>
              </w:rPr>
            </w:pPr>
            <w:r>
              <w:rPr>
                <w:lang w:eastAsia="lt-LT"/>
              </w:rPr>
              <w:t>socialinėms paslaugoms</w:t>
            </w:r>
          </w:p>
        </w:tc>
        <w:tc>
          <w:tcPr>
            <w:tcW w:w="1276" w:type="dxa"/>
            <w:tcBorders>
              <w:left w:val="nil"/>
              <w:bottom w:val="nil"/>
              <w:right w:val="nil"/>
            </w:tcBorders>
            <w:shd w:val="clear" w:color="auto" w:fill="auto"/>
            <w:noWrap/>
            <w:vAlign w:val="center"/>
            <w:hideMark/>
          </w:tcPr>
          <w:p>
            <w:pPr>
              <w:ind w:firstLine="62"/>
              <w:jc w:val="right"/>
              <w:rPr>
                <w:lang w:eastAsia="lt-LT"/>
              </w:rPr>
            </w:pPr>
            <w:r>
              <w:rPr>
                <w:lang w:eastAsia="lt-LT"/>
              </w:rPr>
              <w:t>33 913</w:t>
            </w:r>
          </w:p>
        </w:tc>
      </w:tr>
      <w:tr>
        <w:trPr>
          <w:trHeight w:val="465"/>
          <w:jc w:val="center"/>
        </w:trPr>
        <w:tc>
          <w:tcPr>
            <w:tcW w:w="3340" w:type="dxa"/>
            <w:tcBorders>
              <w:top w:val="nil"/>
              <w:left w:val="nil"/>
              <w:bottom w:val="nil"/>
              <w:right w:val="nil"/>
            </w:tcBorders>
            <w:shd w:val="clear" w:color="auto" w:fill="auto"/>
            <w:vAlign w:val="center"/>
            <w:hideMark/>
          </w:tcPr>
          <w:p>
            <w:pPr>
              <w:rPr>
                <w:lang w:eastAsia="lt-LT"/>
              </w:rPr>
            </w:pPr>
          </w:p>
        </w:tc>
        <w:tc>
          <w:tcPr>
            <w:tcW w:w="4755" w:type="dxa"/>
            <w:tcBorders>
              <w:top w:val="nil"/>
              <w:left w:val="nil"/>
              <w:bottom w:val="nil"/>
              <w:right w:val="nil"/>
            </w:tcBorders>
            <w:shd w:val="clear" w:color="auto" w:fill="auto"/>
            <w:vAlign w:val="center"/>
            <w:hideMark/>
          </w:tcPr>
          <w:p>
            <w:pPr>
              <w:rPr>
                <w:lang w:eastAsia="lt-LT"/>
              </w:rPr>
            </w:pPr>
            <w:r>
              <w:rPr>
                <w:lang w:eastAsia="lt-LT"/>
              </w:rPr>
              <w:t>vaikų ir jaunimo teisių apsaugai</w:t>
            </w:r>
          </w:p>
        </w:tc>
        <w:tc>
          <w:tcPr>
            <w:tcW w:w="1276" w:type="dxa"/>
            <w:tcBorders>
              <w:top w:val="nil"/>
              <w:left w:val="nil"/>
              <w:bottom w:val="nil"/>
              <w:right w:val="nil"/>
            </w:tcBorders>
            <w:shd w:val="clear" w:color="auto" w:fill="auto"/>
            <w:noWrap/>
            <w:vAlign w:val="center"/>
            <w:hideMark/>
          </w:tcPr>
          <w:p>
            <w:pPr>
              <w:ind w:firstLine="62"/>
              <w:jc w:val="right"/>
              <w:rPr>
                <w:lang w:eastAsia="lt-LT"/>
              </w:rPr>
            </w:pPr>
            <w:r>
              <w:rPr>
                <w:lang w:eastAsia="lt-LT"/>
              </w:rPr>
              <w:t>6 733</w:t>
            </w:r>
          </w:p>
        </w:tc>
      </w:tr>
      <w:tr>
        <w:trPr>
          <w:trHeight w:val="1065"/>
          <w:jc w:val="center"/>
        </w:trPr>
        <w:tc>
          <w:tcPr>
            <w:tcW w:w="3340" w:type="dxa"/>
            <w:tcBorders>
              <w:top w:val="nil"/>
              <w:left w:val="nil"/>
              <w:right w:val="nil"/>
            </w:tcBorders>
            <w:shd w:val="clear" w:color="auto" w:fill="auto"/>
            <w:vAlign w:val="center"/>
            <w:hideMark/>
          </w:tcPr>
          <w:p>
            <w:pPr>
              <w:rPr>
                <w:lang w:eastAsia="lt-LT"/>
              </w:rPr>
            </w:pPr>
          </w:p>
        </w:tc>
        <w:tc>
          <w:tcPr>
            <w:tcW w:w="4755" w:type="dxa"/>
            <w:tcBorders>
              <w:top w:val="nil"/>
              <w:left w:val="nil"/>
              <w:right w:val="nil"/>
            </w:tcBorders>
            <w:shd w:val="clear" w:color="auto" w:fill="auto"/>
            <w:vAlign w:val="center"/>
            <w:hideMark/>
          </w:tcPr>
          <w:p>
            <w:pPr>
              <w:rPr>
                <w:lang w:eastAsia="lt-LT"/>
              </w:rPr>
            </w:pPr>
            <w:r>
              <w:rPr>
                <w:lang w:eastAsia="lt-LT"/>
              </w:rPr>
              <w:t>dalyvauti rengiant ir įgyvendinant darbo rinkos politikos priemones ir gyventojų užimtumo programas</w:t>
            </w:r>
          </w:p>
        </w:tc>
        <w:tc>
          <w:tcPr>
            <w:tcW w:w="1276" w:type="dxa"/>
            <w:tcBorders>
              <w:top w:val="nil"/>
              <w:left w:val="nil"/>
              <w:right w:val="nil"/>
            </w:tcBorders>
            <w:shd w:val="clear" w:color="auto" w:fill="auto"/>
            <w:vAlign w:val="center"/>
            <w:hideMark/>
          </w:tcPr>
          <w:p>
            <w:pPr>
              <w:ind w:firstLine="62"/>
              <w:jc w:val="right"/>
              <w:rPr>
                <w:lang w:eastAsia="lt-LT"/>
              </w:rPr>
            </w:pPr>
            <w:r>
              <w:rPr>
                <w:lang w:eastAsia="lt-LT"/>
              </w:rPr>
              <w:t>7 756</w:t>
            </w:r>
          </w:p>
        </w:tc>
      </w:tr>
      <w:tr>
        <w:trPr>
          <w:trHeight w:val="645"/>
          <w:jc w:val="center"/>
        </w:trPr>
        <w:tc>
          <w:tcPr>
            <w:tcW w:w="3340" w:type="dxa"/>
            <w:tcBorders>
              <w:top w:val="nil"/>
              <w:left w:val="nil"/>
              <w:bottom w:val="single" w:sz="4" w:space="0" w:color="auto"/>
              <w:right w:val="nil"/>
            </w:tcBorders>
            <w:shd w:val="clear" w:color="auto" w:fill="auto"/>
            <w:vAlign w:val="center"/>
            <w:hideMark/>
          </w:tcPr>
          <w:p>
            <w:pPr>
              <w:ind w:firstLine="62"/>
              <w:rPr>
                <w:lang w:eastAsia="lt-LT"/>
              </w:rPr>
            </w:pPr>
          </w:p>
        </w:tc>
        <w:tc>
          <w:tcPr>
            <w:tcW w:w="4755" w:type="dxa"/>
            <w:tcBorders>
              <w:top w:val="nil"/>
              <w:left w:val="nil"/>
              <w:bottom w:val="single" w:sz="4" w:space="0" w:color="auto"/>
              <w:right w:val="nil"/>
            </w:tcBorders>
            <w:shd w:val="clear" w:color="auto" w:fill="auto"/>
            <w:vAlign w:val="center"/>
            <w:hideMark/>
          </w:tcPr>
          <w:p>
            <w:pPr>
              <w:rPr>
                <w:lang w:eastAsia="lt-LT"/>
              </w:rPr>
            </w:pPr>
            <w:r>
              <w:rPr>
                <w:lang w:eastAsia="lt-LT"/>
              </w:rPr>
              <w:t>pagal teisės aktus savivaldybėms perduotoms įstaigoms išlaikyti</w:t>
            </w:r>
          </w:p>
        </w:tc>
        <w:tc>
          <w:tcPr>
            <w:tcW w:w="1276" w:type="dxa"/>
            <w:tcBorders>
              <w:top w:val="nil"/>
              <w:left w:val="nil"/>
              <w:bottom w:val="single" w:sz="4" w:space="0" w:color="auto"/>
              <w:right w:val="nil"/>
            </w:tcBorders>
            <w:shd w:val="clear" w:color="auto" w:fill="auto"/>
            <w:vAlign w:val="center"/>
            <w:hideMark/>
          </w:tcPr>
          <w:p>
            <w:pPr>
              <w:ind w:firstLine="62"/>
              <w:jc w:val="right"/>
              <w:rPr>
                <w:lang w:eastAsia="lt-LT"/>
              </w:rPr>
            </w:pPr>
            <w:r>
              <w:rPr>
                <w:lang w:eastAsia="lt-LT"/>
              </w:rPr>
              <w:t>3 316</w:t>
            </w:r>
          </w:p>
        </w:tc>
      </w:tr>
      <w:tr>
        <w:trPr>
          <w:trHeight w:val="630"/>
          <w:jc w:val="center"/>
        </w:trPr>
        <w:tc>
          <w:tcPr>
            <w:tcW w:w="3340" w:type="dxa"/>
            <w:tcBorders>
              <w:top w:val="single" w:sz="4" w:space="0" w:color="auto"/>
              <w:left w:val="nil"/>
              <w:right w:val="nil"/>
            </w:tcBorders>
            <w:shd w:val="clear" w:color="auto" w:fill="auto"/>
            <w:vAlign w:val="center"/>
            <w:hideMark/>
          </w:tcPr>
          <w:p>
            <w:pPr>
              <w:rPr>
                <w:b/>
                <w:bCs/>
                <w:highlight w:val="yellow"/>
                <w:lang w:eastAsia="lt-LT"/>
              </w:rPr>
            </w:pPr>
            <w:r>
              <w:rPr>
                <w:b/>
                <w:bCs/>
                <w:lang w:eastAsia="lt-LT"/>
              </w:rPr>
              <w:t>Lietuvos Respublikos</w:t>
            </w:r>
            <w:r>
              <w:rPr>
                <w:lang w:eastAsia="lt-LT"/>
              </w:rPr>
              <w:t xml:space="preserve"> </w:t>
            </w:r>
            <w:r>
              <w:rPr>
                <w:b/>
                <w:bCs/>
                <w:lang w:eastAsia="lt-LT"/>
              </w:rPr>
              <w:t>sveikatos apsaugos ministerija</w:t>
            </w:r>
          </w:p>
        </w:tc>
        <w:tc>
          <w:tcPr>
            <w:tcW w:w="4755" w:type="dxa"/>
            <w:tcBorders>
              <w:top w:val="single" w:sz="4" w:space="0" w:color="auto"/>
              <w:left w:val="nil"/>
              <w:right w:val="nil"/>
            </w:tcBorders>
            <w:shd w:val="clear" w:color="auto" w:fill="auto"/>
            <w:vAlign w:val="center"/>
            <w:hideMark/>
          </w:tcPr>
          <w:p>
            <w:pPr>
              <w:rPr>
                <w:lang w:eastAsia="lt-LT"/>
              </w:rPr>
            </w:pPr>
          </w:p>
        </w:tc>
        <w:tc>
          <w:tcPr>
            <w:tcW w:w="1276" w:type="dxa"/>
            <w:tcBorders>
              <w:top w:val="single" w:sz="4" w:space="0" w:color="auto"/>
              <w:left w:val="nil"/>
              <w:right w:val="nil"/>
            </w:tcBorders>
            <w:shd w:val="clear" w:color="auto" w:fill="auto"/>
            <w:vAlign w:val="center"/>
            <w:hideMark/>
          </w:tcPr>
          <w:p>
            <w:pPr>
              <w:ind w:firstLine="62"/>
              <w:jc w:val="right"/>
              <w:rPr>
                <w:b/>
                <w:bCs/>
                <w:lang w:eastAsia="lt-LT"/>
              </w:rPr>
            </w:pPr>
            <w:r>
              <w:rPr>
                <w:b/>
                <w:bCs/>
                <w:lang w:eastAsia="lt-LT"/>
              </w:rPr>
              <w:t>10 859</w:t>
            </w:r>
          </w:p>
        </w:tc>
      </w:tr>
      <w:tr>
        <w:trPr>
          <w:trHeight w:val="315"/>
          <w:jc w:val="center"/>
        </w:trPr>
        <w:tc>
          <w:tcPr>
            <w:tcW w:w="3340" w:type="dxa"/>
            <w:vMerge w:val="restart"/>
            <w:shd w:val="clear" w:color="auto" w:fill="auto"/>
            <w:vAlign w:val="center"/>
            <w:hideMark/>
          </w:tcPr>
          <w:p>
            <w:pPr>
              <w:rPr>
                <w:b/>
                <w:bCs/>
                <w:lang w:eastAsia="lt-LT"/>
              </w:rPr>
            </w:pPr>
          </w:p>
        </w:tc>
        <w:tc>
          <w:tcPr>
            <w:tcW w:w="4755" w:type="dxa"/>
            <w:vMerge w:val="restart"/>
            <w:shd w:val="clear" w:color="auto" w:fill="auto"/>
            <w:vAlign w:val="center"/>
            <w:hideMark/>
          </w:tcPr>
          <w:p>
            <w:pPr>
              <w:rPr>
                <w:lang w:eastAsia="lt-LT"/>
              </w:rPr>
            </w:pPr>
            <w:r>
              <w:rPr>
                <w:lang w:eastAsia="lt-LT"/>
              </w:rPr>
              <w:t>iš jų:</w:t>
            </w:r>
          </w:p>
          <w:p>
            <w:pPr>
              <w:rPr>
                <w:lang w:eastAsia="lt-LT"/>
              </w:rPr>
            </w:pPr>
            <w:r>
              <w:rPr>
                <w:lang w:eastAsia="lt-LT"/>
              </w:rPr>
              <w:t>visuomenės sveikatos priežiūros funkcijoms vykdyti</w:t>
            </w:r>
          </w:p>
        </w:tc>
        <w:tc>
          <w:tcPr>
            <w:tcW w:w="1276" w:type="dxa"/>
            <w:shd w:val="clear" w:color="auto" w:fill="auto"/>
            <w:vAlign w:val="center"/>
            <w:hideMark/>
          </w:tcPr>
          <w:p>
            <w:pPr>
              <w:jc w:val="right"/>
              <w:rPr>
                <w:b/>
                <w:bCs/>
                <w:lang w:eastAsia="lt-LT"/>
              </w:rPr>
            </w:pPr>
          </w:p>
        </w:tc>
      </w:tr>
      <w:tr>
        <w:trPr>
          <w:trHeight w:val="420"/>
          <w:jc w:val="center"/>
        </w:trPr>
        <w:tc>
          <w:tcPr>
            <w:tcW w:w="3340" w:type="dxa"/>
            <w:vMerge/>
            <w:shd w:val="clear" w:color="auto" w:fill="auto"/>
            <w:vAlign w:val="center"/>
            <w:hideMark/>
          </w:tcPr>
          <w:p>
            <w:pPr>
              <w:rPr>
                <w:b/>
                <w:bCs/>
                <w:lang w:eastAsia="lt-LT"/>
              </w:rPr>
            </w:pPr>
          </w:p>
        </w:tc>
        <w:tc>
          <w:tcPr>
            <w:tcW w:w="4755" w:type="dxa"/>
            <w:vMerge/>
            <w:shd w:val="clear" w:color="auto" w:fill="auto"/>
            <w:vAlign w:val="center"/>
            <w:hideMark/>
          </w:tcPr>
          <w:p>
            <w:pPr>
              <w:rPr>
                <w:lang w:eastAsia="lt-LT"/>
              </w:rPr>
            </w:pPr>
          </w:p>
        </w:tc>
        <w:tc>
          <w:tcPr>
            <w:tcW w:w="1276" w:type="dxa"/>
            <w:shd w:val="clear" w:color="auto" w:fill="auto"/>
            <w:vAlign w:val="center"/>
            <w:hideMark/>
          </w:tcPr>
          <w:p>
            <w:pPr>
              <w:ind w:firstLine="62"/>
              <w:jc w:val="right"/>
              <w:rPr>
                <w:lang w:eastAsia="lt-LT"/>
              </w:rPr>
            </w:pPr>
            <w:r>
              <w:rPr>
                <w:lang w:eastAsia="lt-LT"/>
              </w:rPr>
              <w:t>10 609</w:t>
            </w:r>
          </w:p>
        </w:tc>
      </w:tr>
      <w:tr>
        <w:trPr>
          <w:trHeight w:val="645"/>
          <w:jc w:val="center"/>
        </w:trPr>
        <w:tc>
          <w:tcPr>
            <w:tcW w:w="3340" w:type="dxa"/>
            <w:shd w:val="clear" w:color="auto" w:fill="auto"/>
            <w:vAlign w:val="center"/>
            <w:hideMark/>
          </w:tcPr>
          <w:p>
            <w:pPr>
              <w:rPr>
                <w:b/>
                <w:bCs/>
                <w:lang w:eastAsia="lt-LT"/>
              </w:rPr>
            </w:pPr>
          </w:p>
        </w:tc>
        <w:tc>
          <w:tcPr>
            <w:tcW w:w="4755" w:type="dxa"/>
            <w:shd w:val="clear" w:color="auto" w:fill="auto"/>
            <w:vAlign w:val="center"/>
            <w:hideMark/>
          </w:tcPr>
          <w:p>
            <w:pPr>
              <w:rPr>
                <w:sz w:val="6"/>
                <w:szCs w:val="6"/>
              </w:rPr>
            </w:pPr>
          </w:p>
          <w:p>
            <w:pPr>
              <w:rPr>
                <w:lang w:eastAsia="lt-LT"/>
              </w:rPr>
            </w:pPr>
            <w:r>
              <w:rPr>
                <w:lang w:eastAsia="lt-LT"/>
              </w:rPr>
              <w:t>neveiksnių asmenų būklės peržiūrėjimui užtikrinti</w:t>
            </w:r>
          </w:p>
        </w:tc>
        <w:tc>
          <w:tcPr>
            <w:tcW w:w="1276" w:type="dxa"/>
            <w:shd w:val="clear" w:color="auto" w:fill="auto"/>
            <w:vAlign w:val="center"/>
            <w:hideMark/>
          </w:tcPr>
          <w:p>
            <w:pPr>
              <w:rPr>
                <w:sz w:val="6"/>
                <w:szCs w:val="6"/>
              </w:rPr>
            </w:pPr>
          </w:p>
          <w:p>
            <w:pPr>
              <w:ind w:firstLine="124"/>
              <w:jc w:val="right"/>
              <w:rPr>
                <w:lang w:eastAsia="lt-LT"/>
              </w:rPr>
            </w:pPr>
            <w:r>
              <w:rPr>
                <w:lang w:eastAsia="lt-LT"/>
              </w:rPr>
              <w:t>250</w:t>
            </w:r>
          </w:p>
        </w:tc>
      </w:tr>
      <w:tr>
        <w:trPr>
          <w:trHeight w:val="630"/>
          <w:jc w:val="center"/>
        </w:trPr>
        <w:tc>
          <w:tcPr>
            <w:tcW w:w="3340" w:type="dxa"/>
            <w:tcBorders>
              <w:left w:val="nil"/>
              <w:right w:val="nil"/>
            </w:tcBorders>
            <w:shd w:val="clear" w:color="auto" w:fill="auto"/>
            <w:vAlign w:val="center"/>
            <w:hideMark/>
          </w:tcPr>
          <w:p>
            <w:pPr>
              <w:rPr>
                <w:b/>
                <w:bCs/>
                <w:lang w:eastAsia="lt-LT"/>
              </w:rPr>
            </w:pPr>
            <w:r>
              <w:rPr>
                <w:b/>
                <w:bCs/>
                <w:lang w:eastAsia="lt-LT"/>
              </w:rPr>
              <w:t>Lietuvos Respublikos</w:t>
            </w:r>
            <w:r>
              <w:rPr>
                <w:lang w:eastAsia="lt-LT"/>
              </w:rPr>
              <w:t xml:space="preserve"> </w:t>
            </w:r>
            <w:r>
              <w:rPr>
                <w:b/>
                <w:bCs/>
                <w:lang w:eastAsia="lt-LT"/>
              </w:rPr>
              <w:t>švietimo ir mokslo ministerija</w:t>
            </w:r>
          </w:p>
        </w:tc>
        <w:tc>
          <w:tcPr>
            <w:tcW w:w="4755" w:type="dxa"/>
            <w:tcBorders>
              <w:left w:val="nil"/>
              <w:right w:val="nil"/>
            </w:tcBorders>
            <w:shd w:val="clear" w:color="auto" w:fill="auto"/>
            <w:vAlign w:val="center"/>
            <w:hideMark/>
          </w:tcPr>
          <w:p>
            <w:pPr>
              <w:rPr>
                <w:lang w:eastAsia="lt-LT"/>
              </w:rPr>
            </w:pPr>
          </w:p>
        </w:tc>
        <w:tc>
          <w:tcPr>
            <w:tcW w:w="1276" w:type="dxa"/>
            <w:tcBorders>
              <w:left w:val="nil"/>
              <w:right w:val="nil"/>
            </w:tcBorders>
            <w:shd w:val="clear" w:color="auto" w:fill="auto"/>
            <w:noWrap/>
            <w:vAlign w:val="center"/>
            <w:hideMark/>
          </w:tcPr>
          <w:p>
            <w:pPr>
              <w:ind w:firstLine="62"/>
              <w:jc w:val="right"/>
              <w:rPr>
                <w:b/>
                <w:bCs/>
                <w:lang w:eastAsia="lt-LT"/>
              </w:rPr>
            </w:pPr>
            <w:r>
              <w:rPr>
                <w:b/>
                <w:bCs/>
                <w:lang w:eastAsia="lt-LT"/>
              </w:rPr>
              <w:t>612 279</w:t>
            </w:r>
          </w:p>
        </w:tc>
      </w:tr>
      <w:tr>
        <w:trPr>
          <w:trHeight w:val="315"/>
          <w:jc w:val="center"/>
        </w:trPr>
        <w:tc>
          <w:tcPr>
            <w:tcW w:w="3340" w:type="dxa"/>
            <w:vMerge w:val="restart"/>
            <w:shd w:val="clear" w:color="auto" w:fill="auto"/>
            <w:vAlign w:val="center"/>
            <w:hideMark/>
          </w:tcPr>
          <w:p>
            <w:pPr>
              <w:rPr>
                <w:b/>
                <w:bCs/>
                <w:lang w:eastAsia="lt-LT"/>
              </w:rPr>
            </w:pPr>
          </w:p>
        </w:tc>
        <w:tc>
          <w:tcPr>
            <w:tcW w:w="4755" w:type="dxa"/>
            <w:vMerge w:val="restart"/>
            <w:shd w:val="clear" w:color="auto" w:fill="auto"/>
            <w:vAlign w:val="center"/>
            <w:hideMark/>
          </w:tcPr>
          <w:p>
            <w:pPr>
              <w:rPr>
                <w:lang w:eastAsia="lt-LT"/>
              </w:rPr>
            </w:pPr>
            <w:r>
              <w:rPr>
                <w:lang w:eastAsia="lt-LT"/>
              </w:rPr>
              <w:t>iš jų:</w:t>
            </w:r>
          </w:p>
          <w:p>
            <w:pPr>
              <w:rPr>
                <w:lang w:eastAsia="lt-LT"/>
              </w:rPr>
            </w:pPr>
            <w:r>
              <w:rPr>
                <w:lang w:eastAsia="lt-LT"/>
              </w:rPr>
              <w:t>mokinio (klasės, grupės) krepšeliui finansuoti</w:t>
            </w:r>
          </w:p>
        </w:tc>
        <w:tc>
          <w:tcPr>
            <w:tcW w:w="1276" w:type="dxa"/>
            <w:shd w:val="clear" w:color="auto" w:fill="auto"/>
            <w:noWrap/>
            <w:vAlign w:val="center"/>
            <w:hideMark/>
          </w:tcPr>
          <w:p>
            <w:pPr>
              <w:jc w:val="right"/>
              <w:rPr>
                <w:b/>
                <w:bCs/>
                <w:lang w:eastAsia="lt-LT"/>
              </w:rPr>
            </w:pPr>
          </w:p>
        </w:tc>
      </w:tr>
      <w:tr>
        <w:trPr>
          <w:trHeight w:val="601"/>
          <w:jc w:val="center"/>
        </w:trPr>
        <w:tc>
          <w:tcPr>
            <w:tcW w:w="3340" w:type="dxa"/>
            <w:vMerge/>
            <w:shd w:val="clear" w:color="auto" w:fill="auto"/>
            <w:vAlign w:val="center"/>
            <w:hideMark/>
          </w:tcPr>
          <w:p>
            <w:pPr>
              <w:rPr>
                <w:b/>
                <w:bCs/>
                <w:lang w:eastAsia="lt-LT"/>
              </w:rPr>
            </w:pPr>
          </w:p>
        </w:tc>
        <w:tc>
          <w:tcPr>
            <w:tcW w:w="4755" w:type="dxa"/>
            <w:vMerge/>
            <w:shd w:val="clear" w:color="auto" w:fill="auto"/>
            <w:vAlign w:val="center"/>
            <w:hideMark/>
          </w:tcPr>
          <w:p>
            <w:pPr>
              <w:rPr>
                <w:lang w:eastAsia="lt-LT"/>
              </w:rPr>
            </w:pPr>
          </w:p>
        </w:tc>
        <w:tc>
          <w:tcPr>
            <w:tcW w:w="1276" w:type="dxa"/>
            <w:shd w:val="clear" w:color="auto" w:fill="auto"/>
            <w:noWrap/>
            <w:vAlign w:val="center"/>
            <w:hideMark/>
          </w:tcPr>
          <w:p>
            <w:pPr>
              <w:ind w:firstLine="62"/>
              <w:jc w:val="right"/>
              <w:rPr>
                <w:lang w:eastAsia="lt-LT"/>
              </w:rPr>
            </w:pPr>
            <w:r>
              <w:rPr>
                <w:lang w:eastAsia="lt-LT"/>
              </w:rPr>
              <w:t>593 921</w:t>
            </w:r>
          </w:p>
        </w:tc>
      </w:tr>
      <w:tr>
        <w:trPr>
          <w:trHeight w:val="1275"/>
          <w:jc w:val="center"/>
        </w:trPr>
        <w:tc>
          <w:tcPr>
            <w:tcW w:w="3340" w:type="dxa"/>
            <w:shd w:val="clear" w:color="auto" w:fill="auto"/>
            <w:vAlign w:val="center"/>
            <w:hideMark/>
          </w:tcPr>
          <w:p>
            <w:pPr>
              <w:ind w:firstLine="62"/>
              <w:rPr>
                <w:b/>
                <w:bCs/>
                <w:lang w:eastAsia="lt-LT"/>
              </w:rPr>
            </w:pPr>
          </w:p>
        </w:tc>
        <w:tc>
          <w:tcPr>
            <w:tcW w:w="4755" w:type="dxa"/>
            <w:shd w:val="clear" w:color="auto" w:fill="auto"/>
            <w:vAlign w:val="center"/>
            <w:hideMark/>
          </w:tcPr>
          <w:p>
            <w:pPr>
              <w:rPr>
                <w:lang w:eastAsia="lt-LT"/>
              </w:rPr>
            </w:pPr>
            <w:r>
              <w:rPr>
                <w:lang w:eastAsia="lt-LT"/>
              </w:rPr>
              <w:t>savivaldybių mokykloms (klasėms arba grupėms), skirtoms šalies (regiono) mokiniams, turintiems specialiųjų ugdymosi poreikių, ir kitoms savivaldybėms perduotoms įstaigoms išlaikyti</w:t>
            </w:r>
          </w:p>
        </w:tc>
        <w:tc>
          <w:tcPr>
            <w:tcW w:w="1276" w:type="dxa"/>
            <w:shd w:val="clear" w:color="auto" w:fill="auto"/>
            <w:noWrap/>
            <w:vAlign w:val="center"/>
            <w:hideMark/>
          </w:tcPr>
          <w:p>
            <w:pPr>
              <w:ind w:firstLine="62"/>
              <w:jc w:val="right"/>
              <w:rPr>
                <w:lang w:eastAsia="lt-LT"/>
              </w:rPr>
            </w:pPr>
            <w:r>
              <w:rPr>
                <w:lang w:eastAsia="lt-LT"/>
              </w:rPr>
              <w:t>18 358</w:t>
            </w:r>
          </w:p>
        </w:tc>
      </w:tr>
      <w:tr>
        <w:trPr>
          <w:trHeight w:val="630"/>
          <w:jc w:val="center"/>
        </w:trPr>
        <w:tc>
          <w:tcPr>
            <w:tcW w:w="3340" w:type="dxa"/>
            <w:tcBorders>
              <w:left w:val="nil"/>
              <w:right w:val="nil"/>
            </w:tcBorders>
            <w:shd w:val="clear" w:color="auto" w:fill="auto"/>
            <w:vAlign w:val="center"/>
            <w:hideMark/>
          </w:tcPr>
          <w:p>
            <w:pPr>
              <w:rPr>
                <w:b/>
                <w:bCs/>
                <w:lang w:eastAsia="lt-LT"/>
              </w:rPr>
            </w:pPr>
            <w:r>
              <w:rPr>
                <w:b/>
                <w:bCs/>
                <w:lang w:eastAsia="lt-LT"/>
              </w:rPr>
              <w:t>Lietuvos Respublikos</w:t>
            </w:r>
            <w:r>
              <w:rPr>
                <w:lang w:eastAsia="lt-LT"/>
              </w:rPr>
              <w:t xml:space="preserve"> </w:t>
            </w:r>
            <w:r>
              <w:rPr>
                <w:b/>
                <w:bCs/>
                <w:lang w:eastAsia="lt-LT"/>
              </w:rPr>
              <w:t>teisingumo ministerija</w:t>
            </w:r>
          </w:p>
        </w:tc>
        <w:tc>
          <w:tcPr>
            <w:tcW w:w="4755" w:type="dxa"/>
            <w:tcBorders>
              <w:left w:val="nil"/>
              <w:right w:val="nil"/>
            </w:tcBorders>
            <w:shd w:val="clear" w:color="auto" w:fill="auto"/>
            <w:vAlign w:val="center"/>
            <w:hideMark/>
          </w:tcPr>
          <w:p>
            <w:pPr>
              <w:ind w:firstLine="62"/>
              <w:rPr>
                <w:lang w:eastAsia="lt-LT"/>
              </w:rPr>
            </w:pPr>
          </w:p>
        </w:tc>
        <w:tc>
          <w:tcPr>
            <w:tcW w:w="1276" w:type="dxa"/>
            <w:tcBorders>
              <w:left w:val="nil"/>
              <w:right w:val="nil"/>
            </w:tcBorders>
            <w:shd w:val="clear" w:color="auto" w:fill="auto"/>
            <w:vAlign w:val="center"/>
            <w:hideMark/>
          </w:tcPr>
          <w:p>
            <w:pPr>
              <w:ind w:firstLine="62"/>
              <w:jc w:val="right"/>
              <w:rPr>
                <w:b/>
                <w:bCs/>
                <w:lang w:eastAsia="lt-LT"/>
              </w:rPr>
            </w:pPr>
            <w:r>
              <w:rPr>
                <w:b/>
                <w:bCs/>
                <w:lang w:eastAsia="lt-LT"/>
              </w:rPr>
              <w:t>3 376</w:t>
            </w:r>
          </w:p>
        </w:tc>
      </w:tr>
      <w:tr>
        <w:trPr>
          <w:trHeight w:val="315"/>
          <w:jc w:val="center"/>
        </w:trPr>
        <w:tc>
          <w:tcPr>
            <w:tcW w:w="3340" w:type="dxa"/>
            <w:vMerge w:val="restart"/>
            <w:shd w:val="clear" w:color="auto" w:fill="auto"/>
            <w:vAlign w:val="center"/>
            <w:hideMark/>
          </w:tcPr>
          <w:p>
            <w:pPr>
              <w:rPr>
                <w:lang w:eastAsia="lt-LT"/>
              </w:rPr>
            </w:pPr>
          </w:p>
        </w:tc>
        <w:tc>
          <w:tcPr>
            <w:tcW w:w="4755" w:type="dxa"/>
            <w:vMerge w:val="restart"/>
            <w:shd w:val="clear" w:color="auto" w:fill="auto"/>
            <w:vAlign w:val="center"/>
            <w:hideMark/>
          </w:tcPr>
          <w:p>
            <w:pPr>
              <w:rPr>
                <w:lang w:eastAsia="lt-LT"/>
              </w:rPr>
            </w:pPr>
            <w:r>
              <w:rPr>
                <w:lang w:eastAsia="lt-LT"/>
              </w:rPr>
              <w:t>iš jų:</w:t>
            </w:r>
          </w:p>
          <w:p>
            <w:pPr>
              <w:rPr>
                <w:lang w:eastAsia="lt-LT"/>
              </w:rPr>
            </w:pPr>
            <w:r>
              <w:rPr>
                <w:lang w:eastAsia="lt-LT"/>
              </w:rPr>
              <w:t>civilinės būklės aktams registruoti</w:t>
            </w:r>
          </w:p>
        </w:tc>
        <w:tc>
          <w:tcPr>
            <w:tcW w:w="1276" w:type="dxa"/>
            <w:shd w:val="clear" w:color="auto" w:fill="auto"/>
            <w:vAlign w:val="center"/>
            <w:hideMark/>
          </w:tcPr>
          <w:p>
            <w:pPr>
              <w:jc w:val="right"/>
              <w:rPr>
                <w:lang w:eastAsia="lt-LT"/>
              </w:rPr>
            </w:pPr>
          </w:p>
        </w:tc>
      </w:tr>
      <w:tr>
        <w:trPr>
          <w:trHeight w:val="435"/>
          <w:jc w:val="center"/>
        </w:trPr>
        <w:tc>
          <w:tcPr>
            <w:tcW w:w="3340" w:type="dxa"/>
            <w:vMerge/>
            <w:shd w:val="clear" w:color="auto" w:fill="auto"/>
            <w:vAlign w:val="center"/>
            <w:hideMark/>
          </w:tcPr>
          <w:p>
            <w:pPr>
              <w:rPr>
                <w:lang w:eastAsia="lt-LT"/>
              </w:rPr>
            </w:pPr>
          </w:p>
        </w:tc>
        <w:tc>
          <w:tcPr>
            <w:tcW w:w="4755" w:type="dxa"/>
            <w:vMerge/>
            <w:shd w:val="clear" w:color="auto" w:fill="auto"/>
            <w:vAlign w:val="center"/>
            <w:hideMark/>
          </w:tcPr>
          <w:p>
            <w:pPr>
              <w:rPr>
                <w:lang w:eastAsia="lt-LT"/>
              </w:rPr>
            </w:pPr>
          </w:p>
        </w:tc>
        <w:tc>
          <w:tcPr>
            <w:tcW w:w="1276" w:type="dxa"/>
            <w:shd w:val="clear" w:color="auto" w:fill="auto"/>
            <w:vAlign w:val="center"/>
            <w:hideMark/>
          </w:tcPr>
          <w:p>
            <w:pPr>
              <w:ind w:firstLine="62"/>
              <w:jc w:val="right"/>
              <w:rPr>
                <w:lang w:eastAsia="lt-LT"/>
              </w:rPr>
            </w:pPr>
            <w:r>
              <w:rPr>
                <w:lang w:eastAsia="lt-LT"/>
              </w:rPr>
              <w:t>2 069</w:t>
            </w:r>
          </w:p>
        </w:tc>
      </w:tr>
      <w:tr>
        <w:trPr>
          <w:trHeight w:val="690"/>
          <w:jc w:val="center"/>
        </w:trPr>
        <w:tc>
          <w:tcPr>
            <w:tcW w:w="3340" w:type="dxa"/>
            <w:shd w:val="clear" w:color="auto" w:fill="auto"/>
            <w:vAlign w:val="center"/>
            <w:hideMark/>
          </w:tcPr>
          <w:p>
            <w:pPr>
              <w:rPr>
                <w:lang w:eastAsia="lt-LT"/>
              </w:rPr>
            </w:pPr>
          </w:p>
        </w:tc>
        <w:tc>
          <w:tcPr>
            <w:tcW w:w="4755" w:type="dxa"/>
            <w:shd w:val="clear" w:color="auto" w:fill="auto"/>
            <w:vAlign w:val="center"/>
            <w:hideMark/>
          </w:tcPr>
          <w:p>
            <w:pPr>
              <w:rPr>
                <w:lang w:eastAsia="lt-LT"/>
              </w:rPr>
            </w:pPr>
            <w:r>
              <w:rPr>
                <w:lang w:eastAsia="lt-LT"/>
              </w:rPr>
              <w:t>valstybės garantuojamai pirminei teisinei pagalbai teikti</w:t>
            </w:r>
          </w:p>
        </w:tc>
        <w:tc>
          <w:tcPr>
            <w:tcW w:w="1276" w:type="dxa"/>
            <w:shd w:val="clear" w:color="auto" w:fill="auto"/>
            <w:vAlign w:val="center"/>
            <w:hideMark/>
          </w:tcPr>
          <w:p>
            <w:pPr>
              <w:ind w:firstLine="124"/>
              <w:jc w:val="right"/>
              <w:rPr>
                <w:lang w:eastAsia="lt-LT"/>
              </w:rPr>
            </w:pPr>
            <w:r>
              <w:rPr>
                <w:lang w:eastAsia="lt-LT"/>
              </w:rPr>
              <w:t>563</w:t>
            </w:r>
          </w:p>
        </w:tc>
      </w:tr>
      <w:tr>
        <w:trPr>
          <w:trHeight w:val="660"/>
          <w:jc w:val="center"/>
        </w:trPr>
        <w:tc>
          <w:tcPr>
            <w:tcW w:w="3340" w:type="dxa"/>
            <w:shd w:val="clear" w:color="auto" w:fill="auto"/>
            <w:vAlign w:val="center"/>
            <w:hideMark/>
          </w:tcPr>
          <w:p>
            <w:pPr>
              <w:rPr>
                <w:lang w:eastAsia="lt-LT"/>
              </w:rPr>
            </w:pPr>
          </w:p>
        </w:tc>
        <w:tc>
          <w:tcPr>
            <w:tcW w:w="4755" w:type="dxa"/>
            <w:shd w:val="clear" w:color="auto" w:fill="auto"/>
            <w:vAlign w:val="center"/>
            <w:hideMark/>
          </w:tcPr>
          <w:p>
            <w:pPr>
              <w:rPr>
                <w:lang w:eastAsia="lt-LT"/>
              </w:rPr>
            </w:pPr>
            <w:r>
              <w:rPr>
                <w:lang w:eastAsia="lt-LT"/>
              </w:rPr>
              <w:t>Gyventojų registrui tvarkyti ir duomenims valstybės registrui teikti</w:t>
            </w:r>
          </w:p>
        </w:tc>
        <w:tc>
          <w:tcPr>
            <w:tcW w:w="1276" w:type="dxa"/>
            <w:shd w:val="clear" w:color="auto" w:fill="auto"/>
            <w:vAlign w:val="center"/>
            <w:hideMark/>
          </w:tcPr>
          <w:p>
            <w:pPr>
              <w:ind w:firstLine="124"/>
              <w:jc w:val="right"/>
              <w:rPr>
                <w:lang w:eastAsia="lt-LT"/>
              </w:rPr>
            </w:pPr>
            <w:r>
              <w:rPr>
                <w:lang w:eastAsia="lt-LT"/>
              </w:rPr>
              <w:t>49</w:t>
            </w:r>
          </w:p>
        </w:tc>
      </w:tr>
      <w:tr>
        <w:trPr>
          <w:trHeight w:val="960"/>
          <w:jc w:val="center"/>
        </w:trPr>
        <w:tc>
          <w:tcPr>
            <w:tcW w:w="3340" w:type="dxa"/>
            <w:tcBorders>
              <w:left w:val="nil"/>
              <w:bottom w:val="single" w:sz="4" w:space="0" w:color="auto"/>
              <w:right w:val="nil"/>
            </w:tcBorders>
            <w:shd w:val="clear" w:color="auto" w:fill="auto"/>
            <w:vAlign w:val="center"/>
            <w:hideMark/>
          </w:tcPr>
          <w:p>
            <w:pPr>
              <w:ind w:firstLine="62"/>
              <w:rPr>
                <w:lang w:eastAsia="lt-LT"/>
              </w:rPr>
            </w:pPr>
          </w:p>
        </w:tc>
        <w:tc>
          <w:tcPr>
            <w:tcW w:w="4755" w:type="dxa"/>
            <w:tcBorders>
              <w:left w:val="nil"/>
              <w:bottom w:val="single" w:sz="4" w:space="0" w:color="auto"/>
              <w:right w:val="nil"/>
            </w:tcBorders>
            <w:shd w:val="clear" w:color="auto" w:fill="auto"/>
            <w:vAlign w:val="center"/>
            <w:hideMark/>
          </w:tcPr>
          <w:p>
            <w:pPr>
              <w:rPr>
                <w:lang w:eastAsia="lt-LT"/>
              </w:rPr>
            </w:pPr>
            <w:r>
              <w:rPr>
                <w:lang w:eastAsia="lt-LT"/>
              </w:rPr>
              <w:t>gyvenamosios vietos deklaravimo duomenų ir gyvenamosios vietos neturinčių asmenų apskaitos duomenims tvarkyti</w:t>
            </w:r>
          </w:p>
        </w:tc>
        <w:tc>
          <w:tcPr>
            <w:tcW w:w="1276" w:type="dxa"/>
            <w:tcBorders>
              <w:left w:val="nil"/>
              <w:bottom w:val="single" w:sz="4" w:space="0" w:color="auto"/>
              <w:right w:val="nil"/>
            </w:tcBorders>
            <w:shd w:val="clear" w:color="auto" w:fill="auto"/>
            <w:vAlign w:val="center"/>
            <w:hideMark/>
          </w:tcPr>
          <w:p>
            <w:pPr>
              <w:ind w:firstLine="124"/>
              <w:jc w:val="right"/>
              <w:rPr>
                <w:lang w:eastAsia="lt-LT"/>
              </w:rPr>
            </w:pPr>
            <w:r>
              <w:rPr>
                <w:lang w:eastAsia="lt-LT"/>
              </w:rPr>
              <w:t>695</w:t>
            </w:r>
          </w:p>
        </w:tc>
      </w:tr>
      <w:tr>
        <w:trPr>
          <w:trHeight w:val="630"/>
          <w:jc w:val="center"/>
        </w:trPr>
        <w:tc>
          <w:tcPr>
            <w:tcW w:w="3340" w:type="dxa"/>
            <w:tcBorders>
              <w:top w:val="single" w:sz="4" w:space="0" w:color="auto"/>
              <w:left w:val="nil"/>
              <w:right w:val="nil"/>
            </w:tcBorders>
            <w:shd w:val="clear" w:color="auto" w:fill="auto"/>
            <w:vAlign w:val="center"/>
            <w:hideMark/>
          </w:tcPr>
          <w:p>
            <w:pPr>
              <w:rPr>
                <w:b/>
                <w:bCs/>
                <w:lang w:eastAsia="lt-LT"/>
              </w:rPr>
            </w:pPr>
            <w:r>
              <w:rPr>
                <w:b/>
                <w:bCs/>
                <w:lang w:eastAsia="lt-LT"/>
              </w:rPr>
              <w:t>Lietuvos Respublikos</w:t>
            </w:r>
            <w:r>
              <w:rPr>
                <w:lang w:eastAsia="lt-LT"/>
              </w:rPr>
              <w:t xml:space="preserve"> </w:t>
            </w:r>
            <w:r>
              <w:rPr>
                <w:b/>
                <w:bCs/>
                <w:lang w:eastAsia="lt-LT"/>
              </w:rPr>
              <w:t>žemės ūkio ministerija</w:t>
            </w:r>
          </w:p>
        </w:tc>
        <w:tc>
          <w:tcPr>
            <w:tcW w:w="4755" w:type="dxa"/>
            <w:tcBorders>
              <w:top w:val="single" w:sz="4" w:space="0" w:color="auto"/>
              <w:left w:val="nil"/>
              <w:right w:val="nil"/>
            </w:tcBorders>
            <w:shd w:val="clear" w:color="auto" w:fill="auto"/>
            <w:vAlign w:val="center"/>
            <w:hideMark/>
          </w:tcPr>
          <w:p>
            <w:pPr>
              <w:rPr>
                <w:lang w:eastAsia="lt-LT"/>
              </w:rPr>
            </w:pPr>
          </w:p>
        </w:tc>
        <w:tc>
          <w:tcPr>
            <w:tcW w:w="1276" w:type="dxa"/>
            <w:tcBorders>
              <w:top w:val="single" w:sz="4" w:space="0" w:color="auto"/>
              <w:left w:val="nil"/>
              <w:right w:val="nil"/>
            </w:tcBorders>
            <w:shd w:val="clear" w:color="auto" w:fill="auto"/>
            <w:noWrap/>
            <w:vAlign w:val="center"/>
            <w:hideMark/>
          </w:tcPr>
          <w:p>
            <w:pPr>
              <w:jc w:val="right"/>
              <w:rPr>
                <w:b/>
                <w:bCs/>
                <w:lang w:eastAsia="lt-LT"/>
              </w:rPr>
            </w:pPr>
            <w:r>
              <w:rPr>
                <w:b/>
                <w:bCs/>
                <w:lang w:eastAsia="lt-LT"/>
              </w:rPr>
              <w:t>18 575</w:t>
            </w:r>
          </w:p>
        </w:tc>
      </w:tr>
      <w:tr>
        <w:trPr>
          <w:trHeight w:val="315"/>
          <w:jc w:val="center"/>
        </w:trPr>
        <w:tc>
          <w:tcPr>
            <w:tcW w:w="3340" w:type="dxa"/>
            <w:vMerge w:val="restart"/>
            <w:shd w:val="clear" w:color="auto" w:fill="auto"/>
            <w:vAlign w:val="center"/>
            <w:hideMark/>
          </w:tcPr>
          <w:p>
            <w:pPr>
              <w:rPr>
                <w:lang w:eastAsia="lt-LT"/>
              </w:rPr>
            </w:pPr>
          </w:p>
        </w:tc>
        <w:tc>
          <w:tcPr>
            <w:tcW w:w="4755" w:type="dxa"/>
            <w:vMerge w:val="restart"/>
            <w:shd w:val="clear" w:color="auto" w:fill="auto"/>
            <w:vAlign w:val="center"/>
            <w:hideMark/>
          </w:tcPr>
          <w:p>
            <w:pPr>
              <w:rPr>
                <w:lang w:eastAsia="lt-LT"/>
              </w:rPr>
            </w:pPr>
            <w:r>
              <w:rPr>
                <w:lang w:eastAsia="lt-LT"/>
              </w:rPr>
              <w:t>iš jų:</w:t>
            </w:r>
          </w:p>
          <w:p>
            <w:pPr>
              <w:rPr>
                <w:lang w:eastAsia="lt-LT"/>
              </w:rPr>
            </w:pPr>
            <w:r>
              <w:rPr>
                <w:lang w:eastAsia="lt-LT"/>
              </w:rPr>
              <w:t>savivaldybėms priskirtai valstybinei žemei ir kitam valstybės turtui valdyti, naudoti ir disponuoti juo patikėjimo teise</w:t>
            </w:r>
          </w:p>
        </w:tc>
        <w:tc>
          <w:tcPr>
            <w:tcW w:w="1276" w:type="dxa"/>
            <w:shd w:val="clear" w:color="auto" w:fill="auto"/>
            <w:noWrap/>
            <w:vAlign w:val="center"/>
            <w:hideMark/>
          </w:tcPr>
          <w:p>
            <w:pPr>
              <w:jc w:val="right"/>
              <w:rPr>
                <w:lang w:eastAsia="lt-LT"/>
              </w:rPr>
            </w:pPr>
          </w:p>
        </w:tc>
      </w:tr>
      <w:tr>
        <w:trPr>
          <w:trHeight w:val="1050"/>
          <w:jc w:val="center"/>
        </w:trPr>
        <w:tc>
          <w:tcPr>
            <w:tcW w:w="3340" w:type="dxa"/>
            <w:vMerge/>
            <w:shd w:val="clear" w:color="auto" w:fill="auto"/>
            <w:vAlign w:val="center"/>
            <w:hideMark/>
          </w:tcPr>
          <w:p>
            <w:pPr>
              <w:rPr>
                <w:lang w:eastAsia="lt-LT"/>
              </w:rPr>
            </w:pPr>
          </w:p>
        </w:tc>
        <w:tc>
          <w:tcPr>
            <w:tcW w:w="4755" w:type="dxa"/>
            <w:vMerge/>
            <w:shd w:val="clear" w:color="auto" w:fill="auto"/>
            <w:vAlign w:val="center"/>
            <w:hideMark/>
          </w:tcPr>
          <w:p>
            <w:pPr>
              <w:rPr>
                <w:lang w:eastAsia="lt-LT"/>
              </w:rPr>
            </w:pPr>
          </w:p>
        </w:tc>
        <w:tc>
          <w:tcPr>
            <w:tcW w:w="1276" w:type="dxa"/>
            <w:shd w:val="clear" w:color="auto" w:fill="auto"/>
            <w:noWrap/>
            <w:vAlign w:val="center"/>
            <w:hideMark/>
          </w:tcPr>
          <w:p>
            <w:pPr>
              <w:ind w:firstLine="124"/>
              <w:jc w:val="right"/>
              <w:rPr>
                <w:lang w:eastAsia="lt-LT"/>
              </w:rPr>
            </w:pPr>
            <w:r>
              <w:rPr>
                <w:lang w:eastAsia="lt-LT"/>
              </w:rPr>
              <w:t>136</w:t>
            </w:r>
          </w:p>
        </w:tc>
      </w:tr>
      <w:tr>
        <w:trPr>
          <w:trHeight w:val="405"/>
          <w:jc w:val="center"/>
        </w:trPr>
        <w:tc>
          <w:tcPr>
            <w:tcW w:w="3340" w:type="dxa"/>
            <w:shd w:val="clear" w:color="auto" w:fill="auto"/>
            <w:vAlign w:val="center"/>
            <w:hideMark/>
          </w:tcPr>
          <w:p>
            <w:pPr>
              <w:rPr>
                <w:lang w:eastAsia="lt-LT"/>
              </w:rPr>
            </w:pPr>
          </w:p>
        </w:tc>
        <w:tc>
          <w:tcPr>
            <w:tcW w:w="4755" w:type="dxa"/>
            <w:shd w:val="clear" w:color="auto" w:fill="auto"/>
            <w:vAlign w:val="center"/>
            <w:hideMark/>
          </w:tcPr>
          <w:p>
            <w:pPr>
              <w:rPr>
                <w:lang w:eastAsia="lt-LT"/>
              </w:rPr>
            </w:pPr>
            <w:r>
              <w:rPr>
                <w:lang w:eastAsia="lt-LT"/>
              </w:rPr>
              <w:t>žemės ūkio funkcijoms atlikti</w:t>
            </w:r>
          </w:p>
        </w:tc>
        <w:tc>
          <w:tcPr>
            <w:tcW w:w="1276" w:type="dxa"/>
            <w:shd w:val="clear" w:color="auto" w:fill="auto"/>
            <w:noWrap/>
            <w:vAlign w:val="center"/>
            <w:hideMark/>
          </w:tcPr>
          <w:p>
            <w:pPr>
              <w:ind w:firstLine="62"/>
              <w:jc w:val="right"/>
              <w:rPr>
                <w:lang w:eastAsia="lt-LT"/>
              </w:rPr>
            </w:pPr>
            <w:r>
              <w:rPr>
                <w:lang w:eastAsia="lt-LT"/>
              </w:rPr>
              <w:t>8 030</w:t>
            </w:r>
          </w:p>
        </w:tc>
      </w:tr>
      <w:tr>
        <w:trPr>
          <w:trHeight w:val="360"/>
          <w:jc w:val="center"/>
        </w:trPr>
        <w:tc>
          <w:tcPr>
            <w:tcW w:w="3340" w:type="dxa"/>
            <w:shd w:val="clear" w:color="auto" w:fill="auto"/>
            <w:vAlign w:val="center"/>
            <w:hideMark/>
          </w:tcPr>
          <w:p>
            <w:pPr>
              <w:rPr>
                <w:lang w:eastAsia="lt-LT"/>
              </w:rPr>
            </w:pPr>
          </w:p>
        </w:tc>
        <w:tc>
          <w:tcPr>
            <w:tcW w:w="4755" w:type="dxa"/>
            <w:shd w:val="clear" w:color="auto" w:fill="auto"/>
            <w:vAlign w:val="center"/>
            <w:hideMark/>
          </w:tcPr>
          <w:p>
            <w:pPr>
              <w:rPr>
                <w:lang w:eastAsia="lt-LT"/>
              </w:rPr>
            </w:pPr>
            <w:r>
              <w:rPr>
                <w:lang w:eastAsia="lt-LT"/>
              </w:rPr>
              <w:t>melioracijos ir hidrotechnikos statinių valdymui ir naudojimui</w:t>
            </w:r>
          </w:p>
        </w:tc>
        <w:tc>
          <w:tcPr>
            <w:tcW w:w="1276" w:type="dxa"/>
            <w:shd w:val="clear" w:color="auto" w:fill="auto"/>
            <w:noWrap/>
            <w:vAlign w:val="center"/>
            <w:hideMark/>
          </w:tcPr>
          <w:p>
            <w:pPr>
              <w:ind w:firstLine="62"/>
              <w:jc w:val="right"/>
              <w:rPr>
                <w:lang w:eastAsia="lt-LT"/>
              </w:rPr>
            </w:pPr>
            <w:r>
              <w:rPr>
                <w:lang w:eastAsia="lt-LT"/>
              </w:rPr>
              <w:t>10 409</w:t>
            </w:r>
          </w:p>
        </w:tc>
      </w:tr>
      <w:tr>
        <w:trPr>
          <w:trHeight w:val="845"/>
          <w:jc w:val="center"/>
        </w:trPr>
        <w:tc>
          <w:tcPr>
            <w:tcW w:w="3340" w:type="dxa"/>
            <w:tcBorders>
              <w:left w:val="nil"/>
              <w:bottom w:val="single" w:sz="4" w:space="0" w:color="auto"/>
              <w:right w:val="nil"/>
            </w:tcBorders>
            <w:shd w:val="clear" w:color="auto" w:fill="auto"/>
            <w:vAlign w:val="center"/>
            <w:hideMark/>
          </w:tcPr>
          <w:p>
            <w:pPr>
              <w:rPr>
                <w:b/>
                <w:bCs/>
                <w:lang w:eastAsia="lt-LT"/>
              </w:rPr>
            </w:pPr>
            <w:r>
              <w:rPr>
                <w:b/>
                <w:bCs/>
                <w:lang w:eastAsia="lt-LT"/>
              </w:rPr>
              <w:t>Lietuvos vyriausiojo archyvaro tarnyba</w:t>
            </w:r>
          </w:p>
        </w:tc>
        <w:tc>
          <w:tcPr>
            <w:tcW w:w="4755" w:type="dxa"/>
            <w:tcBorders>
              <w:left w:val="nil"/>
              <w:bottom w:val="single" w:sz="4" w:space="0" w:color="auto"/>
              <w:right w:val="nil"/>
            </w:tcBorders>
            <w:shd w:val="clear" w:color="auto" w:fill="auto"/>
            <w:vAlign w:val="center"/>
            <w:hideMark/>
          </w:tcPr>
          <w:p>
            <w:pPr>
              <w:rPr>
                <w:lang w:eastAsia="lt-LT"/>
              </w:rPr>
            </w:pPr>
            <w:r>
              <w:rPr>
                <w:lang w:eastAsia="lt-LT"/>
              </w:rPr>
              <w:t>savivaldybėms priskirtiems archyviniams dokumentams tvarkyti</w:t>
            </w:r>
          </w:p>
        </w:tc>
        <w:tc>
          <w:tcPr>
            <w:tcW w:w="1276" w:type="dxa"/>
            <w:tcBorders>
              <w:left w:val="nil"/>
              <w:bottom w:val="single" w:sz="4" w:space="0" w:color="auto"/>
              <w:right w:val="nil"/>
            </w:tcBorders>
            <w:shd w:val="clear" w:color="auto" w:fill="auto"/>
            <w:noWrap/>
            <w:vAlign w:val="center"/>
            <w:hideMark/>
          </w:tcPr>
          <w:p>
            <w:pPr>
              <w:ind w:firstLine="62"/>
              <w:jc w:val="right"/>
              <w:rPr>
                <w:b/>
                <w:bCs/>
                <w:lang w:eastAsia="lt-LT"/>
              </w:rPr>
            </w:pPr>
            <w:r>
              <w:rPr>
                <w:b/>
                <w:bCs/>
                <w:lang w:eastAsia="lt-LT"/>
              </w:rPr>
              <w:t>1 426</w:t>
            </w:r>
          </w:p>
        </w:tc>
      </w:tr>
      <w:tr>
        <w:trPr>
          <w:trHeight w:val="645"/>
          <w:jc w:val="center"/>
        </w:trPr>
        <w:tc>
          <w:tcPr>
            <w:tcW w:w="3340" w:type="dxa"/>
            <w:tcBorders>
              <w:top w:val="single" w:sz="4" w:space="0" w:color="auto"/>
              <w:left w:val="nil"/>
              <w:right w:val="nil"/>
            </w:tcBorders>
            <w:shd w:val="clear" w:color="auto" w:fill="auto"/>
            <w:vAlign w:val="center"/>
          </w:tcPr>
          <w:p>
            <w:pPr>
              <w:pageBreakBefore/>
              <w:rPr>
                <w:b/>
                <w:bCs/>
                <w:lang w:eastAsia="lt-LT"/>
              </w:rPr>
            </w:pPr>
            <w:r>
              <w:rPr>
                <w:b/>
                <w:bCs/>
                <w:lang w:eastAsia="lt-LT"/>
              </w:rPr>
              <w:t>Priešgaisrinės apsaugos ir gelbėjimo departamentas prie Vidaus reikalų ministerijos</w:t>
            </w:r>
          </w:p>
        </w:tc>
        <w:tc>
          <w:tcPr>
            <w:tcW w:w="4755" w:type="dxa"/>
            <w:tcBorders>
              <w:top w:val="single" w:sz="4" w:space="0" w:color="auto"/>
              <w:left w:val="nil"/>
              <w:right w:val="nil"/>
            </w:tcBorders>
            <w:shd w:val="clear" w:color="auto" w:fill="auto"/>
            <w:vAlign w:val="center"/>
          </w:tcPr>
          <w:p>
            <w:pPr>
              <w:rPr>
                <w:lang w:eastAsia="lt-LT"/>
              </w:rPr>
            </w:pPr>
          </w:p>
        </w:tc>
        <w:tc>
          <w:tcPr>
            <w:tcW w:w="1276" w:type="dxa"/>
            <w:tcBorders>
              <w:top w:val="single" w:sz="4" w:space="0" w:color="auto"/>
              <w:left w:val="nil"/>
              <w:right w:val="nil"/>
            </w:tcBorders>
            <w:shd w:val="clear" w:color="auto" w:fill="auto"/>
            <w:noWrap/>
            <w:vAlign w:val="center"/>
          </w:tcPr>
          <w:p>
            <w:pPr>
              <w:ind w:firstLine="62"/>
              <w:jc w:val="right"/>
              <w:rPr>
                <w:b/>
                <w:bCs/>
                <w:lang w:eastAsia="lt-LT"/>
              </w:rPr>
            </w:pPr>
            <w:r>
              <w:rPr>
                <w:b/>
                <w:bCs/>
                <w:lang w:eastAsia="lt-LT"/>
              </w:rPr>
              <w:t>22 101</w:t>
            </w:r>
          </w:p>
        </w:tc>
      </w:tr>
      <w:tr>
        <w:trPr>
          <w:trHeight w:val="315"/>
          <w:jc w:val="center"/>
        </w:trPr>
        <w:tc>
          <w:tcPr>
            <w:tcW w:w="3340" w:type="dxa"/>
            <w:vMerge w:val="restart"/>
            <w:shd w:val="clear" w:color="auto" w:fill="auto"/>
            <w:noWrap/>
            <w:vAlign w:val="center"/>
            <w:hideMark/>
          </w:tcPr>
          <w:p>
            <w:pPr>
              <w:rPr>
                <w:lang w:eastAsia="lt-LT"/>
              </w:rPr>
            </w:pPr>
          </w:p>
        </w:tc>
        <w:tc>
          <w:tcPr>
            <w:tcW w:w="4755" w:type="dxa"/>
            <w:vMerge w:val="restart"/>
            <w:shd w:val="clear" w:color="auto" w:fill="auto"/>
            <w:vAlign w:val="center"/>
            <w:hideMark/>
          </w:tcPr>
          <w:p>
            <w:pPr>
              <w:rPr>
                <w:lang w:eastAsia="lt-LT"/>
              </w:rPr>
            </w:pPr>
            <w:r>
              <w:rPr>
                <w:lang w:eastAsia="lt-LT"/>
              </w:rPr>
              <w:t>iš jų:</w:t>
            </w:r>
          </w:p>
          <w:p>
            <w:pPr>
              <w:rPr>
                <w:lang w:eastAsia="lt-LT"/>
              </w:rPr>
            </w:pPr>
            <w:r>
              <w:rPr>
                <w:lang w:eastAsia="lt-LT"/>
              </w:rPr>
              <w:t>civilinei saugai</w:t>
            </w:r>
          </w:p>
        </w:tc>
        <w:tc>
          <w:tcPr>
            <w:tcW w:w="1276" w:type="dxa"/>
            <w:shd w:val="clear" w:color="auto" w:fill="auto"/>
            <w:noWrap/>
            <w:vAlign w:val="center"/>
            <w:hideMark/>
          </w:tcPr>
          <w:p>
            <w:pPr>
              <w:jc w:val="right"/>
              <w:rPr>
                <w:lang w:eastAsia="lt-LT"/>
              </w:rPr>
            </w:pPr>
          </w:p>
        </w:tc>
      </w:tr>
      <w:tr>
        <w:trPr>
          <w:trHeight w:val="315"/>
          <w:jc w:val="center"/>
        </w:trPr>
        <w:tc>
          <w:tcPr>
            <w:tcW w:w="3340" w:type="dxa"/>
            <w:vMerge/>
            <w:shd w:val="clear" w:color="auto" w:fill="auto"/>
            <w:noWrap/>
            <w:vAlign w:val="center"/>
          </w:tcPr>
          <w:p>
            <w:pPr>
              <w:rPr>
                <w:lang w:eastAsia="lt-LT"/>
              </w:rPr>
            </w:pPr>
          </w:p>
        </w:tc>
        <w:tc>
          <w:tcPr>
            <w:tcW w:w="4755" w:type="dxa"/>
            <w:vMerge/>
            <w:shd w:val="clear" w:color="auto" w:fill="auto"/>
            <w:vAlign w:val="center"/>
          </w:tcPr>
          <w:p>
            <w:pPr>
              <w:rPr>
                <w:lang w:eastAsia="lt-LT"/>
              </w:rPr>
            </w:pPr>
          </w:p>
        </w:tc>
        <w:tc>
          <w:tcPr>
            <w:tcW w:w="1276" w:type="dxa"/>
            <w:shd w:val="clear" w:color="auto" w:fill="auto"/>
            <w:noWrap/>
            <w:vAlign w:val="center"/>
          </w:tcPr>
          <w:p>
            <w:pPr>
              <w:ind w:firstLine="62"/>
              <w:jc w:val="right"/>
              <w:rPr>
                <w:lang w:eastAsia="lt-LT"/>
              </w:rPr>
            </w:pPr>
            <w:r>
              <w:rPr>
                <w:lang w:eastAsia="lt-LT"/>
              </w:rPr>
              <w:t>1 385</w:t>
            </w:r>
          </w:p>
        </w:tc>
      </w:tr>
      <w:tr>
        <w:trPr>
          <w:trHeight w:val="349"/>
          <w:jc w:val="center"/>
        </w:trPr>
        <w:tc>
          <w:tcPr>
            <w:tcW w:w="3340" w:type="dxa"/>
            <w:shd w:val="clear" w:color="auto" w:fill="auto"/>
            <w:noWrap/>
            <w:vAlign w:val="center"/>
          </w:tcPr>
          <w:p>
            <w:pPr>
              <w:ind w:firstLine="62"/>
              <w:rPr>
                <w:lang w:eastAsia="lt-LT"/>
              </w:rPr>
            </w:pPr>
          </w:p>
        </w:tc>
        <w:tc>
          <w:tcPr>
            <w:tcW w:w="4755" w:type="dxa"/>
            <w:shd w:val="clear" w:color="auto" w:fill="auto"/>
            <w:vAlign w:val="center"/>
          </w:tcPr>
          <w:p>
            <w:pPr>
              <w:rPr>
                <w:lang w:eastAsia="lt-LT"/>
              </w:rPr>
            </w:pPr>
            <w:r>
              <w:rPr>
                <w:lang w:eastAsia="lt-LT"/>
              </w:rPr>
              <w:t>priešgaisrinei saugai</w:t>
            </w:r>
          </w:p>
        </w:tc>
        <w:tc>
          <w:tcPr>
            <w:tcW w:w="1276" w:type="dxa"/>
            <w:shd w:val="clear" w:color="auto" w:fill="auto"/>
            <w:noWrap/>
            <w:vAlign w:val="center"/>
          </w:tcPr>
          <w:p>
            <w:pPr>
              <w:ind w:firstLine="62"/>
              <w:jc w:val="right"/>
              <w:rPr>
                <w:lang w:eastAsia="lt-LT"/>
              </w:rPr>
            </w:pPr>
            <w:r>
              <w:rPr>
                <w:lang w:eastAsia="lt-LT"/>
              </w:rPr>
              <w:t>20 716</w:t>
            </w:r>
          </w:p>
        </w:tc>
      </w:tr>
      <w:tr>
        <w:trPr>
          <w:trHeight w:val="349"/>
          <w:jc w:val="center"/>
        </w:trPr>
        <w:tc>
          <w:tcPr>
            <w:tcW w:w="3340" w:type="dxa"/>
            <w:tcBorders>
              <w:left w:val="nil"/>
              <w:right w:val="nil"/>
            </w:tcBorders>
            <w:shd w:val="clear" w:color="auto" w:fill="auto"/>
            <w:noWrap/>
            <w:vAlign w:val="center"/>
          </w:tcPr>
          <w:p>
            <w:pPr>
              <w:rPr>
                <w:b/>
                <w:lang w:eastAsia="lt-LT"/>
              </w:rPr>
            </w:pPr>
            <w:r>
              <w:rPr>
                <w:b/>
                <w:lang w:eastAsia="lt-LT"/>
              </w:rPr>
              <w:t>IŠ VISO</w:t>
            </w:r>
          </w:p>
        </w:tc>
        <w:tc>
          <w:tcPr>
            <w:tcW w:w="4755" w:type="dxa"/>
            <w:tcBorders>
              <w:left w:val="nil"/>
              <w:right w:val="nil"/>
            </w:tcBorders>
            <w:shd w:val="clear" w:color="auto" w:fill="auto"/>
            <w:vAlign w:val="center"/>
          </w:tcPr>
          <w:p>
            <w:pPr>
              <w:rPr>
                <w:lang w:eastAsia="lt-LT"/>
              </w:rPr>
            </w:pPr>
          </w:p>
        </w:tc>
        <w:tc>
          <w:tcPr>
            <w:tcW w:w="1276" w:type="dxa"/>
            <w:tcBorders>
              <w:left w:val="nil"/>
              <w:right w:val="nil"/>
            </w:tcBorders>
            <w:shd w:val="clear" w:color="auto" w:fill="auto"/>
            <w:noWrap/>
            <w:vAlign w:val="center"/>
          </w:tcPr>
          <w:p>
            <w:pPr>
              <w:jc w:val="right"/>
              <w:rPr>
                <w:b/>
                <w:lang w:eastAsia="lt-LT"/>
              </w:rPr>
            </w:pPr>
            <w:r>
              <w:rPr>
                <w:b/>
              </w:rPr>
              <w:t>754 698</w:t>
            </w:r>
          </w:p>
        </w:tc>
      </w:tr>
    </w:tbl>
    <w:p>
      <w:pPr>
        <w:jc w:val="both"/>
        <w:rPr>
          <w:rFonts w:eastAsia="Calibri"/>
          <w:szCs w:val="24"/>
          <w:lang w:eastAsia="lt-LT"/>
        </w:rPr>
      </w:pPr>
    </w:p>
    <w:p>
      <w:pPr>
        <w:jc w:val="both"/>
        <w:rPr>
          <w:rFonts w:eastAsia="Calibri"/>
          <w:szCs w:val="24"/>
          <w:lang w:eastAsia="lt-LT"/>
        </w:rPr>
      </w:pPr>
    </w:p>
    <w:p>
      <w:pPr>
        <w:jc w:val="both"/>
        <w:rPr>
          <w:rFonts w:eastAsia="Calibri"/>
          <w:szCs w:val="24"/>
          <w:lang w:eastAsia="lt-LT"/>
        </w:rPr>
        <w:sectPr>
          <w:pgSz w:w="11906" w:h="16838"/>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ind w:firstLine="5670"/>
        <w:rPr>
          <w:lang w:eastAsia="lt-LT"/>
        </w:rPr>
      </w:pPr>
      <w:r>
        <w:rPr>
          <w:lang w:eastAsia="lt-LT"/>
        </w:rPr>
        <w:t>Lietuvos Respublikos</w:t>
      </w:r>
    </w:p>
    <w:p>
      <w:pPr>
        <w:ind w:firstLine="5670"/>
        <w:rPr>
          <w:lang w:eastAsia="lt-LT"/>
        </w:rPr>
      </w:pPr>
      <w:r>
        <w:rPr>
          <w:lang w:eastAsia="lt-LT"/>
        </w:rPr>
        <w:t>2017 metų valstybės biudžeto ir</w:t>
      </w:r>
    </w:p>
    <w:p>
      <w:pPr>
        <w:ind w:firstLine="5670"/>
        <w:rPr>
          <w:lang w:eastAsia="lt-LT"/>
        </w:rPr>
      </w:pPr>
      <w:r>
        <w:rPr>
          <w:lang w:eastAsia="lt-LT"/>
        </w:rPr>
        <w:t>savivaldybių biudžetų finansinių</w:t>
      </w:r>
    </w:p>
    <w:p>
      <w:pPr>
        <w:ind w:firstLine="5670"/>
        <w:rPr>
          <w:lang w:eastAsia="lt-LT"/>
        </w:rPr>
      </w:pPr>
      <w:r>
        <w:rPr>
          <w:lang w:eastAsia="lt-LT"/>
        </w:rPr>
        <w:t>rodiklių patvirtinimo įstatymo</w:t>
      </w:r>
    </w:p>
    <w:p>
      <w:pPr>
        <w:ind w:firstLine="5670"/>
        <w:rPr>
          <w:lang w:eastAsia="lt-LT"/>
        </w:rPr>
      </w:pPr>
      <w:r>
        <w:rPr>
          <w:lang w:eastAsia="lt-LT"/>
        </w:rPr>
        <w:t>6</w:t>
      </w:r>
      <w:r>
        <w:rPr>
          <w:lang w:eastAsia="lt-LT"/>
        </w:rPr>
        <w:t xml:space="preserve"> priedas</w:t>
      </w:r>
    </w:p>
    <w:p>
      <w:pPr>
        <w:jc w:val="both"/>
        <w:rPr>
          <w:rFonts w:eastAsia="Calibri"/>
          <w:szCs w:val="24"/>
          <w:lang w:eastAsia="lt-LT"/>
        </w:rPr>
      </w:pPr>
    </w:p>
    <w:p>
      <w:pPr>
        <w:jc w:val="center"/>
        <w:rPr>
          <w:lang w:eastAsia="lt-LT"/>
        </w:rPr>
      </w:pPr>
      <w:r>
        <w:rPr>
          <w:b/>
          <w:bCs/>
          <w:lang w:eastAsia="lt-LT"/>
        </w:rPr>
        <w:t>LIETUVOS RESPUBLIKOS</w:t>
      </w:r>
    </w:p>
    <w:p>
      <w:pPr>
        <w:jc w:val="center"/>
        <w:rPr>
          <w:lang w:eastAsia="lt-LT"/>
        </w:rPr>
      </w:pPr>
      <w:r>
        <w:rPr>
          <w:b/>
          <w:bCs/>
          <w:lang w:eastAsia="lt-LT"/>
        </w:rPr>
        <w:t>2017 METŲ PROGNOZUOJAMOS VALSTYBĖS BIUDŽETO SPECIALIOS TIKSLINĖS DOTACIJOS SAVIVALDYBIŲ BIUDŽETAMS</w:t>
      </w:r>
    </w:p>
    <w:p>
      <w:pPr>
        <w:rPr>
          <w:lang w:eastAsia="lt-LT"/>
        </w:rPr>
      </w:pPr>
    </w:p>
    <w:tbl>
      <w:tblPr>
        <w:tblW w:w="9160" w:type="dxa"/>
        <w:jc w:val="center"/>
        <w:tblInd w:w="93" w:type="dxa"/>
        <w:tblLook w:val="04A0" w:firstRow="1" w:lastRow="0" w:firstColumn="1" w:lastColumn="0" w:noHBand="0" w:noVBand="1"/>
      </w:tblPr>
      <w:tblGrid>
        <w:gridCol w:w="2980"/>
        <w:gridCol w:w="4840"/>
        <w:gridCol w:w="1340"/>
      </w:tblGrid>
      <w:tr>
        <w:trPr>
          <w:trHeight w:val="71"/>
          <w:tblHeader/>
          <w:jc w:val="center"/>
        </w:trPr>
        <w:tc>
          <w:tcPr>
            <w:tcW w:w="2980" w:type="dxa"/>
            <w:tcBorders>
              <w:top w:val="nil"/>
              <w:left w:val="nil"/>
              <w:bottom w:val="single" w:sz="4" w:space="0" w:color="auto"/>
              <w:right w:val="nil"/>
            </w:tcBorders>
            <w:shd w:val="clear" w:color="auto" w:fill="auto"/>
            <w:noWrap/>
            <w:vAlign w:val="bottom"/>
            <w:hideMark/>
          </w:tcPr>
          <w:p>
            <w:pPr>
              <w:rPr>
                <w:lang w:eastAsia="lt-LT"/>
              </w:rPr>
            </w:pPr>
          </w:p>
        </w:tc>
        <w:tc>
          <w:tcPr>
            <w:tcW w:w="4840" w:type="dxa"/>
            <w:tcBorders>
              <w:top w:val="nil"/>
              <w:left w:val="nil"/>
              <w:bottom w:val="single" w:sz="4" w:space="0" w:color="auto"/>
              <w:right w:val="nil"/>
            </w:tcBorders>
            <w:shd w:val="clear" w:color="auto" w:fill="auto"/>
            <w:noWrap/>
            <w:vAlign w:val="bottom"/>
            <w:hideMark/>
          </w:tcPr>
          <w:p>
            <w:pPr>
              <w:rPr>
                <w:lang w:eastAsia="lt-LT"/>
              </w:rPr>
            </w:pPr>
          </w:p>
        </w:tc>
        <w:tc>
          <w:tcPr>
            <w:tcW w:w="1340" w:type="dxa"/>
            <w:tcBorders>
              <w:top w:val="nil"/>
              <w:left w:val="nil"/>
              <w:bottom w:val="single" w:sz="4" w:space="0" w:color="auto"/>
              <w:right w:val="nil"/>
            </w:tcBorders>
            <w:shd w:val="clear" w:color="auto" w:fill="auto"/>
            <w:vAlign w:val="center"/>
            <w:hideMark/>
          </w:tcPr>
          <w:p>
            <w:pPr>
              <w:jc w:val="right"/>
              <w:rPr>
                <w:lang w:eastAsia="lt-LT"/>
              </w:rPr>
            </w:pPr>
            <w:r>
              <w:rPr>
                <w:lang w:eastAsia="lt-LT"/>
              </w:rPr>
              <w:t>Tūkst. Eur</w:t>
            </w:r>
          </w:p>
        </w:tc>
      </w:tr>
      <w:tr>
        <w:trPr>
          <w:trHeight w:val="491"/>
          <w:tblHeader/>
          <w:jc w:val="center"/>
        </w:trPr>
        <w:tc>
          <w:tcPr>
            <w:tcW w:w="2980"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lang w:eastAsia="lt-LT"/>
              </w:rPr>
            </w:pPr>
            <w:r>
              <w:rPr>
                <w:lang w:eastAsia="lt-LT"/>
              </w:rPr>
              <w:t>Valstybės institucijos ir įstaigos pavadinimas</w:t>
            </w:r>
          </w:p>
        </w:tc>
        <w:tc>
          <w:tcPr>
            <w:tcW w:w="4840"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lang w:eastAsia="lt-LT"/>
              </w:rPr>
            </w:pPr>
            <w:r>
              <w:rPr>
                <w:lang w:eastAsia="lt-LT"/>
              </w:rPr>
              <w:t>Dotacijos paskirties pavadinimas</w:t>
            </w:r>
          </w:p>
        </w:tc>
        <w:tc>
          <w:tcPr>
            <w:tcW w:w="1340"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lang w:eastAsia="lt-LT"/>
              </w:rPr>
            </w:pPr>
            <w:r>
              <w:rPr>
                <w:lang w:eastAsia="lt-LT"/>
              </w:rPr>
              <w:t>Iš viso</w:t>
            </w:r>
          </w:p>
        </w:tc>
      </w:tr>
      <w:tr>
        <w:trPr>
          <w:trHeight w:val="630"/>
          <w:jc w:val="center"/>
        </w:trPr>
        <w:tc>
          <w:tcPr>
            <w:tcW w:w="2980" w:type="dxa"/>
            <w:tcBorders>
              <w:top w:val="single" w:sz="4" w:space="0" w:color="auto"/>
              <w:left w:val="nil"/>
              <w:right w:val="nil"/>
            </w:tcBorders>
            <w:shd w:val="clear" w:color="auto" w:fill="auto"/>
            <w:vAlign w:val="center"/>
            <w:hideMark/>
          </w:tcPr>
          <w:p>
            <w:pPr>
              <w:rPr>
                <w:b/>
                <w:bCs/>
                <w:lang w:eastAsia="lt-LT"/>
              </w:rPr>
            </w:pPr>
            <w:r>
              <w:rPr>
                <w:b/>
                <w:bCs/>
                <w:lang w:eastAsia="lt-LT"/>
              </w:rPr>
              <w:t>Lietuvos Respublikos</w:t>
            </w:r>
            <w:r>
              <w:rPr>
                <w:lang w:eastAsia="lt-LT"/>
              </w:rPr>
              <w:t xml:space="preserve"> </w:t>
            </w:r>
            <w:r>
              <w:rPr>
                <w:b/>
                <w:bCs/>
                <w:lang w:eastAsia="lt-LT"/>
              </w:rPr>
              <w:t xml:space="preserve">aplinkos ministerija </w:t>
            </w:r>
          </w:p>
        </w:tc>
        <w:tc>
          <w:tcPr>
            <w:tcW w:w="4840" w:type="dxa"/>
            <w:tcBorders>
              <w:top w:val="single" w:sz="4" w:space="0" w:color="auto"/>
              <w:left w:val="nil"/>
              <w:right w:val="nil"/>
            </w:tcBorders>
            <w:shd w:val="clear" w:color="auto" w:fill="auto"/>
            <w:vAlign w:val="center"/>
            <w:hideMark/>
          </w:tcPr>
          <w:p>
            <w:pPr>
              <w:rPr>
                <w:lang w:eastAsia="lt-LT"/>
              </w:rPr>
            </w:pPr>
          </w:p>
        </w:tc>
        <w:tc>
          <w:tcPr>
            <w:tcW w:w="1340" w:type="dxa"/>
            <w:tcBorders>
              <w:top w:val="single" w:sz="4" w:space="0" w:color="auto"/>
              <w:left w:val="nil"/>
              <w:right w:val="nil"/>
            </w:tcBorders>
            <w:shd w:val="clear" w:color="auto" w:fill="auto"/>
            <w:vAlign w:val="center"/>
            <w:hideMark/>
          </w:tcPr>
          <w:p>
            <w:pPr>
              <w:ind w:firstLine="62"/>
              <w:jc w:val="right"/>
              <w:rPr>
                <w:b/>
                <w:bCs/>
                <w:lang w:eastAsia="lt-LT"/>
              </w:rPr>
            </w:pPr>
            <w:r>
              <w:rPr>
                <w:b/>
                <w:bCs/>
                <w:lang w:eastAsia="lt-LT"/>
              </w:rPr>
              <w:t>2 979</w:t>
            </w:r>
          </w:p>
        </w:tc>
      </w:tr>
      <w:tr>
        <w:trPr>
          <w:trHeight w:val="315"/>
          <w:jc w:val="center"/>
        </w:trPr>
        <w:tc>
          <w:tcPr>
            <w:tcW w:w="2980" w:type="dxa"/>
            <w:vMerge w:val="restart"/>
            <w:shd w:val="clear" w:color="auto" w:fill="auto"/>
            <w:vAlign w:val="center"/>
            <w:hideMark/>
          </w:tcPr>
          <w:p>
            <w:pPr>
              <w:rPr>
                <w:lang w:eastAsia="lt-LT"/>
              </w:rPr>
            </w:pPr>
          </w:p>
        </w:tc>
        <w:tc>
          <w:tcPr>
            <w:tcW w:w="4840" w:type="dxa"/>
            <w:vMerge w:val="restart"/>
            <w:shd w:val="clear" w:color="auto" w:fill="auto"/>
            <w:vAlign w:val="center"/>
            <w:hideMark/>
          </w:tcPr>
          <w:p>
            <w:pPr>
              <w:rPr>
                <w:lang w:eastAsia="lt-LT"/>
              </w:rPr>
            </w:pPr>
            <w:r>
              <w:rPr>
                <w:lang w:eastAsia="lt-LT"/>
              </w:rPr>
              <w:t>iš jų:</w:t>
            </w:r>
          </w:p>
          <w:p>
            <w:pPr>
              <w:rPr>
                <w:lang w:eastAsia="lt-LT"/>
              </w:rPr>
            </w:pPr>
            <w:r>
              <w:rPr>
                <w:lang w:eastAsia="lt-LT"/>
              </w:rPr>
              <w:t xml:space="preserve">atliekų tvarkymo sistemos infrastruktūros plėtrai </w:t>
            </w:r>
          </w:p>
        </w:tc>
        <w:tc>
          <w:tcPr>
            <w:tcW w:w="1340" w:type="dxa"/>
            <w:shd w:val="clear" w:color="auto" w:fill="auto"/>
            <w:vAlign w:val="center"/>
            <w:hideMark/>
          </w:tcPr>
          <w:p>
            <w:pPr>
              <w:jc w:val="right"/>
              <w:rPr>
                <w:lang w:eastAsia="lt-LT"/>
              </w:rPr>
            </w:pPr>
          </w:p>
        </w:tc>
      </w:tr>
      <w:tr>
        <w:trPr>
          <w:trHeight w:val="375"/>
          <w:jc w:val="center"/>
        </w:trPr>
        <w:tc>
          <w:tcPr>
            <w:tcW w:w="2980" w:type="dxa"/>
            <w:vMerge/>
            <w:shd w:val="clear" w:color="auto" w:fill="auto"/>
            <w:vAlign w:val="center"/>
            <w:hideMark/>
          </w:tcPr>
          <w:p>
            <w:pPr>
              <w:rPr>
                <w:lang w:eastAsia="lt-LT"/>
              </w:rPr>
            </w:pPr>
          </w:p>
        </w:tc>
        <w:tc>
          <w:tcPr>
            <w:tcW w:w="4840" w:type="dxa"/>
            <w:vMerge/>
            <w:shd w:val="clear" w:color="auto" w:fill="auto"/>
            <w:vAlign w:val="center"/>
            <w:hideMark/>
          </w:tcPr>
          <w:p>
            <w:pPr>
              <w:rPr>
                <w:lang w:eastAsia="lt-LT"/>
              </w:rPr>
            </w:pPr>
          </w:p>
        </w:tc>
        <w:tc>
          <w:tcPr>
            <w:tcW w:w="1340" w:type="dxa"/>
            <w:shd w:val="clear" w:color="auto" w:fill="auto"/>
            <w:vAlign w:val="center"/>
            <w:hideMark/>
          </w:tcPr>
          <w:p>
            <w:pPr>
              <w:ind w:firstLine="62"/>
              <w:jc w:val="right"/>
              <w:rPr>
                <w:lang w:eastAsia="lt-LT"/>
              </w:rPr>
            </w:pPr>
            <w:r>
              <w:rPr>
                <w:lang w:eastAsia="lt-LT"/>
              </w:rPr>
              <w:t>1 779</w:t>
            </w:r>
          </w:p>
        </w:tc>
      </w:tr>
      <w:tr>
        <w:trPr>
          <w:trHeight w:val="690"/>
          <w:jc w:val="center"/>
        </w:trPr>
        <w:tc>
          <w:tcPr>
            <w:tcW w:w="2980" w:type="dxa"/>
            <w:tcBorders>
              <w:left w:val="nil"/>
              <w:right w:val="nil"/>
            </w:tcBorders>
            <w:shd w:val="clear" w:color="auto" w:fill="auto"/>
            <w:vAlign w:val="center"/>
            <w:hideMark/>
          </w:tcPr>
          <w:p>
            <w:pPr>
              <w:rPr>
                <w:lang w:eastAsia="lt-LT"/>
              </w:rPr>
            </w:pPr>
          </w:p>
        </w:tc>
        <w:tc>
          <w:tcPr>
            <w:tcW w:w="4840" w:type="dxa"/>
            <w:tcBorders>
              <w:left w:val="nil"/>
              <w:right w:val="nil"/>
            </w:tcBorders>
            <w:shd w:val="clear" w:color="auto" w:fill="auto"/>
            <w:vAlign w:val="center"/>
            <w:hideMark/>
          </w:tcPr>
          <w:p>
            <w:pPr>
              <w:rPr>
                <w:lang w:eastAsia="lt-LT"/>
              </w:rPr>
            </w:pPr>
            <w:r>
              <w:rPr>
                <w:lang w:eastAsia="lt-LT"/>
              </w:rPr>
              <w:t>miestų miškų priežiūros, apsaugos ir tvarkymo darbams vykdyti</w:t>
            </w:r>
          </w:p>
        </w:tc>
        <w:tc>
          <w:tcPr>
            <w:tcW w:w="1340" w:type="dxa"/>
            <w:tcBorders>
              <w:left w:val="nil"/>
              <w:right w:val="nil"/>
            </w:tcBorders>
            <w:shd w:val="clear" w:color="auto" w:fill="auto"/>
            <w:vAlign w:val="center"/>
            <w:hideMark/>
          </w:tcPr>
          <w:p>
            <w:pPr>
              <w:ind w:firstLine="124"/>
              <w:jc w:val="right"/>
              <w:rPr>
                <w:lang w:eastAsia="lt-LT"/>
              </w:rPr>
            </w:pPr>
            <w:r>
              <w:rPr>
                <w:lang w:eastAsia="lt-LT"/>
              </w:rPr>
              <w:t>100</w:t>
            </w:r>
          </w:p>
        </w:tc>
      </w:tr>
      <w:tr>
        <w:trPr>
          <w:trHeight w:val="645"/>
          <w:jc w:val="center"/>
        </w:trPr>
        <w:tc>
          <w:tcPr>
            <w:tcW w:w="2980" w:type="dxa"/>
            <w:tcBorders>
              <w:top w:val="nil"/>
              <w:left w:val="nil"/>
              <w:bottom w:val="single" w:sz="4" w:space="0" w:color="auto"/>
              <w:right w:val="nil"/>
            </w:tcBorders>
            <w:shd w:val="clear" w:color="auto" w:fill="auto"/>
            <w:vAlign w:val="center"/>
            <w:hideMark/>
          </w:tcPr>
          <w:p>
            <w:pPr>
              <w:ind w:firstLine="62"/>
              <w:rPr>
                <w:lang w:eastAsia="lt-LT"/>
              </w:rPr>
            </w:pPr>
          </w:p>
        </w:tc>
        <w:tc>
          <w:tcPr>
            <w:tcW w:w="4840" w:type="dxa"/>
            <w:tcBorders>
              <w:top w:val="nil"/>
              <w:left w:val="nil"/>
              <w:bottom w:val="single" w:sz="4" w:space="0" w:color="auto"/>
              <w:right w:val="nil"/>
            </w:tcBorders>
            <w:shd w:val="clear" w:color="auto" w:fill="auto"/>
            <w:vAlign w:val="center"/>
            <w:hideMark/>
          </w:tcPr>
          <w:p>
            <w:pPr>
              <w:rPr>
                <w:lang w:eastAsia="lt-LT"/>
              </w:rPr>
            </w:pPr>
            <w:r>
              <w:rPr>
                <w:lang w:eastAsia="lt-LT"/>
              </w:rPr>
              <w:t>Valstybės investicijų 2017–2019 metų programoje numatytoms kapitalo investicijoms finansuoti</w:t>
            </w:r>
          </w:p>
        </w:tc>
        <w:tc>
          <w:tcPr>
            <w:tcW w:w="1340" w:type="dxa"/>
            <w:tcBorders>
              <w:top w:val="nil"/>
              <w:left w:val="nil"/>
              <w:bottom w:val="single" w:sz="4" w:space="0" w:color="auto"/>
              <w:right w:val="nil"/>
            </w:tcBorders>
            <w:shd w:val="clear" w:color="auto" w:fill="auto"/>
            <w:vAlign w:val="center"/>
            <w:hideMark/>
          </w:tcPr>
          <w:p>
            <w:pPr>
              <w:ind w:firstLine="62"/>
              <w:jc w:val="right"/>
              <w:rPr>
                <w:lang w:eastAsia="lt-LT"/>
              </w:rPr>
            </w:pPr>
            <w:r>
              <w:rPr>
                <w:lang w:eastAsia="lt-LT"/>
              </w:rPr>
              <w:t>1 100</w:t>
            </w:r>
          </w:p>
        </w:tc>
      </w:tr>
      <w:tr>
        <w:trPr>
          <w:trHeight w:val="645"/>
          <w:jc w:val="center"/>
        </w:trPr>
        <w:tc>
          <w:tcPr>
            <w:tcW w:w="2980" w:type="dxa"/>
            <w:tcBorders>
              <w:top w:val="single" w:sz="4" w:space="0" w:color="auto"/>
              <w:left w:val="nil"/>
              <w:bottom w:val="single" w:sz="4" w:space="0" w:color="auto"/>
              <w:right w:val="nil"/>
            </w:tcBorders>
            <w:shd w:val="clear" w:color="auto" w:fill="auto"/>
            <w:vAlign w:val="center"/>
          </w:tcPr>
          <w:p>
            <w:pPr>
              <w:rPr>
                <w:b/>
                <w:lang w:eastAsia="lt-LT"/>
              </w:rPr>
            </w:pPr>
            <w:r>
              <w:rPr>
                <w:b/>
                <w:lang w:eastAsia="lt-LT"/>
              </w:rPr>
              <w:t>Lietuvos Respublikos energetikos ministerija</w:t>
            </w:r>
          </w:p>
        </w:tc>
        <w:tc>
          <w:tcPr>
            <w:tcW w:w="4840" w:type="dxa"/>
            <w:tcBorders>
              <w:top w:val="single" w:sz="4" w:space="0" w:color="auto"/>
              <w:left w:val="nil"/>
              <w:bottom w:val="single" w:sz="4" w:space="0" w:color="auto"/>
              <w:right w:val="nil"/>
            </w:tcBorders>
            <w:shd w:val="clear" w:color="auto" w:fill="auto"/>
            <w:vAlign w:val="center"/>
          </w:tcPr>
          <w:p>
            <w:pPr>
              <w:rPr>
                <w:lang w:eastAsia="lt-LT"/>
              </w:rPr>
            </w:pPr>
            <w:r>
              <w:rPr>
                <w:lang w:eastAsia="lt-LT"/>
              </w:rPr>
              <w:t>patikimam centralizuotam šilumos tiekimo organizavimui užtikrinti Ukmergės rajono savivaldybėje</w:t>
            </w:r>
          </w:p>
        </w:tc>
        <w:tc>
          <w:tcPr>
            <w:tcW w:w="1340" w:type="dxa"/>
            <w:tcBorders>
              <w:top w:val="single" w:sz="4" w:space="0" w:color="auto"/>
              <w:left w:val="nil"/>
              <w:bottom w:val="single" w:sz="4" w:space="0" w:color="auto"/>
              <w:right w:val="nil"/>
            </w:tcBorders>
            <w:shd w:val="clear" w:color="auto" w:fill="auto"/>
            <w:vAlign w:val="center"/>
          </w:tcPr>
          <w:p>
            <w:pPr>
              <w:ind w:firstLine="124"/>
              <w:jc w:val="right"/>
              <w:rPr>
                <w:b/>
                <w:lang w:eastAsia="lt-LT"/>
              </w:rPr>
            </w:pPr>
            <w:r>
              <w:rPr>
                <w:b/>
                <w:lang w:eastAsia="lt-LT"/>
              </w:rPr>
              <w:t>817</w:t>
            </w:r>
          </w:p>
        </w:tc>
      </w:tr>
      <w:tr>
        <w:trPr>
          <w:trHeight w:val="630"/>
          <w:jc w:val="center"/>
        </w:trPr>
        <w:tc>
          <w:tcPr>
            <w:tcW w:w="2980" w:type="dxa"/>
            <w:tcBorders>
              <w:top w:val="single" w:sz="4" w:space="0" w:color="auto"/>
              <w:left w:val="nil"/>
              <w:right w:val="nil"/>
            </w:tcBorders>
            <w:shd w:val="clear" w:color="auto" w:fill="auto"/>
            <w:vAlign w:val="center"/>
            <w:hideMark/>
          </w:tcPr>
          <w:p>
            <w:pPr>
              <w:rPr>
                <w:b/>
                <w:bCs/>
                <w:lang w:eastAsia="lt-LT"/>
              </w:rPr>
            </w:pPr>
            <w:r>
              <w:rPr>
                <w:b/>
                <w:bCs/>
                <w:lang w:eastAsia="lt-LT"/>
              </w:rPr>
              <w:t>Lietuvos Respublikos finansų ministerija</w:t>
            </w:r>
          </w:p>
        </w:tc>
        <w:tc>
          <w:tcPr>
            <w:tcW w:w="4840" w:type="dxa"/>
            <w:tcBorders>
              <w:top w:val="single" w:sz="4" w:space="0" w:color="auto"/>
              <w:left w:val="nil"/>
              <w:right w:val="nil"/>
            </w:tcBorders>
            <w:shd w:val="clear" w:color="auto" w:fill="auto"/>
            <w:vAlign w:val="center"/>
            <w:hideMark/>
          </w:tcPr>
          <w:p>
            <w:pPr>
              <w:rPr>
                <w:lang w:eastAsia="lt-LT"/>
              </w:rPr>
            </w:pPr>
          </w:p>
        </w:tc>
        <w:tc>
          <w:tcPr>
            <w:tcW w:w="1340" w:type="dxa"/>
            <w:tcBorders>
              <w:top w:val="single" w:sz="4" w:space="0" w:color="auto"/>
              <w:left w:val="nil"/>
              <w:right w:val="nil"/>
            </w:tcBorders>
            <w:shd w:val="clear" w:color="auto" w:fill="auto"/>
            <w:vAlign w:val="center"/>
            <w:hideMark/>
          </w:tcPr>
          <w:p>
            <w:pPr>
              <w:ind w:firstLine="62"/>
              <w:jc w:val="right"/>
              <w:rPr>
                <w:b/>
                <w:bCs/>
                <w:lang w:eastAsia="lt-LT"/>
              </w:rPr>
            </w:pPr>
            <w:r>
              <w:rPr>
                <w:b/>
                <w:bCs/>
                <w:lang w:eastAsia="lt-LT"/>
              </w:rPr>
              <w:t>9 317</w:t>
            </w:r>
          </w:p>
        </w:tc>
      </w:tr>
      <w:tr>
        <w:trPr>
          <w:trHeight w:val="315"/>
          <w:jc w:val="center"/>
        </w:trPr>
        <w:tc>
          <w:tcPr>
            <w:tcW w:w="2980" w:type="dxa"/>
            <w:vMerge w:val="restart"/>
            <w:shd w:val="clear" w:color="auto" w:fill="auto"/>
            <w:vAlign w:val="center"/>
            <w:hideMark/>
          </w:tcPr>
          <w:p>
            <w:pPr>
              <w:rPr>
                <w:b/>
                <w:bCs/>
                <w:lang w:eastAsia="lt-LT"/>
              </w:rPr>
            </w:pPr>
          </w:p>
        </w:tc>
        <w:tc>
          <w:tcPr>
            <w:tcW w:w="4840" w:type="dxa"/>
            <w:vMerge w:val="restart"/>
            <w:shd w:val="clear" w:color="auto" w:fill="auto"/>
            <w:vAlign w:val="center"/>
            <w:hideMark/>
          </w:tcPr>
          <w:p>
            <w:pPr>
              <w:rPr>
                <w:lang w:eastAsia="lt-LT"/>
              </w:rPr>
            </w:pPr>
            <w:r>
              <w:rPr>
                <w:lang w:eastAsia="lt-LT"/>
              </w:rPr>
              <w:t>iš jų:</w:t>
            </w:r>
          </w:p>
          <w:p>
            <w:pPr>
              <w:rPr>
                <w:lang w:eastAsia="lt-LT"/>
              </w:rPr>
            </w:pPr>
            <w:r>
              <w:rPr>
                <w:lang w:eastAsia="lt-LT"/>
              </w:rPr>
              <w:t>piliečių nuosavybės teisėms į išlikusius gyvenamuosius namus, jų dalis, butus, ūkinės-komercinės paskirties pastatus ir jų priklausinius atkurti ir kompensacijoms už išperkamą nekilnojamąjį turtą religinėms bendrijoms išmokėti</w:t>
            </w:r>
          </w:p>
        </w:tc>
        <w:tc>
          <w:tcPr>
            <w:tcW w:w="1340" w:type="dxa"/>
            <w:shd w:val="clear" w:color="auto" w:fill="auto"/>
            <w:vAlign w:val="center"/>
            <w:hideMark/>
          </w:tcPr>
          <w:p>
            <w:pPr>
              <w:jc w:val="right"/>
              <w:rPr>
                <w:b/>
                <w:bCs/>
                <w:lang w:eastAsia="lt-LT"/>
              </w:rPr>
            </w:pPr>
          </w:p>
        </w:tc>
      </w:tr>
      <w:tr>
        <w:trPr>
          <w:trHeight w:val="1650"/>
          <w:jc w:val="center"/>
        </w:trPr>
        <w:tc>
          <w:tcPr>
            <w:tcW w:w="2980" w:type="dxa"/>
            <w:vMerge/>
            <w:shd w:val="clear" w:color="auto" w:fill="auto"/>
            <w:vAlign w:val="center"/>
            <w:hideMark/>
          </w:tcPr>
          <w:p>
            <w:pPr>
              <w:rPr>
                <w:b/>
                <w:bCs/>
                <w:lang w:eastAsia="lt-LT"/>
              </w:rPr>
            </w:pPr>
          </w:p>
        </w:tc>
        <w:tc>
          <w:tcPr>
            <w:tcW w:w="4840" w:type="dxa"/>
            <w:vMerge/>
            <w:shd w:val="clear" w:color="auto" w:fill="auto"/>
            <w:vAlign w:val="center"/>
            <w:hideMark/>
          </w:tcPr>
          <w:p>
            <w:pPr>
              <w:rPr>
                <w:lang w:eastAsia="lt-LT"/>
              </w:rPr>
            </w:pPr>
          </w:p>
        </w:tc>
        <w:tc>
          <w:tcPr>
            <w:tcW w:w="1340" w:type="dxa"/>
            <w:shd w:val="clear" w:color="auto" w:fill="auto"/>
            <w:vAlign w:val="center"/>
            <w:hideMark/>
          </w:tcPr>
          <w:p>
            <w:pPr>
              <w:ind w:firstLine="62"/>
              <w:jc w:val="right"/>
              <w:rPr>
                <w:lang w:eastAsia="lt-LT"/>
              </w:rPr>
            </w:pPr>
            <w:r>
              <w:rPr>
                <w:lang w:eastAsia="lt-LT"/>
              </w:rPr>
              <w:t>2 317</w:t>
            </w:r>
          </w:p>
        </w:tc>
      </w:tr>
      <w:tr>
        <w:trPr>
          <w:trHeight w:val="946"/>
          <w:jc w:val="center"/>
        </w:trPr>
        <w:tc>
          <w:tcPr>
            <w:tcW w:w="2980" w:type="dxa"/>
            <w:tcBorders>
              <w:left w:val="nil"/>
              <w:right w:val="nil"/>
            </w:tcBorders>
            <w:shd w:val="clear" w:color="auto" w:fill="auto"/>
            <w:vAlign w:val="center"/>
            <w:hideMark/>
          </w:tcPr>
          <w:p>
            <w:pPr>
              <w:rPr>
                <w:b/>
                <w:bCs/>
                <w:lang w:eastAsia="lt-LT"/>
              </w:rPr>
            </w:pPr>
          </w:p>
        </w:tc>
        <w:tc>
          <w:tcPr>
            <w:tcW w:w="4840" w:type="dxa"/>
            <w:tcBorders>
              <w:left w:val="nil"/>
              <w:right w:val="nil"/>
            </w:tcBorders>
            <w:shd w:val="clear" w:color="auto" w:fill="auto"/>
            <w:vAlign w:val="center"/>
          </w:tcPr>
          <w:p>
            <w:pPr>
              <w:rPr>
                <w:highlight w:val="yellow"/>
                <w:lang w:eastAsia="lt-LT"/>
              </w:rPr>
            </w:pPr>
            <w:r>
              <w:rPr>
                <w:lang w:eastAsia="lt-LT"/>
              </w:rPr>
              <w:t>pagal 2014–2020 metų Europos Sąjungos fondų investicijų veiksmų programą įgyvendinamų projektų nuosavam indėliui užtikrinti</w:t>
            </w:r>
          </w:p>
        </w:tc>
        <w:tc>
          <w:tcPr>
            <w:tcW w:w="1340" w:type="dxa"/>
            <w:tcBorders>
              <w:left w:val="nil"/>
              <w:right w:val="nil"/>
            </w:tcBorders>
            <w:shd w:val="clear" w:color="auto" w:fill="auto"/>
            <w:vAlign w:val="center"/>
          </w:tcPr>
          <w:p>
            <w:pPr>
              <w:jc w:val="right"/>
              <w:rPr>
                <w:highlight w:val="yellow"/>
                <w:lang w:eastAsia="lt-LT"/>
              </w:rPr>
            </w:pPr>
            <w:r>
              <w:rPr>
                <w:lang w:eastAsia="lt-LT"/>
              </w:rPr>
              <w:t>2 800</w:t>
            </w:r>
          </w:p>
        </w:tc>
      </w:tr>
      <w:tr>
        <w:trPr>
          <w:trHeight w:val="988"/>
          <w:jc w:val="center"/>
        </w:trPr>
        <w:tc>
          <w:tcPr>
            <w:tcW w:w="2980" w:type="dxa"/>
            <w:tcBorders>
              <w:left w:val="nil"/>
              <w:bottom w:val="single" w:sz="4" w:space="0" w:color="auto"/>
              <w:right w:val="nil"/>
            </w:tcBorders>
            <w:shd w:val="clear" w:color="auto" w:fill="auto"/>
            <w:vAlign w:val="center"/>
          </w:tcPr>
          <w:p>
            <w:pPr>
              <w:rPr>
                <w:b/>
                <w:bCs/>
                <w:lang w:eastAsia="lt-LT"/>
              </w:rPr>
            </w:pPr>
          </w:p>
        </w:tc>
        <w:tc>
          <w:tcPr>
            <w:tcW w:w="4840" w:type="dxa"/>
            <w:tcBorders>
              <w:left w:val="nil"/>
              <w:bottom w:val="single" w:sz="4" w:space="0" w:color="auto"/>
              <w:right w:val="nil"/>
            </w:tcBorders>
            <w:shd w:val="clear" w:color="auto" w:fill="auto"/>
            <w:vAlign w:val="center"/>
          </w:tcPr>
          <w:p>
            <w:pPr>
              <w:rPr>
                <w:lang w:eastAsia="lt-LT"/>
              </w:rPr>
            </w:pPr>
            <w:r>
              <w:rPr>
                <w:lang w:eastAsia="lt-LT"/>
              </w:rPr>
              <w:t>Valstybės investicijų 2017–2019 metų programoje numatytoms kapitalo investicijoms finansuoti</w:t>
            </w:r>
          </w:p>
        </w:tc>
        <w:tc>
          <w:tcPr>
            <w:tcW w:w="1340" w:type="dxa"/>
            <w:tcBorders>
              <w:left w:val="nil"/>
              <w:bottom w:val="single" w:sz="4" w:space="0" w:color="auto"/>
              <w:right w:val="nil"/>
            </w:tcBorders>
            <w:shd w:val="clear" w:color="auto" w:fill="auto"/>
            <w:vAlign w:val="center"/>
          </w:tcPr>
          <w:p>
            <w:pPr>
              <w:jc w:val="right"/>
              <w:rPr>
                <w:lang w:eastAsia="lt-LT"/>
              </w:rPr>
            </w:pPr>
            <w:r>
              <w:rPr>
                <w:lang w:eastAsia="lt-LT"/>
              </w:rPr>
              <w:t>4 200</w:t>
            </w:r>
          </w:p>
        </w:tc>
      </w:tr>
      <w:tr>
        <w:trPr>
          <w:trHeight w:val="593"/>
          <w:jc w:val="center"/>
        </w:trPr>
        <w:tc>
          <w:tcPr>
            <w:tcW w:w="2980" w:type="dxa"/>
            <w:tcBorders>
              <w:top w:val="single" w:sz="4" w:space="0" w:color="auto"/>
              <w:left w:val="nil"/>
              <w:right w:val="nil"/>
            </w:tcBorders>
            <w:shd w:val="clear" w:color="auto" w:fill="auto"/>
            <w:vAlign w:val="center"/>
            <w:hideMark/>
          </w:tcPr>
          <w:p>
            <w:pPr>
              <w:rPr>
                <w:b/>
                <w:bCs/>
                <w:lang w:eastAsia="lt-LT"/>
              </w:rPr>
            </w:pPr>
            <w:r>
              <w:rPr>
                <w:b/>
                <w:bCs/>
                <w:lang w:eastAsia="lt-LT"/>
              </w:rPr>
              <w:t>Lietuvos Respublikos</w:t>
            </w:r>
            <w:r>
              <w:rPr>
                <w:lang w:eastAsia="lt-LT"/>
              </w:rPr>
              <w:t xml:space="preserve"> </w:t>
            </w:r>
            <w:r>
              <w:rPr>
                <w:b/>
                <w:bCs/>
                <w:lang w:eastAsia="lt-LT"/>
              </w:rPr>
              <w:t>kultūros ministerija</w:t>
            </w:r>
          </w:p>
        </w:tc>
        <w:tc>
          <w:tcPr>
            <w:tcW w:w="4840" w:type="dxa"/>
            <w:tcBorders>
              <w:top w:val="single" w:sz="4" w:space="0" w:color="auto"/>
              <w:left w:val="nil"/>
              <w:right w:val="nil"/>
            </w:tcBorders>
            <w:shd w:val="clear" w:color="auto" w:fill="auto"/>
            <w:noWrap/>
            <w:vAlign w:val="bottom"/>
            <w:hideMark/>
          </w:tcPr>
          <w:p>
            <w:pPr>
              <w:rPr>
                <w:lang w:eastAsia="lt-LT"/>
              </w:rPr>
            </w:pPr>
          </w:p>
        </w:tc>
        <w:tc>
          <w:tcPr>
            <w:tcW w:w="1340" w:type="dxa"/>
            <w:tcBorders>
              <w:top w:val="single" w:sz="4" w:space="0" w:color="auto"/>
              <w:left w:val="nil"/>
              <w:right w:val="nil"/>
            </w:tcBorders>
            <w:shd w:val="clear" w:color="auto" w:fill="auto"/>
            <w:vAlign w:val="center"/>
            <w:hideMark/>
          </w:tcPr>
          <w:p>
            <w:pPr>
              <w:ind w:firstLine="62"/>
              <w:jc w:val="right"/>
              <w:rPr>
                <w:b/>
                <w:bCs/>
                <w:lang w:eastAsia="lt-LT"/>
              </w:rPr>
            </w:pPr>
            <w:r>
              <w:rPr>
                <w:b/>
                <w:bCs/>
                <w:lang w:eastAsia="lt-LT"/>
              </w:rPr>
              <w:t>14 446</w:t>
            </w:r>
          </w:p>
        </w:tc>
      </w:tr>
      <w:tr>
        <w:trPr>
          <w:trHeight w:val="163"/>
          <w:jc w:val="center"/>
        </w:trPr>
        <w:tc>
          <w:tcPr>
            <w:tcW w:w="2980" w:type="dxa"/>
            <w:tcBorders>
              <w:left w:val="nil"/>
              <w:right w:val="nil"/>
            </w:tcBorders>
            <w:shd w:val="clear" w:color="auto" w:fill="auto"/>
            <w:vAlign w:val="center"/>
          </w:tcPr>
          <w:p>
            <w:pPr>
              <w:rPr>
                <w:b/>
                <w:bCs/>
                <w:lang w:eastAsia="lt-LT"/>
              </w:rPr>
            </w:pPr>
          </w:p>
        </w:tc>
        <w:tc>
          <w:tcPr>
            <w:tcW w:w="4840" w:type="dxa"/>
            <w:vMerge w:val="restart"/>
            <w:tcBorders>
              <w:left w:val="nil"/>
              <w:right w:val="nil"/>
            </w:tcBorders>
            <w:shd w:val="clear" w:color="auto" w:fill="auto"/>
            <w:noWrap/>
            <w:vAlign w:val="bottom"/>
          </w:tcPr>
          <w:p>
            <w:pPr>
              <w:rPr>
                <w:lang w:eastAsia="lt-LT"/>
              </w:rPr>
            </w:pPr>
            <w:r>
              <w:rPr>
                <w:lang w:eastAsia="lt-LT"/>
              </w:rPr>
              <w:t>iš jų:</w:t>
            </w:r>
          </w:p>
          <w:p>
            <w:pPr>
              <w:rPr>
                <w:lang w:eastAsia="lt-LT"/>
              </w:rPr>
            </w:pPr>
            <w:r>
              <w:rPr>
                <w:lang w:eastAsia="lt-LT"/>
              </w:rPr>
              <w:t>Trakų rajono savivaldybei – pastatų, į kuriuos turi būti perkelti Užutrakio buvusio dvaro ansamblio teritorijoje esančiuose pastatuose įsikūrę gyventojai, statybos darbams</w:t>
            </w:r>
          </w:p>
        </w:tc>
        <w:tc>
          <w:tcPr>
            <w:tcW w:w="1340" w:type="dxa"/>
            <w:tcBorders>
              <w:left w:val="nil"/>
              <w:right w:val="nil"/>
            </w:tcBorders>
            <w:shd w:val="clear" w:color="auto" w:fill="auto"/>
            <w:vAlign w:val="center"/>
          </w:tcPr>
          <w:p>
            <w:pPr>
              <w:jc w:val="right"/>
              <w:rPr>
                <w:b/>
                <w:bCs/>
                <w:lang w:eastAsia="lt-LT"/>
              </w:rPr>
            </w:pPr>
          </w:p>
        </w:tc>
      </w:tr>
      <w:tr>
        <w:trPr>
          <w:trHeight w:val="278"/>
          <w:jc w:val="center"/>
        </w:trPr>
        <w:tc>
          <w:tcPr>
            <w:tcW w:w="2980" w:type="dxa"/>
            <w:tcBorders>
              <w:left w:val="nil"/>
              <w:right w:val="nil"/>
            </w:tcBorders>
            <w:shd w:val="clear" w:color="auto" w:fill="auto"/>
            <w:vAlign w:val="center"/>
          </w:tcPr>
          <w:p>
            <w:pPr>
              <w:rPr>
                <w:b/>
                <w:bCs/>
                <w:lang w:eastAsia="lt-LT"/>
              </w:rPr>
            </w:pPr>
          </w:p>
        </w:tc>
        <w:tc>
          <w:tcPr>
            <w:tcW w:w="4840" w:type="dxa"/>
            <w:vMerge/>
            <w:tcBorders>
              <w:left w:val="nil"/>
              <w:right w:val="nil"/>
            </w:tcBorders>
            <w:shd w:val="clear" w:color="auto" w:fill="auto"/>
            <w:noWrap/>
            <w:vAlign w:val="bottom"/>
          </w:tcPr>
          <w:p>
            <w:pPr>
              <w:rPr>
                <w:lang w:eastAsia="lt-LT"/>
              </w:rPr>
            </w:pPr>
          </w:p>
        </w:tc>
        <w:tc>
          <w:tcPr>
            <w:tcW w:w="1340" w:type="dxa"/>
            <w:tcBorders>
              <w:left w:val="nil"/>
              <w:right w:val="nil"/>
            </w:tcBorders>
            <w:shd w:val="clear" w:color="auto" w:fill="auto"/>
            <w:vAlign w:val="center"/>
          </w:tcPr>
          <w:p>
            <w:pPr>
              <w:jc w:val="right"/>
              <w:rPr>
                <w:bCs/>
                <w:lang w:eastAsia="lt-LT"/>
              </w:rPr>
            </w:pPr>
            <w:r>
              <w:rPr>
                <w:bCs/>
                <w:lang w:eastAsia="lt-LT"/>
              </w:rPr>
              <w:t>420</w:t>
            </w:r>
          </w:p>
        </w:tc>
      </w:tr>
      <w:tr>
        <w:trPr>
          <w:trHeight w:val="867"/>
          <w:jc w:val="center"/>
        </w:trPr>
        <w:tc>
          <w:tcPr>
            <w:tcW w:w="2980" w:type="dxa"/>
            <w:tcBorders>
              <w:left w:val="nil"/>
              <w:bottom w:val="single" w:sz="4" w:space="0" w:color="auto"/>
              <w:right w:val="nil"/>
            </w:tcBorders>
            <w:shd w:val="clear" w:color="auto" w:fill="auto"/>
            <w:vAlign w:val="center"/>
          </w:tcPr>
          <w:p>
            <w:pPr>
              <w:rPr>
                <w:b/>
                <w:bCs/>
                <w:lang w:eastAsia="lt-LT"/>
              </w:rPr>
            </w:pPr>
          </w:p>
        </w:tc>
        <w:tc>
          <w:tcPr>
            <w:tcW w:w="4840" w:type="dxa"/>
            <w:tcBorders>
              <w:left w:val="nil"/>
              <w:bottom w:val="single" w:sz="4" w:space="0" w:color="auto"/>
              <w:right w:val="nil"/>
            </w:tcBorders>
            <w:shd w:val="clear" w:color="auto" w:fill="auto"/>
            <w:noWrap/>
            <w:vAlign w:val="bottom"/>
          </w:tcPr>
          <w:p>
            <w:pPr>
              <w:rPr>
                <w:lang w:eastAsia="lt-LT"/>
              </w:rPr>
            </w:pPr>
            <w:r>
              <w:rPr>
                <w:lang w:eastAsia="lt-LT"/>
              </w:rPr>
              <w:t>Valstybės investicijų 2017–2019 metų programoje numatytoms kapitalo investicijoms finansuoti</w:t>
            </w:r>
          </w:p>
        </w:tc>
        <w:tc>
          <w:tcPr>
            <w:tcW w:w="1340" w:type="dxa"/>
            <w:tcBorders>
              <w:left w:val="nil"/>
              <w:bottom w:val="single" w:sz="4" w:space="0" w:color="auto"/>
              <w:right w:val="nil"/>
            </w:tcBorders>
            <w:shd w:val="clear" w:color="auto" w:fill="auto"/>
            <w:vAlign w:val="center"/>
          </w:tcPr>
          <w:p>
            <w:pPr>
              <w:jc w:val="right"/>
              <w:rPr>
                <w:bCs/>
                <w:lang w:eastAsia="lt-LT"/>
              </w:rPr>
            </w:pPr>
            <w:r>
              <w:rPr>
                <w:bCs/>
                <w:lang w:eastAsia="lt-LT"/>
              </w:rPr>
              <w:t>14 026</w:t>
            </w:r>
          </w:p>
        </w:tc>
      </w:tr>
      <w:tr>
        <w:trPr>
          <w:trHeight w:val="1065"/>
          <w:jc w:val="center"/>
        </w:trPr>
        <w:tc>
          <w:tcPr>
            <w:tcW w:w="2980" w:type="dxa"/>
            <w:tcBorders>
              <w:top w:val="single" w:sz="4" w:space="0" w:color="auto"/>
              <w:left w:val="nil"/>
              <w:bottom w:val="single" w:sz="4" w:space="0" w:color="auto"/>
              <w:right w:val="nil"/>
            </w:tcBorders>
            <w:shd w:val="clear" w:color="auto" w:fill="auto"/>
            <w:vAlign w:val="center"/>
            <w:hideMark/>
          </w:tcPr>
          <w:p>
            <w:pPr>
              <w:rPr>
                <w:b/>
                <w:bCs/>
                <w:lang w:eastAsia="lt-LT"/>
              </w:rPr>
            </w:pPr>
            <w:r>
              <w:rPr>
                <w:b/>
                <w:bCs/>
                <w:lang w:eastAsia="lt-LT"/>
              </w:rPr>
              <w:t>Lietuvos Respublikos</w:t>
            </w:r>
            <w:r>
              <w:rPr>
                <w:lang w:eastAsia="lt-LT"/>
              </w:rPr>
              <w:t xml:space="preserve"> </w:t>
            </w:r>
            <w:r>
              <w:rPr>
                <w:b/>
                <w:bCs/>
                <w:lang w:eastAsia="lt-LT"/>
              </w:rPr>
              <w:t>socialinės apsaugos ir darbo ministerija</w:t>
            </w:r>
          </w:p>
        </w:tc>
        <w:tc>
          <w:tcPr>
            <w:tcW w:w="4840" w:type="dxa"/>
            <w:tcBorders>
              <w:top w:val="single" w:sz="4" w:space="0" w:color="auto"/>
              <w:left w:val="nil"/>
              <w:bottom w:val="single" w:sz="4" w:space="0" w:color="auto"/>
              <w:right w:val="nil"/>
            </w:tcBorders>
            <w:shd w:val="clear" w:color="auto" w:fill="auto"/>
            <w:vAlign w:val="center"/>
            <w:hideMark/>
          </w:tcPr>
          <w:p>
            <w:pPr>
              <w:rPr>
                <w:lang w:eastAsia="lt-LT"/>
              </w:rPr>
            </w:pPr>
            <w:r>
              <w:rPr>
                <w:lang w:eastAsia="lt-LT"/>
              </w:rPr>
              <w:t>Valstybės investicijų 2017–2019 metų programoje numatytoms kapitalo investicijoms finansuoti</w:t>
            </w:r>
          </w:p>
        </w:tc>
        <w:tc>
          <w:tcPr>
            <w:tcW w:w="1340" w:type="dxa"/>
            <w:tcBorders>
              <w:top w:val="single" w:sz="4" w:space="0" w:color="auto"/>
              <w:left w:val="nil"/>
              <w:bottom w:val="single" w:sz="4" w:space="0" w:color="auto"/>
              <w:right w:val="nil"/>
            </w:tcBorders>
            <w:shd w:val="clear" w:color="auto" w:fill="auto"/>
            <w:vAlign w:val="center"/>
            <w:hideMark/>
          </w:tcPr>
          <w:p>
            <w:pPr>
              <w:ind w:firstLine="124"/>
              <w:jc w:val="right"/>
              <w:rPr>
                <w:b/>
                <w:bCs/>
                <w:lang w:eastAsia="lt-LT"/>
              </w:rPr>
            </w:pPr>
            <w:r>
              <w:rPr>
                <w:b/>
                <w:bCs/>
                <w:lang w:eastAsia="lt-LT"/>
              </w:rPr>
              <w:t>691</w:t>
            </w:r>
          </w:p>
        </w:tc>
      </w:tr>
      <w:tr>
        <w:trPr>
          <w:trHeight w:val="878"/>
          <w:jc w:val="center"/>
        </w:trPr>
        <w:tc>
          <w:tcPr>
            <w:tcW w:w="2980" w:type="dxa"/>
            <w:tcBorders>
              <w:top w:val="single" w:sz="4" w:space="0" w:color="auto"/>
              <w:left w:val="nil"/>
              <w:right w:val="nil"/>
            </w:tcBorders>
            <w:shd w:val="clear" w:color="auto" w:fill="auto"/>
            <w:hideMark/>
          </w:tcPr>
          <w:p>
            <w:pPr>
              <w:rPr>
                <w:b/>
                <w:bCs/>
                <w:lang w:eastAsia="lt-LT"/>
              </w:rPr>
            </w:pPr>
            <w:r>
              <w:rPr>
                <w:b/>
                <w:bCs/>
                <w:lang w:eastAsia="lt-LT"/>
              </w:rPr>
              <w:t>Lietuvos Respublikos</w:t>
            </w:r>
            <w:r>
              <w:rPr>
                <w:lang w:eastAsia="lt-LT"/>
              </w:rPr>
              <w:t xml:space="preserve"> </w:t>
            </w:r>
            <w:r>
              <w:rPr>
                <w:b/>
                <w:bCs/>
                <w:lang w:eastAsia="lt-LT"/>
              </w:rPr>
              <w:t>susisiekimo ministerija</w:t>
            </w:r>
          </w:p>
        </w:tc>
        <w:tc>
          <w:tcPr>
            <w:tcW w:w="4840" w:type="dxa"/>
            <w:tcBorders>
              <w:top w:val="single" w:sz="4" w:space="0" w:color="auto"/>
              <w:left w:val="nil"/>
              <w:right w:val="nil"/>
            </w:tcBorders>
            <w:shd w:val="clear" w:color="auto" w:fill="auto"/>
            <w:hideMark/>
          </w:tcPr>
          <w:p>
            <w:pPr>
              <w:rPr>
                <w:lang w:eastAsia="lt-LT"/>
              </w:rPr>
            </w:pPr>
            <w:r>
              <w:rPr>
                <w:lang w:eastAsia="lt-LT"/>
              </w:rPr>
              <w:t>savivaldybėms vietinės reikšmės keliams (gatvėms) tiesti, taisyti (rekonstruoti), prižiūrėti ir saugaus eismo sąlygoms užtikrinti</w:t>
            </w:r>
          </w:p>
        </w:tc>
        <w:tc>
          <w:tcPr>
            <w:tcW w:w="1340" w:type="dxa"/>
            <w:tcBorders>
              <w:top w:val="single" w:sz="4" w:space="0" w:color="auto"/>
              <w:left w:val="nil"/>
              <w:right w:val="nil"/>
            </w:tcBorders>
            <w:shd w:val="clear" w:color="auto" w:fill="auto"/>
            <w:noWrap/>
            <w:vAlign w:val="center"/>
            <w:hideMark/>
          </w:tcPr>
          <w:p>
            <w:pPr>
              <w:jc w:val="right"/>
              <w:rPr>
                <w:b/>
                <w:bCs/>
                <w:lang w:eastAsia="lt-LT"/>
              </w:rPr>
            </w:pPr>
            <w:r>
              <w:rPr>
                <w:b/>
                <w:bCs/>
                <w:lang w:eastAsia="lt-LT"/>
              </w:rPr>
              <w:t>113 442</w:t>
            </w:r>
          </w:p>
        </w:tc>
      </w:tr>
      <w:tr>
        <w:trPr>
          <w:trHeight w:val="292"/>
          <w:jc w:val="center"/>
        </w:trPr>
        <w:tc>
          <w:tcPr>
            <w:tcW w:w="2980" w:type="dxa"/>
            <w:vMerge w:val="restart"/>
            <w:shd w:val="clear" w:color="auto" w:fill="auto"/>
            <w:vAlign w:val="center"/>
            <w:hideMark/>
          </w:tcPr>
          <w:p>
            <w:pPr>
              <w:rPr>
                <w:b/>
                <w:bCs/>
                <w:lang w:eastAsia="lt-LT"/>
              </w:rPr>
            </w:pPr>
          </w:p>
        </w:tc>
        <w:tc>
          <w:tcPr>
            <w:tcW w:w="4840" w:type="dxa"/>
            <w:vMerge w:val="restart"/>
            <w:shd w:val="clear" w:color="auto" w:fill="auto"/>
            <w:hideMark/>
          </w:tcPr>
          <w:p>
            <w:pPr>
              <w:rPr>
                <w:lang w:eastAsia="lt-LT"/>
              </w:rPr>
            </w:pPr>
            <w:r>
              <w:rPr>
                <w:lang w:eastAsia="lt-LT"/>
              </w:rPr>
              <w:t>iš jų:</w:t>
            </w:r>
          </w:p>
          <w:p>
            <w:pPr>
              <w:rPr>
                <w:lang w:eastAsia="lt-LT"/>
              </w:rPr>
            </w:pPr>
            <w:r>
              <w:rPr>
                <w:lang w:eastAsia="lt-LT"/>
              </w:rPr>
              <w:t>einamiesiems tikslams finansuoti</w:t>
            </w:r>
          </w:p>
        </w:tc>
        <w:tc>
          <w:tcPr>
            <w:tcW w:w="1340" w:type="dxa"/>
            <w:shd w:val="clear" w:color="auto" w:fill="auto"/>
            <w:noWrap/>
            <w:vAlign w:val="bottom"/>
            <w:hideMark/>
          </w:tcPr>
          <w:p>
            <w:pPr>
              <w:rPr>
                <w:lang w:eastAsia="lt-LT"/>
              </w:rPr>
            </w:pPr>
          </w:p>
        </w:tc>
      </w:tr>
      <w:tr>
        <w:trPr>
          <w:trHeight w:val="226"/>
          <w:jc w:val="center"/>
        </w:trPr>
        <w:tc>
          <w:tcPr>
            <w:tcW w:w="2980" w:type="dxa"/>
            <w:vMerge/>
            <w:shd w:val="clear" w:color="auto" w:fill="auto"/>
            <w:vAlign w:val="center"/>
            <w:hideMark/>
          </w:tcPr>
          <w:p>
            <w:pPr>
              <w:rPr>
                <w:b/>
                <w:bCs/>
                <w:lang w:eastAsia="lt-LT"/>
              </w:rPr>
            </w:pPr>
          </w:p>
        </w:tc>
        <w:tc>
          <w:tcPr>
            <w:tcW w:w="4840" w:type="dxa"/>
            <w:vMerge/>
            <w:shd w:val="clear" w:color="auto" w:fill="auto"/>
            <w:hideMark/>
          </w:tcPr>
          <w:p>
            <w:pPr>
              <w:rPr>
                <w:lang w:eastAsia="lt-LT"/>
              </w:rPr>
            </w:pPr>
          </w:p>
        </w:tc>
        <w:tc>
          <w:tcPr>
            <w:tcW w:w="1340" w:type="dxa"/>
            <w:shd w:val="clear" w:color="auto" w:fill="auto"/>
            <w:noWrap/>
            <w:hideMark/>
          </w:tcPr>
          <w:p>
            <w:pPr>
              <w:ind w:firstLine="62"/>
              <w:jc w:val="right"/>
              <w:rPr>
                <w:lang w:eastAsia="lt-LT"/>
              </w:rPr>
            </w:pPr>
            <w:r>
              <w:rPr>
                <w:lang w:eastAsia="lt-LT"/>
              </w:rPr>
              <w:t>40 368</w:t>
            </w:r>
          </w:p>
        </w:tc>
      </w:tr>
      <w:tr>
        <w:trPr>
          <w:trHeight w:val="583"/>
          <w:jc w:val="center"/>
        </w:trPr>
        <w:tc>
          <w:tcPr>
            <w:tcW w:w="2980" w:type="dxa"/>
            <w:shd w:val="clear" w:color="auto" w:fill="auto"/>
            <w:vAlign w:val="center"/>
            <w:hideMark/>
          </w:tcPr>
          <w:p>
            <w:pPr>
              <w:ind w:firstLine="62"/>
              <w:rPr>
                <w:lang w:eastAsia="lt-LT"/>
              </w:rPr>
            </w:pPr>
          </w:p>
        </w:tc>
        <w:tc>
          <w:tcPr>
            <w:tcW w:w="4840" w:type="dxa"/>
            <w:shd w:val="clear" w:color="auto" w:fill="auto"/>
            <w:vAlign w:val="center"/>
            <w:hideMark/>
          </w:tcPr>
          <w:p>
            <w:pPr>
              <w:rPr>
                <w:lang w:eastAsia="lt-LT"/>
              </w:rPr>
            </w:pPr>
            <w:r>
              <w:rPr>
                <w:lang w:eastAsia="lt-LT"/>
              </w:rPr>
              <w:t>Valstybės investicijų 2017–2019 metų programoje numatytoms kapitalo investicijoms finansuoti</w:t>
            </w:r>
          </w:p>
        </w:tc>
        <w:tc>
          <w:tcPr>
            <w:tcW w:w="1340" w:type="dxa"/>
            <w:shd w:val="clear" w:color="auto" w:fill="auto"/>
            <w:vAlign w:val="center"/>
            <w:hideMark/>
          </w:tcPr>
          <w:p>
            <w:pPr>
              <w:ind w:firstLine="62"/>
              <w:jc w:val="right"/>
              <w:rPr>
                <w:lang w:eastAsia="lt-LT"/>
              </w:rPr>
            </w:pPr>
            <w:r>
              <w:rPr>
                <w:lang w:eastAsia="lt-LT"/>
              </w:rPr>
              <w:t>73 074</w:t>
            </w:r>
          </w:p>
        </w:tc>
      </w:tr>
      <w:tr>
        <w:trPr>
          <w:trHeight w:val="1020"/>
          <w:jc w:val="center"/>
        </w:trPr>
        <w:tc>
          <w:tcPr>
            <w:tcW w:w="2980" w:type="dxa"/>
            <w:tcBorders>
              <w:left w:val="nil"/>
              <w:bottom w:val="single" w:sz="4" w:space="0" w:color="auto"/>
              <w:right w:val="nil"/>
            </w:tcBorders>
            <w:shd w:val="clear" w:color="auto" w:fill="auto"/>
            <w:vAlign w:val="center"/>
            <w:hideMark/>
          </w:tcPr>
          <w:p>
            <w:pPr>
              <w:rPr>
                <w:b/>
                <w:bCs/>
                <w:lang w:eastAsia="lt-LT"/>
              </w:rPr>
            </w:pPr>
            <w:r>
              <w:rPr>
                <w:b/>
                <w:bCs/>
                <w:lang w:eastAsia="lt-LT"/>
              </w:rPr>
              <w:t>Lietuvos Respublikos</w:t>
            </w:r>
            <w:r>
              <w:rPr>
                <w:lang w:eastAsia="lt-LT"/>
              </w:rPr>
              <w:t xml:space="preserve"> </w:t>
            </w:r>
            <w:r>
              <w:rPr>
                <w:b/>
                <w:bCs/>
                <w:lang w:eastAsia="lt-LT"/>
              </w:rPr>
              <w:t>sveikatos apsaugos ministerija</w:t>
            </w:r>
          </w:p>
        </w:tc>
        <w:tc>
          <w:tcPr>
            <w:tcW w:w="4840" w:type="dxa"/>
            <w:tcBorders>
              <w:left w:val="nil"/>
              <w:bottom w:val="single" w:sz="4" w:space="0" w:color="auto"/>
              <w:right w:val="nil"/>
            </w:tcBorders>
            <w:shd w:val="clear" w:color="auto" w:fill="auto"/>
            <w:vAlign w:val="center"/>
            <w:hideMark/>
          </w:tcPr>
          <w:p>
            <w:pPr>
              <w:rPr>
                <w:lang w:eastAsia="lt-LT"/>
              </w:rPr>
            </w:pPr>
            <w:r>
              <w:rPr>
                <w:lang w:eastAsia="lt-LT"/>
              </w:rPr>
              <w:t>Valstybės investicijų 2017–2019 metų programoje numatytoms kapitalo investicijoms finansuoti</w:t>
            </w:r>
          </w:p>
        </w:tc>
        <w:tc>
          <w:tcPr>
            <w:tcW w:w="1340" w:type="dxa"/>
            <w:tcBorders>
              <w:left w:val="nil"/>
              <w:bottom w:val="single" w:sz="4" w:space="0" w:color="auto"/>
              <w:right w:val="nil"/>
            </w:tcBorders>
            <w:shd w:val="clear" w:color="auto" w:fill="auto"/>
            <w:vAlign w:val="center"/>
            <w:hideMark/>
          </w:tcPr>
          <w:p>
            <w:pPr>
              <w:ind w:firstLine="62"/>
              <w:jc w:val="right"/>
              <w:rPr>
                <w:b/>
                <w:bCs/>
                <w:lang w:eastAsia="lt-LT"/>
              </w:rPr>
            </w:pPr>
            <w:r>
              <w:rPr>
                <w:b/>
                <w:bCs/>
                <w:lang w:eastAsia="lt-LT"/>
              </w:rPr>
              <w:t>6 058</w:t>
            </w:r>
          </w:p>
        </w:tc>
      </w:tr>
      <w:tr>
        <w:trPr>
          <w:trHeight w:val="842"/>
          <w:jc w:val="center"/>
        </w:trPr>
        <w:tc>
          <w:tcPr>
            <w:tcW w:w="2980" w:type="dxa"/>
            <w:tcBorders>
              <w:top w:val="single" w:sz="4" w:space="0" w:color="auto"/>
              <w:left w:val="nil"/>
              <w:right w:val="nil"/>
            </w:tcBorders>
            <w:shd w:val="clear" w:color="auto" w:fill="auto"/>
            <w:vAlign w:val="center"/>
          </w:tcPr>
          <w:p>
            <w:pPr>
              <w:rPr>
                <w:b/>
                <w:bCs/>
                <w:lang w:eastAsia="lt-LT"/>
              </w:rPr>
            </w:pPr>
            <w:r>
              <w:rPr>
                <w:b/>
                <w:bCs/>
                <w:lang w:eastAsia="lt-LT"/>
              </w:rPr>
              <w:t>Lietuvos Respublikos švietimo ir mokslo ministerija</w:t>
            </w:r>
          </w:p>
        </w:tc>
        <w:tc>
          <w:tcPr>
            <w:tcW w:w="4840" w:type="dxa"/>
            <w:tcBorders>
              <w:top w:val="single" w:sz="4" w:space="0" w:color="auto"/>
              <w:left w:val="nil"/>
              <w:right w:val="nil"/>
            </w:tcBorders>
            <w:shd w:val="clear" w:color="auto" w:fill="auto"/>
            <w:vAlign w:val="center"/>
          </w:tcPr>
          <w:p>
            <w:pPr>
              <w:rPr>
                <w:lang w:eastAsia="lt-LT"/>
              </w:rPr>
            </w:pPr>
          </w:p>
        </w:tc>
        <w:tc>
          <w:tcPr>
            <w:tcW w:w="1340" w:type="dxa"/>
            <w:tcBorders>
              <w:top w:val="single" w:sz="4" w:space="0" w:color="auto"/>
              <w:left w:val="nil"/>
              <w:right w:val="nil"/>
            </w:tcBorders>
            <w:shd w:val="clear" w:color="auto" w:fill="auto"/>
            <w:vAlign w:val="center"/>
          </w:tcPr>
          <w:p>
            <w:pPr>
              <w:jc w:val="right"/>
              <w:rPr>
                <w:b/>
                <w:bCs/>
                <w:lang w:eastAsia="lt-LT"/>
              </w:rPr>
            </w:pPr>
            <w:r>
              <w:rPr>
                <w:b/>
                <w:bCs/>
                <w:lang w:eastAsia="lt-LT"/>
              </w:rPr>
              <w:t>23 205</w:t>
            </w:r>
          </w:p>
        </w:tc>
      </w:tr>
      <w:tr>
        <w:trPr>
          <w:trHeight w:val="299"/>
          <w:jc w:val="center"/>
        </w:trPr>
        <w:tc>
          <w:tcPr>
            <w:tcW w:w="2980" w:type="dxa"/>
            <w:vMerge w:val="restart"/>
            <w:shd w:val="clear" w:color="auto" w:fill="auto"/>
            <w:vAlign w:val="center"/>
          </w:tcPr>
          <w:p>
            <w:pPr>
              <w:rPr>
                <w:b/>
                <w:bCs/>
                <w:lang w:eastAsia="lt-LT"/>
              </w:rPr>
            </w:pPr>
          </w:p>
        </w:tc>
        <w:tc>
          <w:tcPr>
            <w:tcW w:w="4840" w:type="dxa"/>
            <w:vMerge w:val="restart"/>
            <w:shd w:val="clear" w:color="auto" w:fill="auto"/>
            <w:vAlign w:val="center"/>
          </w:tcPr>
          <w:p>
            <w:pPr>
              <w:rPr>
                <w:lang w:eastAsia="lt-LT"/>
              </w:rPr>
            </w:pPr>
            <w:r>
              <w:rPr>
                <w:lang w:eastAsia="lt-LT"/>
              </w:rPr>
              <w:t>iš jų:</w:t>
            </w:r>
          </w:p>
          <w:p>
            <w:pPr>
              <w:rPr>
                <w:lang w:eastAsia="lt-LT"/>
              </w:rPr>
            </w:pPr>
            <w:r>
              <w:rPr>
                <w:lang w:eastAsia="lt-LT"/>
              </w:rPr>
              <w:t>Jonavos rajono Ruklos Jono Stanislausko mokyklos – daugiafunkcio centro Ikimokyklinio ugdymo skyriaus „Pušaitė“ patalpoms atnaujinti</w:t>
            </w:r>
          </w:p>
        </w:tc>
        <w:tc>
          <w:tcPr>
            <w:tcW w:w="1340" w:type="dxa"/>
            <w:shd w:val="clear" w:color="auto" w:fill="auto"/>
            <w:vAlign w:val="center"/>
          </w:tcPr>
          <w:p>
            <w:pPr>
              <w:jc w:val="right"/>
              <w:rPr>
                <w:b/>
                <w:bCs/>
                <w:lang w:eastAsia="lt-LT"/>
              </w:rPr>
            </w:pPr>
          </w:p>
        </w:tc>
      </w:tr>
      <w:tr>
        <w:trPr>
          <w:trHeight w:val="675"/>
          <w:jc w:val="center"/>
        </w:trPr>
        <w:tc>
          <w:tcPr>
            <w:tcW w:w="2980" w:type="dxa"/>
            <w:vMerge/>
            <w:shd w:val="clear" w:color="auto" w:fill="auto"/>
            <w:vAlign w:val="center"/>
          </w:tcPr>
          <w:p>
            <w:pPr>
              <w:rPr>
                <w:b/>
                <w:bCs/>
                <w:lang w:eastAsia="lt-LT"/>
              </w:rPr>
            </w:pPr>
          </w:p>
        </w:tc>
        <w:tc>
          <w:tcPr>
            <w:tcW w:w="4840" w:type="dxa"/>
            <w:vMerge/>
            <w:shd w:val="clear" w:color="auto" w:fill="auto"/>
            <w:vAlign w:val="center"/>
          </w:tcPr>
          <w:p>
            <w:pPr>
              <w:rPr>
                <w:lang w:eastAsia="lt-LT"/>
              </w:rPr>
            </w:pPr>
          </w:p>
        </w:tc>
        <w:tc>
          <w:tcPr>
            <w:tcW w:w="1340" w:type="dxa"/>
            <w:shd w:val="clear" w:color="auto" w:fill="auto"/>
            <w:vAlign w:val="center"/>
          </w:tcPr>
          <w:p>
            <w:pPr>
              <w:ind w:firstLine="124"/>
              <w:jc w:val="right"/>
              <w:rPr>
                <w:bCs/>
                <w:lang w:eastAsia="lt-LT"/>
              </w:rPr>
            </w:pPr>
            <w:r>
              <w:rPr>
                <w:bCs/>
                <w:lang w:eastAsia="lt-LT"/>
              </w:rPr>
              <w:t>100</w:t>
            </w:r>
          </w:p>
        </w:tc>
      </w:tr>
      <w:tr>
        <w:trPr>
          <w:trHeight w:val="1020"/>
          <w:jc w:val="center"/>
        </w:trPr>
        <w:tc>
          <w:tcPr>
            <w:tcW w:w="2980" w:type="dxa"/>
            <w:tcBorders>
              <w:left w:val="nil"/>
              <w:bottom w:val="single" w:sz="4" w:space="0" w:color="auto"/>
              <w:right w:val="nil"/>
            </w:tcBorders>
            <w:shd w:val="clear" w:color="auto" w:fill="auto"/>
            <w:vAlign w:val="center"/>
          </w:tcPr>
          <w:p>
            <w:pPr>
              <w:rPr>
                <w:b/>
                <w:bCs/>
                <w:lang w:eastAsia="lt-LT"/>
              </w:rPr>
            </w:pPr>
          </w:p>
        </w:tc>
        <w:tc>
          <w:tcPr>
            <w:tcW w:w="4840" w:type="dxa"/>
            <w:tcBorders>
              <w:left w:val="nil"/>
              <w:bottom w:val="single" w:sz="4" w:space="0" w:color="auto"/>
              <w:right w:val="nil"/>
            </w:tcBorders>
            <w:shd w:val="clear" w:color="auto" w:fill="auto"/>
            <w:vAlign w:val="center"/>
          </w:tcPr>
          <w:p>
            <w:pPr>
              <w:rPr>
                <w:lang w:eastAsia="lt-LT"/>
              </w:rPr>
            </w:pPr>
            <w:r>
              <w:rPr>
                <w:lang w:eastAsia="lt-LT"/>
              </w:rPr>
              <w:t>Valstybės investicijų 2017–2019 metų programoje numatytoms kapitalo investicijoms finansuoti</w:t>
            </w:r>
          </w:p>
        </w:tc>
        <w:tc>
          <w:tcPr>
            <w:tcW w:w="1340" w:type="dxa"/>
            <w:tcBorders>
              <w:left w:val="nil"/>
              <w:bottom w:val="single" w:sz="4" w:space="0" w:color="auto"/>
              <w:right w:val="nil"/>
            </w:tcBorders>
            <w:shd w:val="clear" w:color="auto" w:fill="auto"/>
            <w:vAlign w:val="center"/>
          </w:tcPr>
          <w:p>
            <w:pPr>
              <w:jc w:val="right"/>
              <w:rPr>
                <w:bCs/>
                <w:lang w:eastAsia="lt-LT"/>
              </w:rPr>
            </w:pPr>
            <w:r>
              <w:rPr>
                <w:bCs/>
                <w:lang w:eastAsia="lt-LT"/>
              </w:rPr>
              <w:t>23 105</w:t>
            </w:r>
          </w:p>
        </w:tc>
      </w:tr>
      <w:tr>
        <w:trPr>
          <w:trHeight w:val="1020"/>
          <w:jc w:val="center"/>
        </w:trPr>
        <w:tc>
          <w:tcPr>
            <w:tcW w:w="2980" w:type="dxa"/>
            <w:tcBorders>
              <w:left w:val="nil"/>
              <w:bottom w:val="single" w:sz="4" w:space="0" w:color="auto"/>
              <w:right w:val="nil"/>
            </w:tcBorders>
            <w:shd w:val="clear" w:color="auto" w:fill="auto"/>
            <w:vAlign w:val="center"/>
          </w:tcPr>
          <w:p>
            <w:pPr>
              <w:rPr>
                <w:b/>
                <w:bCs/>
                <w:lang w:eastAsia="lt-LT"/>
              </w:rPr>
            </w:pPr>
            <w:r>
              <w:rPr>
                <w:b/>
                <w:bCs/>
                <w:lang w:eastAsia="lt-LT"/>
              </w:rPr>
              <w:t>Lietuvos Respublikos ūkio ministerija</w:t>
            </w:r>
          </w:p>
        </w:tc>
        <w:tc>
          <w:tcPr>
            <w:tcW w:w="4840" w:type="dxa"/>
            <w:tcBorders>
              <w:left w:val="nil"/>
              <w:bottom w:val="single" w:sz="4" w:space="0" w:color="auto"/>
              <w:right w:val="nil"/>
            </w:tcBorders>
            <w:shd w:val="clear" w:color="auto" w:fill="auto"/>
            <w:vAlign w:val="center"/>
          </w:tcPr>
          <w:p>
            <w:pPr>
              <w:rPr>
                <w:lang w:eastAsia="lt-LT"/>
              </w:rPr>
            </w:pPr>
            <w:r>
              <w:rPr>
                <w:lang w:eastAsia="lt-LT"/>
              </w:rPr>
              <w:t>Šiaulių laisvosios ekonominės zonos elektros energijos įrenginių prijungimo prie tinklo įmokai finansuoti</w:t>
            </w:r>
          </w:p>
        </w:tc>
        <w:tc>
          <w:tcPr>
            <w:tcW w:w="1340" w:type="dxa"/>
            <w:tcBorders>
              <w:left w:val="nil"/>
              <w:bottom w:val="single" w:sz="4" w:space="0" w:color="auto"/>
              <w:right w:val="nil"/>
            </w:tcBorders>
            <w:shd w:val="clear" w:color="auto" w:fill="auto"/>
            <w:vAlign w:val="center"/>
          </w:tcPr>
          <w:p>
            <w:pPr>
              <w:ind w:firstLine="124"/>
              <w:jc w:val="right"/>
              <w:rPr>
                <w:b/>
                <w:bCs/>
                <w:lang w:eastAsia="lt-LT"/>
              </w:rPr>
            </w:pPr>
            <w:r>
              <w:rPr>
                <w:b/>
                <w:bCs/>
                <w:lang w:eastAsia="lt-LT"/>
              </w:rPr>
              <w:t>340</w:t>
            </w:r>
          </w:p>
        </w:tc>
      </w:tr>
      <w:tr>
        <w:trPr>
          <w:trHeight w:val="1284"/>
          <w:jc w:val="center"/>
        </w:trPr>
        <w:tc>
          <w:tcPr>
            <w:tcW w:w="2980" w:type="dxa"/>
            <w:tcBorders>
              <w:top w:val="single" w:sz="4" w:space="0" w:color="auto"/>
              <w:left w:val="nil"/>
              <w:bottom w:val="single" w:sz="4" w:space="0" w:color="auto"/>
              <w:right w:val="nil"/>
            </w:tcBorders>
            <w:shd w:val="clear" w:color="auto" w:fill="auto"/>
            <w:vAlign w:val="center"/>
          </w:tcPr>
          <w:p>
            <w:pPr>
              <w:rPr>
                <w:b/>
                <w:bCs/>
                <w:lang w:eastAsia="lt-LT"/>
              </w:rPr>
            </w:pPr>
            <w:r>
              <w:rPr>
                <w:b/>
                <w:bCs/>
                <w:lang w:eastAsia="lt-LT"/>
              </w:rPr>
              <w:t>Lietuvos Respublikos žemės ūkio ministerija</w:t>
            </w:r>
          </w:p>
        </w:tc>
        <w:tc>
          <w:tcPr>
            <w:tcW w:w="4840" w:type="dxa"/>
            <w:tcBorders>
              <w:top w:val="single" w:sz="4" w:space="0" w:color="auto"/>
              <w:left w:val="nil"/>
              <w:bottom w:val="single" w:sz="4" w:space="0" w:color="auto"/>
              <w:right w:val="nil"/>
            </w:tcBorders>
            <w:shd w:val="clear" w:color="auto" w:fill="auto"/>
            <w:vAlign w:val="center"/>
          </w:tcPr>
          <w:p>
            <w:pPr>
              <w:rPr>
                <w:lang w:eastAsia="lt-LT"/>
              </w:rPr>
            </w:pPr>
            <w:r>
              <w:rPr>
                <w:lang w:eastAsia="lt-LT"/>
              </w:rPr>
              <w:t>privalomųjų biologinio saugumo priemonių neversliniuose kiaulininkystės ūkiuose taikymo įvertinimo ir sklaidos apie afrikinį kiaulių marą organizavimo išlaidoms</w:t>
            </w:r>
          </w:p>
        </w:tc>
        <w:tc>
          <w:tcPr>
            <w:tcW w:w="1340" w:type="dxa"/>
            <w:tcBorders>
              <w:top w:val="single" w:sz="4" w:space="0" w:color="auto"/>
              <w:left w:val="nil"/>
              <w:bottom w:val="single" w:sz="4" w:space="0" w:color="auto"/>
              <w:right w:val="nil"/>
            </w:tcBorders>
            <w:shd w:val="clear" w:color="auto" w:fill="auto"/>
            <w:vAlign w:val="center"/>
          </w:tcPr>
          <w:p>
            <w:pPr>
              <w:ind w:firstLine="124"/>
              <w:jc w:val="right"/>
              <w:rPr>
                <w:b/>
                <w:bCs/>
                <w:lang w:eastAsia="lt-LT"/>
              </w:rPr>
            </w:pPr>
            <w:r>
              <w:rPr>
                <w:b/>
                <w:bCs/>
                <w:lang w:eastAsia="lt-LT"/>
              </w:rPr>
              <w:t>140</w:t>
            </w:r>
          </w:p>
        </w:tc>
      </w:tr>
      <w:tr>
        <w:trPr>
          <w:trHeight w:val="1020"/>
          <w:jc w:val="center"/>
        </w:trPr>
        <w:tc>
          <w:tcPr>
            <w:tcW w:w="2980" w:type="dxa"/>
            <w:tcBorders>
              <w:top w:val="single" w:sz="4" w:space="0" w:color="auto"/>
              <w:left w:val="nil"/>
              <w:bottom w:val="single" w:sz="4" w:space="0" w:color="auto"/>
              <w:right w:val="nil"/>
            </w:tcBorders>
            <w:shd w:val="clear" w:color="auto" w:fill="auto"/>
            <w:vAlign w:val="center"/>
            <w:hideMark/>
          </w:tcPr>
          <w:p>
            <w:pPr>
              <w:rPr>
                <w:b/>
                <w:bCs/>
                <w:lang w:eastAsia="lt-LT"/>
              </w:rPr>
            </w:pPr>
            <w:r>
              <w:rPr>
                <w:b/>
                <w:bCs/>
                <w:lang w:eastAsia="lt-LT"/>
              </w:rPr>
              <w:t>Kūno kultūros ir sporto departamentas prie Lietuvos Respublikos Vyriausybės</w:t>
            </w:r>
          </w:p>
        </w:tc>
        <w:tc>
          <w:tcPr>
            <w:tcW w:w="4840" w:type="dxa"/>
            <w:tcBorders>
              <w:top w:val="single" w:sz="4" w:space="0" w:color="auto"/>
              <w:left w:val="nil"/>
              <w:bottom w:val="single" w:sz="4" w:space="0" w:color="auto"/>
              <w:right w:val="nil"/>
            </w:tcBorders>
            <w:shd w:val="clear" w:color="auto" w:fill="auto"/>
            <w:vAlign w:val="center"/>
            <w:hideMark/>
          </w:tcPr>
          <w:p>
            <w:pPr>
              <w:rPr>
                <w:lang w:eastAsia="lt-LT"/>
              </w:rPr>
            </w:pPr>
            <w:r>
              <w:rPr>
                <w:lang w:eastAsia="lt-LT"/>
              </w:rPr>
              <w:t>Valstybės investicijų 2017–2019 metų programoje numatytoms kapitalo investicijoms finansuoti</w:t>
            </w:r>
          </w:p>
        </w:tc>
        <w:tc>
          <w:tcPr>
            <w:tcW w:w="1340" w:type="dxa"/>
            <w:tcBorders>
              <w:top w:val="single" w:sz="4" w:space="0" w:color="auto"/>
              <w:left w:val="nil"/>
              <w:bottom w:val="single" w:sz="4" w:space="0" w:color="auto"/>
              <w:right w:val="nil"/>
            </w:tcBorders>
            <w:shd w:val="clear" w:color="auto" w:fill="auto"/>
            <w:vAlign w:val="center"/>
            <w:hideMark/>
          </w:tcPr>
          <w:p>
            <w:pPr>
              <w:ind w:firstLine="62"/>
              <w:jc w:val="right"/>
              <w:rPr>
                <w:b/>
                <w:bCs/>
                <w:lang w:eastAsia="lt-LT"/>
              </w:rPr>
            </w:pPr>
            <w:r>
              <w:rPr>
                <w:b/>
                <w:bCs/>
                <w:lang w:eastAsia="lt-LT"/>
              </w:rPr>
              <w:t>10 318</w:t>
            </w:r>
          </w:p>
        </w:tc>
      </w:tr>
      <w:tr>
        <w:trPr>
          <w:trHeight w:val="315"/>
          <w:jc w:val="center"/>
        </w:trPr>
        <w:tc>
          <w:tcPr>
            <w:tcW w:w="2980" w:type="dxa"/>
            <w:tcBorders>
              <w:top w:val="single" w:sz="4" w:space="0" w:color="auto"/>
              <w:left w:val="nil"/>
              <w:bottom w:val="nil"/>
              <w:right w:val="nil"/>
            </w:tcBorders>
            <w:shd w:val="clear" w:color="auto" w:fill="auto"/>
            <w:noWrap/>
            <w:vAlign w:val="center"/>
            <w:hideMark/>
          </w:tcPr>
          <w:p>
            <w:pPr>
              <w:rPr>
                <w:b/>
                <w:bCs/>
                <w:lang w:eastAsia="lt-LT"/>
              </w:rPr>
            </w:pPr>
            <w:r>
              <w:rPr>
                <w:b/>
                <w:bCs/>
                <w:lang w:eastAsia="lt-LT"/>
              </w:rPr>
              <w:t>IŠ VISO</w:t>
            </w:r>
          </w:p>
        </w:tc>
        <w:tc>
          <w:tcPr>
            <w:tcW w:w="4840" w:type="dxa"/>
            <w:tcBorders>
              <w:top w:val="single" w:sz="4" w:space="0" w:color="auto"/>
              <w:left w:val="nil"/>
              <w:bottom w:val="nil"/>
              <w:right w:val="nil"/>
            </w:tcBorders>
            <w:shd w:val="clear" w:color="auto" w:fill="auto"/>
            <w:vAlign w:val="center"/>
            <w:hideMark/>
          </w:tcPr>
          <w:p>
            <w:pPr>
              <w:ind w:firstLine="62"/>
              <w:rPr>
                <w:lang w:eastAsia="lt-LT"/>
              </w:rPr>
            </w:pPr>
          </w:p>
        </w:tc>
        <w:tc>
          <w:tcPr>
            <w:tcW w:w="1340" w:type="dxa"/>
            <w:tcBorders>
              <w:top w:val="single" w:sz="4" w:space="0" w:color="auto"/>
              <w:left w:val="nil"/>
              <w:bottom w:val="nil"/>
              <w:right w:val="nil"/>
            </w:tcBorders>
            <w:shd w:val="clear" w:color="auto" w:fill="auto"/>
            <w:noWrap/>
            <w:vAlign w:val="center"/>
            <w:hideMark/>
          </w:tcPr>
          <w:p>
            <w:pPr>
              <w:jc w:val="right"/>
              <w:rPr>
                <w:b/>
                <w:bCs/>
                <w:lang w:eastAsia="lt-LT"/>
              </w:rPr>
            </w:pPr>
            <w:r>
              <w:rPr>
                <w:b/>
                <w:bCs/>
                <w:lang w:eastAsia="lt-LT"/>
              </w:rPr>
              <w:t>181 753</w:t>
            </w:r>
          </w:p>
        </w:tc>
      </w:tr>
    </w:tbl>
    <w:p>
      <w:pPr>
        <w:rPr>
          <w:rFonts w:eastAsia="Calibri"/>
          <w:lang w:eastAsia="lt-LT"/>
        </w:rPr>
      </w:pPr>
    </w:p>
    <w:p>
      <w:pPr>
        <w:rPr>
          <w:rFonts w:eastAsia="Calibri"/>
          <w:lang w:eastAsia="lt-LT"/>
        </w:rPr>
      </w:pPr>
    </w:p>
    <w:p>
      <w:pPr>
        <w:jc w:val="both"/>
        <w:rPr>
          <w:rFonts w:eastAsia="Calibri"/>
          <w:szCs w:val="24"/>
          <w:lang w:eastAsia="lt-LT"/>
        </w:rPr>
        <w:sectPr>
          <w:pgSz w:w="11906" w:h="16838"/>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ind w:firstLine="5670"/>
        <w:rPr>
          <w:lang w:eastAsia="lt-LT"/>
        </w:rPr>
      </w:pPr>
      <w:r>
        <w:rPr>
          <w:lang w:eastAsia="lt-LT"/>
        </w:rPr>
        <w:t>Lietuvos Respublikos</w:t>
      </w:r>
    </w:p>
    <w:p>
      <w:pPr>
        <w:ind w:firstLine="5670"/>
        <w:rPr>
          <w:lang w:eastAsia="lt-LT"/>
        </w:rPr>
      </w:pPr>
      <w:r>
        <w:rPr>
          <w:lang w:eastAsia="lt-LT"/>
        </w:rPr>
        <w:t>2017 metų valstybės biudžeto ir</w:t>
      </w:r>
    </w:p>
    <w:p>
      <w:pPr>
        <w:ind w:firstLine="5670"/>
        <w:rPr>
          <w:lang w:eastAsia="lt-LT"/>
        </w:rPr>
      </w:pPr>
      <w:r>
        <w:rPr>
          <w:lang w:eastAsia="lt-LT"/>
        </w:rPr>
        <w:t>savivaldybių biudžetų finansinių</w:t>
      </w:r>
    </w:p>
    <w:p>
      <w:pPr>
        <w:ind w:firstLine="5670"/>
        <w:rPr>
          <w:lang w:eastAsia="lt-LT"/>
        </w:rPr>
      </w:pPr>
      <w:r>
        <w:rPr>
          <w:lang w:eastAsia="lt-LT"/>
        </w:rPr>
        <w:t>rodiklių patvirtinimo įstatymo</w:t>
      </w:r>
    </w:p>
    <w:p>
      <w:pPr>
        <w:ind w:firstLine="5670"/>
        <w:rPr>
          <w:lang w:eastAsia="lt-LT"/>
        </w:rPr>
      </w:pPr>
      <w:r>
        <w:rPr>
          <w:lang w:eastAsia="lt-LT"/>
        </w:rPr>
        <w:t>7</w:t>
      </w:r>
      <w:r>
        <w:rPr>
          <w:lang w:eastAsia="lt-LT"/>
        </w:rPr>
        <w:t xml:space="preserve"> priedas</w:t>
      </w:r>
    </w:p>
    <w:p>
      <w:pPr>
        <w:rPr>
          <w:rFonts w:eastAsia="Calibri"/>
          <w:lang w:eastAsia="lt-LT"/>
        </w:rPr>
      </w:pPr>
    </w:p>
    <w:p>
      <w:pPr>
        <w:jc w:val="center"/>
        <w:rPr>
          <w:b/>
        </w:rPr>
      </w:pPr>
      <w:r>
        <w:rPr>
          <w:b/>
        </w:rPr>
        <w:t>LIETUVOS RESPUBLIKOS</w:t>
      </w:r>
    </w:p>
    <w:p>
      <w:pPr>
        <w:jc w:val="center"/>
        <w:rPr>
          <w:b/>
        </w:rPr>
      </w:pPr>
      <w:r>
        <w:rPr>
          <w:b/>
        </w:rPr>
        <w:t>2017 METŲ VALSTYBĖS BIUDŽETO BENDROSIOS DOTACIJOS KOMPENSACIJOS SAVIVALDYBIŲ BIUDŽETAMS</w:t>
      </w:r>
    </w:p>
    <w:p/>
    <w:tbl>
      <w:tblPr>
        <w:tblW w:w="5000" w:type="pct"/>
        <w:jc w:val="center"/>
        <w:tblLook w:val="01E0" w:firstRow="1" w:lastRow="1" w:firstColumn="1" w:lastColumn="1" w:noHBand="0" w:noVBand="0"/>
      </w:tblPr>
      <w:tblGrid>
        <w:gridCol w:w="2961"/>
        <w:gridCol w:w="2142"/>
        <w:gridCol w:w="2093"/>
        <w:gridCol w:w="2091"/>
      </w:tblGrid>
      <w:tr>
        <w:trPr>
          <w:trHeight w:val="285"/>
          <w:tblHeader/>
          <w:jc w:val="center"/>
        </w:trPr>
        <w:tc>
          <w:tcPr>
            <w:tcW w:w="1594" w:type="pct"/>
            <w:tcBorders>
              <w:bottom w:val="single" w:sz="4" w:space="0" w:color="auto"/>
            </w:tcBorders>
            <w:vAlign w:val="center"/>
          </w:tcPr>
          <w:p>
            <w:pPr>
              <w:tabs>
                <w:tab w:val="left" w:pos="567"/>
              </w:tabs>
              <w:jc w:val="center"/>
            </w:pPr>
          </w:p>
        </w:tc>
        <w:tc>
          <w:tcPr>
            <w:tcW w:w="1153" w:type="pct"/>
            <w:tcBorders>
              <w:bottom w:val="single" w:sz="4" w:space="0" w:color="auto"/>
            </w:tcBorders>
            <w:vAlign w:val="center"/>
          </w:tcPr>
          <w:p>
            <w:pPr>
              <w:tabs>
                <w:tab w:val="left" w:pos="567"/>
              </w:tabs>
              <w:jc w:val="right"/>
            </w:pPr>
          </w:p>
        </w:tc>
        <w:tc>
          <w:tcPr>
            <w:tcW w:w="1127" w:type="pct"/>
            <w:tcBorders>
              <w:bottom w:val="single" w:sz="4" w:space="0" w:color="auto"/>
            </w:tcBorders>
          </w:tcPr>
          <w:p>
            <w:pPr>
              <w:tabs>
                <w:tab w:val="left" w:pos="567"/>
              </w:tabs>
              <w:jc w:val="right"/>
            </w:pPr>
          </w:p>
        </w:tc>
        <w:tc>
          <w:tcPr>
            <w:tcW w:w="1126" w:type="pct"/>
            <w:tcBorders>
              <w:bottom w:val="single" w:sz="4" w:space="0" w:color="auto"/>
            </w:tcBorders>
          </w:tcPr>
          <w:p>
            <w:pPr>
              <w:tabs>
                <w:tab w:val="left" w:pos="567"/>
              </w:tabs>
              <w:jc w:val="right"/>
            </w:pPr>
            <w:r>
              <w:t>Tūkst. Eur</w:t>
            </w:r>
          </w:p>
        </w:tc>
      </w:tr>
      <w:tr>
        <w:trPr>
          <w:trHeight w:val="285"/>
          <w:tblHeader/>
          <w:jc w:val="center"/>
        </w:trPr>
        <w:tc>
          <w:tcPr>
            <w:tcW w:w="1594" w:type="pct"/>
            <w:vMerge w:val="restart"/>
            <w:tcBorders>
              <w:top w:val="single" w:sz="4" w:space="0" w:color="auto"/>
              <w:left w:val="single" w:sz="4" w:space="0" w:color="auto"/>
              <w:bottom w:val="single" w:sz="4" w:space="0" w:color="auto"/>
              <w:right w:val="single" w:sz="4" w:space="0" w:color="auto"/>
            </w:tcBorders>
            <w:vAlign w:val="center"/>
          </w:tcPr>
          <w:p>
            <w:pPr>
              <w:tabs>
                <w:tab w:val="left" w:pos="567"/>
              </w:tabs>
              <w:jc w:val="center"/>
            </w:pPr>
            <w:r>
              <w:t>Savivaldybės pavadinimas</w:t>
            </w:r>
          </w:p>
        </w:tc>
        <w:tc>
          <w:tcPr>
            <w:tcW w:w="1153" w:type="pct"/>
            <w:vMerge w:val="restart"/>
            <w:tcBorders>
              <w:top w:val="single" w:sz="4" w:space="0" w:color="auto"/>
              <w:left w:val="single" w:sz="4" w:space="0" w:color="auto"/>
              <w:bottom w:val="single" w:sz="4" w:space="0" w:color="auto"/>
              <w:right w:val="single" w:sz="4" w:space="0" w:color="auto"/>
            </w:tcBorders>
            <w:vAlign w:val="center"/>
          </w:tcPr>
          <w:p>
            <w:pPr>
              <w:tabs>
                <w:tab w:val="left" w:pos="567"/>
              </w:tabs>
              <w:jc w:val="center"/>
            </w:pPr>
            <w:r>
              <w:t>Iš viso</w:t>
            </w:r>
          </w:p>
        </w:tc>
        <w:tc>
          <w:tcPr>
            <w:tcW w:w="2253" w:type="pct"/>
            <w:gridSpan w:val="2"/>
            <w:tcBorders>
              <w:top w:val="single" w:sz="4" w:space="0" w:color="auto"/>
              <w:left w:val="single" w:sz="4" w:space="0" w:color="auto"/>
              <w:bottom w:val="single" w:sz="4" w:space="0" w:color="auto"/>
              <w:right w:val="single" w:sz="4" w:space="0" w:color="auto"/>
            </w:tcBorders>
          </w:tcPr>
          <w:p>
            <w:pPr>
              <w:tabs>
                <w:tab w:val="left" w:pos="567"/>
              </w:tabs>
              <w:jc w:val="center"/>
            </w:pPr>
            <w:r>
              <w:t>iš jų</w:t>
            </w:r>
          </w:p>
        </w:tc>
      </w:tr>
      <w:tr>
        <w:trPr>
          <w:trHeight w:val="1750"/>
          <w:tblHeader/>
          <w:jc w:val="center"/>
        </w:trPr>
        <w:tc>
          <w:tcPr>
            <w:tcW w:w="1594" w:type="pct"/>
            <w:vMerge/>
            <w:tcBorders>
              <w:top w:val="single" w:sz="4" w:space="0" w:color="auto"/>
              <w:left w:val="single" w:sz="4" w:space="0" w:color="auto"/>
              <w:bottom w:val="single" w:sz="4" w:space="0" w:color="auto"/>
              <w:right w:val="single" w:sz="4" w:space="0" w:color="auto"/>
            </w:tcBorders>
          </w:tcPr>
          <w:p>
            <w:pPr>
              <w:tabs>
                <w:tab w:val="left" w:pos="567"/>
              </w:tabs>
            </w:pPr>
          </w:p>
        </w:tc>
        <w:tc>
          <w:tcPr>
            <w:tcW w:w="1153" w:type="pct"/>
            <w:vMerge/>
            <w:tcBorders>
              <w:top w:val="single" w:sz="4" w:space="0" w:color="auto"/>
              <w:left w:val="single" w:sz="4" w:space="0" w:color="auto"/>
              <w:bottom w:val="single" w:sz="4" w:space="0" w:color="auto"/>
              <w:right w:val="single" w:sz="4" w:space="0" w:color="auto"/>
            </w:tcBorders>
            <w:vAlign w:val="center"/>
          </w:tcPr>
          <w:p>
            <w:pPr>
              <w:tabs>
                <w:tab w:val="left" w:pos="567"/>
              </w:tabs>
              <w:jc w:val="center"/>
            </w:pPr>
          </w:p>
        </w:tc>
        <w:tc>
          <w:tcPr>
            <w:tcW w:w="1127" w:type="pct"/>
            <w:tcBorders>
              <w:top w:val="single" w:sz="4" w:space="0" w:color="auto"/>
              <w:left w:val="single" w:sz="4" w:space="0" w:color="auto"/>
              <w:bottom w:val="single" w:sz="4" w:space="0" w:color="auto"/>
              <w:right w:val="single" w:sz="4" w:space="0" w:color="auto"/>
            </w:tcBorders>
            <w:vAlign w:val="center"/>
          </w:tcPr>
          <w:p>
            <w:pPr>
              <w:tabs>
                <w:tab w:val="left" w:pos="567"/>
              </w:tabs>
              <w:jc w:val="center"/>
            </w:pPr>
            <w:r>
              <w:t>pagal teisės aktus savivaldybėms perduotoms įstaigoms išlaikyti</w:t>
            </w:r>
          </w:p>
        </w:tc>
        <w:tc>
          <w:tcPr>
            <w:tcW w:w="1126" w:type="pct"/>
            <w:tcBorders>
              <w:top w:val="single" w:sz="4" w:space="0" w:color="auto"/>
              <w:left w:val="single" w:sz="4" w:space="0" w:color="auto"/>
              <w:bottom w:val="single" w:sz="4" w:space="0" w:color="auto"/>
              <w:right w:val="single" w:sz="4" w:space="0" w:color="auto"/>
            </w:tcBorders>
          </w:tcPr>
          <w:p>
            <w:pPr>
              <w:tabs>
                <w:tab w:val="left" w:pos="567"/>
              </w:tabs>
              <w:jc w:val="center"/>
            </w:pPr>
            <w:r>
              <w:t>valstybės tarnautojams 15 proc. apskaičiuoto grąžintino neišmokėto darbo užmokesčio dalis</w:t>
            </w:r>
          </w:p>
        </w:tc>
      </w:tr>
      <w:tr>
        <w:trPr>
          <w:jc w:val="center"/>
        </w:trPr>
        <w:tc>
          <w:tcPr>
            <w:tcW w:w="1594" w:type="pct"/>
            <w:vAlign w:val="center"/>
          </w:tcPr>
          <w:p>
            <w:r>
              <w:t>Vilniaus miesto</w:t>
            </w:r>
          </w:p>
        </w:tc>
        <w:tc>
          <w:tcPr>
            <w:tcW w:w="1153" w:type="pct"/>
            <w:vAlign w:val="bottom"/>
          </w:tcPr>
          <w:p>
            <w:pPr>
              <w:jc w:val="center"/>
              <w:rPr>
                <w:bCs/>
              </w:rPr>
            </w:pPr>
            <w:r>
              <w:rPr>
                <w:bCs/>
              </w:rPr>
              <w:t>1 863</w:t>
            </w:r>
          </w:p>
        </w:tc>
        <w:tc>
          <w:tcPr>
            <w:tcW w:w="1127" w:type="pct"/>
            <w:vAlign w:val="bottom"/>
          </w:tcPr>
          <w:p>
            <w:pPr>
              <w:jc w:val="center"/>
            </w:pPr>
            <w:r>
              <w:t>1 543</w:t>
            </w:r>
          </w:p>
        </w:tc>
        <w:tc>
          <w:tcPr>
            <w:tcW w:w="1126" w:type="pct"/>
            <w:vAlign w:val="bottom"/>
          </w:tcPr>
          <w:p>
            <w:pPr>
              <w:jc w:val="center"/>
            </w:pPr>
            <w:r>
              <w:t>320</w:t>
            </w:r>
          </w:p>
        </w:tc>
      </w:tr>
      <w:tr>
        <w:trPr>
          <w:jc w:val="center"/>
        </w:trPr>
        <w:tc>
          <w:tcPr>
            <w:tcW w:w="1594" w:type="pct"/>
            <w:vAlign w:val="center"/>
          </w:tcPr>
          <w:p>
            <w:r>
              <w:t>Alytaus miesto</w:t>
            </w:r>
          </w:p>
        </w:tc>
        <w:tc>
          <w:tcPr>
            <w:tcW w:w="1153" w:type="pct"/>
            <w:vAlign w:val="bottom"/>
          </w:tcPr>
          <w:p>
            <w:pPr>
              <w:jc w:val="center"/>
              <w:rPr>
                <w:bCs/>
              </w:rPr>
            </w:pPr>
            <w:r>
              <w:rPr>
                <w:bCs/>
              </w:rPr>
              <w:t>3 796</w:t>
            </w:r>
          </w:p>
        </w:tc>
        <w:tc>
          <w:tcPr>
            <w:tcW w:w="1127" w:type="pct"/>
            <w:vAlign w:val="bottom"/>
          </w:tcPr>
          <w:p>
            <w:pPr>
              <w:jc w:val="center"/>
            </w:pPr>
            <w:r>
              <w:t>873</w:t>
            </w:r>
          </w:p>
        </w:tc>
        <w:tc>
          <w:tcPr>
            <w:tcW w:w="1126" w:type="pct"/>
            <w:vAlign w:val="bottom"/>
          </w:tcPr>
          <w:p>
            <w:pPr>
              <w:jc w:val="center"/>
            </w:pPr>
            <w:r>
              <w:t>19</w:t>
            </w:r>
          </w:p>
        </w:tc>
      </w:tr>
      <w:tr>
        <w:trPr>
          <w:jc w:val="center"/>
        </w:trPr>
        <w:tc>
          <w:tcPr>
            <w:tcW w:w="1594" w:type="pct"/>
            <w:vAlign w:val="center"/>
          </w:tcPr>
          <w:p>
            <w:r>
              <w:t>Birštono</w:t>
            </w:r>
          </w:p>
        </w:tc>
        <w:tc>
          <w:tcPr>
            <w:tcW w:w="1153" w:type="pct"/>
            <w:vAlign w:val="bottom"/>
          </w:tcPr>
          <w:p>
            <w:pPr>
              <w:jc w:val="center"/>
              <w:rPr>
                <w:bCs/>
              </w:rPr>
            </w:pPr>
            <w:r>
              <w:rPr>
                <w:bCs/>
              </w:rPr>
              <w:t>2 637</w:t>
            </w:r>
          </w:p>
        </w:tc>
        <w:tc>
          <w:tcPr>
            <w:tcW w:w="1127" w:type="pct"/>
            <w:vAlign w:val="bottom"/>
          </w:tcPr>
          <w:p>
            <w:pPr>
              <w:jc w:val="center"/>
            </w:pPr>
          </w:p>
        </w:tc>
        <w:tc>
          <w:tcPr>
            <w:tcW w:w="1126" w:type="pct"/>
            <w:vAlign w:val="bottom"/>
          </w:tcPr>
          <w:p>
            <w:pPr>
              <w:jc w:val="center"/>
            </w:pPr>
            <w:r>
              <w:t>7</w:t>
            </w:r>
          </w:p>
        </w:tc>
      </w:tr>
      <w:tr>
        <w:trPr>
          <w:jc w:val="center"/>
        </w:trPr>
        <w:tc>
          <w:tcPr>
            <w:tcW w:w="1594" w:type="pct"/>
            <w:vAlign w:val="center"/>
          </w:tcPr>
          <w:p>
            <w:r>
              <w:t>Druskininkų</w:t>
            </w:r>
          </w:p>
        </w:tc>
        <w:tc>
          <w:tcPr>
            <w:tcW w:w="1153" w:type="pct"/>
            <w:vAlign w:val="bottom"/>
          </w:tcPr>
          <w:p>
            <w:pPr>
              <w:jc w:val="center"/>
              <w:rPr>
                <w:bCs/>
              </w:rPr>
            </w:pPr>
            <w:r>
              <w:rPr>
                <w:bCs/>
              </w:rPr>
              <w:t>448</w:t>
            </w:r>
          </w:p>
        </w:tc>
        <w:tc>
          <w:tcPr>
            <w:tcW w:w="1127" w:type="pct"/>
            <w:vAlign w:val="bottom"/>
          </w:tcPr>
          <w:p>
            <w:pPr>
              <w:jc w:val="center"/>
            </w:pPr>
          </w:p>
        </w:tc>
        <w:tc>
          <w:tcPr>
            <w:tcW w:w="1126" w:type="pct"/>
            <w:vAlign w:val="bottom"/>
          </w:tcPr>
          <w:p>
            <w:pPr>
              <w:jc w:val="center"/>
            </w:pPr>
            <w:r>
              <w:t>7</w:t>
            </w:r>
          </w:p>
        </w:tc>
      </w:tr>
      <w:tr>
        <w:trPr>
          <w:jc w:val="center"/>
        </w:trPr>
        <w:tc>
          <w:tcPr>
            <w:tcW w:w="1594" w:type="pct"/>
            <w:vAlign w:val="center"/>
          </w:tcPr>
          <w:p>
            <w:r>
              <w:t>Kauno miesto</w:t>
            </w:r>
          </w:p>
        </w:tc>
        <w:tc>
          <w:tcPr>
            <w:tcW w:w="1153" w:type="pct"/>
            <w:vAlign w:val="bottom"/>
          </w:tcPr>
          <w:p>
            <w:pPr>
              <w:jc w:val="center"/>
              <w:rPr>
                <w:bCs/>
              </w:rPr>
            </w:pPr>
            <w:r>
              <w:rPr>
                <w:bCs/>
              </w:rPr>
              <w:t>230</w:t>
            </w:r>
          </w:p>
        </w:tc>
        <w:tc>
          <w:tcPr>
            <w:tcW w:w="1127" w:type="pct"/>
            <w:vAlign w:val="bottom"/>
          </w:tcPr>
          <w:p>
            <w:pPr>
              <w:jc w:val="center"/>
            </w:pPr>
          </w:p>
        </w:tc>
        <w:tc>
          <w:tcPr>
            <w:tcW w:w="1126" w:type="pct"/>
            <w:vAlign w:val="bottom"/>
          </w:tcPr>
          <w:p>
            <w:pPr>
              <w:jc w:val="center"/>
            </w:pPr>
            <w:r>
              <w:t>230</w:t>
            </w:r>
          </w:p>
        </w:tc>
      </w:tr>
      <w:tr>
        <w:trPr>
          <w:jc w:val="center"/>
        </w:trPr>
        <w:tc>
          <w:tcPr>
            <w:tcW w:w="1594" w:type="pct"/>
            <w:vAlign w:val="center"/>
          </w:tcPr>
          <w:p>
            <w:r>
              <w:t>Klaipėdos miesto</w:t>
            </w:r>
          </w:p>
        </w:tc>
        <w:tc>
          <w:tcPr>
            <w:tcW w:w="1153" w:type="pct"/>
            <w:vAlign w:val="bottom"/>
          </w:tcPr>
          <w:p>
            <w:pPr>
              <w:jc w:val="center"/>
              <w:rPr>
                <w:bCs/>
              </w:rPr>
            </w:pPr>
            <w:r>
              <w:rPr>
                <w:bCs/>
              </w:rPr>
              <w:t>996</w:t>
            </w:r>
          </w:p>
        </w:tc>
        <w:tc>
          <w:tcPr>
            <w:tcW w:w="1127" w:type="pct"/>
            <w:vAlign w:val="bottom"/>
          </w:tcPr>
          <w:p>
            <w:pPr>
              <w:jc w:val="center"/>
            </w:pPr>
            <w:r>
              <w:t>921</w:t>
            </w:r>
          </w:p>
        </w:tc>
        <w:tc>
          <w:tcPr>
            <w:tcW w:w="1126" w:type="pct"/>
            <w:vAlign w:val="bottom"/>
          </w:tcPr>
          <w:p>
            <w:pPr>
              <w:jc w:val="center"/>
            </w:pPr>
            <w:r>
              <w:t>75</w:t>
            </w:r>
          </w:p>
        </w:tc>
      </w:tr>
      <w:tr>
        <w:trPr>
          <w:jc w:val="center"/>
        </w:trPr>
        <w:tc>
          <w:tcPr>
            <w:tcW w:w="1594" w:type="pct"/>
            <w:vAlign w:val="center"/>
          </w:tcPr>
          <w:p>
            <w:r>
              <w:t>Marijampolės</w:t>
            </w:r>
          </w:p>
        </w:tc>
        <w:tc>
          <w:tcPr>
            <w:tcW w:w="1153" w:type="pct"/>
            <w:vAlign w:val="bottom"/>
          </w:tcPr>
          <w:p>
            <w:pPr>
              <w:jc w:val="center"/>
              <w:rPr>
                <w:bCs/>
              </w:rPr>
            </w:pPr>
            <w:r>
              <w:rPr>
                <w:bCs/>
              </w:rPr>
              <w:t>494</w:t>
            </w:r>
          </w:p>
        </w:tc>
        <w:tc>
          <w:tcPr>
            <w:tcW w:w="1127" w:type="pct"/>
            <w:vAlign w:val="bottom"/>
          </w:tcPr>
          <w:p>
            <w:pPr>
              <w:jc w:val="center"/>
            </w:pPr>
            <w:r>
              <w:t>475</w:t>
            </w:r>
          </w:p>
        </w:tc>
        <w:tc>
          <w:tcPr>
            <w:tcW w:w="1126" w:type="pct"/>
            <w:vAlign w:val="bottom"/>
          </w:tcPr>
          <w:p>
            <w:pPr>
              <w:jc w:val="center"/>
            </w:pPr>
            <w:r>
              <w:t>19</w:t>
            </w:r>
          </w:p>
        </w:tc>
      </w:tr>
      <w:tr>
        <w:trPr>
          <w:jc w:val="center"/>
        </w:trPr>
        <w:tc>
          <w:tcPr>
            <w:tcW w:w="1594" w:type="pct"/>
            <w:vAlign w:val="center"/>
          </w:tcPr>
          <w:p>
            <w:r>
              <w:t>Neringos</w:t>
            </w:r>
          </w:p>
        </w:tc>
        <w:tc>
          <w:tcPr>
            <w:tcW w:w="1153" w:type="pct"/>
            <w:vAlign w:val="bottom"/>
          </w:tcPr>
          <w:p>
            <w:pPr>
              <w:jc w:val="center"/>
              <w:rPr>
                <w:bCs/>
              </w:rPr>
            </w:pPr>
            <w:r>
              <w:rPr>
                <w:bCs/>
              </w:rPr>
              <w:t>12</w:t>
            </w:r>
          </w:p>
        </w:tc>
        <w:tc>
          <w:tcPr>
            <w:tcW w:w="1127" w:type="pct"/>
            <w:vAlign w:val="bottom"/>
          </w:tcPr>
          <w:p>
            <w:pPr>
              <w:jc w:val="center"/>
            </w:pPr>
          </w:p>
        </w:tc>
        <w:tc>
          <w:tcPr>
            <w:tcW w:w="1126" w:type="pct"/>
            <w:vAlign w:val="bottom"/>
          </w:tcPr>
          <w:p>
            <w:pPr>
              <w:jc w:val="center"/>
            </w:pPr>
            <w:r>
              <w:t>12</w:t>
            </w:r>
          </w:p>
        </w:tc>
      </w:tr>
      <w:tr>
        <w:trPr>
          <w:jc w:val="center"/>
        </w:trPr>
        <w:tc>
          <w:tcPr>
            <w:tcW w:w="1594" w:type="pct"/>
            <w:vAlign w:val="center"/>
          </w:tcPr>
          <w:p>
            <w:r>
              <w:t>Palangos miesto</w:t>
            </w:r>
          </w:p>
        </w:tc>
        <w:tc>
          <w:tcPr>
            <w:tcW w:w="1153" w:type="pct"/>
            <w:vAlign w:val="bottom"/>
          </w:tcPr>
          <w:p>
            <w:pPr>
              <w:jc w:val="center"/>
              <w:rPr>
                <w:bCs/>
              </w:rPr>
            </w:pPr>
            <w:r>
              <w:rPr>
                <w:bCs/>
              </w:rPr>
              <w:t>380</w:t>
            </w:r>
          </w:p>
        </w:tc>
        <w:tc>
          <w:tcPr>
            <w:tcW w:w="1127" w:type="pct"/>
            <w:vAlign w:val="bottom"/>
          </w:tcPr>
          <w:p>
            <w:pPr>
              <w:jc w:val="center"/>
            </w:pPr>
          </w:p>
        </w:tc>
        <w:tc>
          <w:tcPr>
            <w:tcW w:w="1126" w:type="pct"/>
            <w:vAlign w:val="bottom"/>
          </w:tcPr>
          <w:p>
            <w:pPr>
              <w:jc w:val="center"/>
            </w:pPr>
            <w:r>
              <w:t>25</w:t>
            </w:r>
          </w:p>
        </w:tc>
      </w:tr>
      <w:tr>
        <w:trPr>
          <w:jc w:val="center"/>
        </w:trPr>
        <w:tc>
          <w:tcPr>
            <w:tcW w:w="1594" w:type="pct"/>
            <w:vAlign w:val="center"/>
          </w:tcPr>
          <w:p>
            <w:r>
              <w:t>Panevėžio miesto</w:t>
            </w:r>
          </w:p>
        </w:tc>
        <w:tc>
          <w:tcPr>
            <w:tcW w:w="1153" w:type="pct"/>
            <w:vAlign w:val="bottom"/>
          </w:tcPr>
          <w:p>
            <w:pPr>
              <w:jc w:val="center"/>
              <w:rPr>
                <w:bCs/>
              </w:rPr>
            </w:pPr>
            <w:r>
              <w:rPr>
                <w:bCs/>
              </w:rPr>
              <w:t>32</w:t>
            </w:r>
          </w:p>
        </w:tc>
        <w:tc>
          <w:tcPr>
            <w:tcW w:w="1127" w:type="pct"/>
            <w:vAlign w:val="bottom"/>
          </w:tcPr>
          <w:p>
            <w:pPr>
              <w:jc w:val="center"/>
            </w:pPr>
          </w:p>
        </w:tc>
        <w:tc>
          <w:tcPr>
            <w:tcW w:w="1126" w:type="pct"/>
            <w:vAlign w:val="bottom"/>
          </w:tcPr>
          <w:p>
            <w:pPr>
              <w:jc w:val="center"/>
            </w:pPr>
            <w:r>
              <w:t>32</w:t>
            </w:r>
          </w:p>
        </w:tc>
      </w:tr>
      <w:tr>
        <w:trPr>
          <w:jc w:val="center"/>
        </w:trPr>
        <w:tc>
          <w:tcPr>
            <w:tcW w:w="1594" w:type="pct"/>
            <w:vAlign w:val="center"/>
          </w:tcPr>
          <w:p>
            <w:r>
              <w:t>Šiaulių miesto</w:t>
            </w:r>
          </w:p>
        </w:tc>
        <w:tc>
          <w:tcPr>
            <w:tcW w:w="1153" w:type="pct"/>
            <w:vAlign w:val="bottom"/>
          </w:tcPr>
          <w:p>
            <w:pPr>
              <w:jc w:val="center"/>
              <w:rPr>
                <w:bCs/>
              </w:rPr>
            </w:pPr>
            <w:r>
              <w:rPr>
                <w:bCs/>
              </w:rPr>
              <w:t>827</w:t>
            </w:r>
          </w:p>
        </w:tc>
        <w:tc>
          <w:tcPr>
            <w:tcW w:w="1127" w:type="pct"/>
            <w:vAlign w:val="bottom"/>
          </w:tcPr>
          <w:p>
            <w:pPr>
              <w:jc w:val="center"/>
            </w:pPr>
            <w:r>
              <w:t>751</w:t>
            </w:r>
          </w:p>
        </w:tc>
        <w:tc>
          <w:tcPr>
            <w:tcW w:w="1126" w:type="pct"/>
            <w:vAlign w:val="bottom"/>
          </w:tcPr>
          <w:p>
            <w:pPr>
              <w:jc w:val="center"/>
            </w:pPr>
            <w:r>
              <w:t>76</w:t>
            </w:r>
          </w:p>
        </w:tc>
      </w:tr>
      <w:tr>
        <w:trPr>
          <w:jc w:val="center"/>
        </w:trPr>
        <w:tc>
          <w:tcPr>
            <w:tcW w:w="1594" w:type="pct"/>
            <w:vAlign w:val="center"/>
          </w:tcPr>
          <w:p>
            <w:r>
              <w:t xml:space="preserve">Visagino </w:t>
            </w:r>
          </w:p>
        </w:tc>
        <w:tc>
          <w:tcPr>
            <w:tcW w:w="1153" w:type="pct"/>
            <w:vAlign w:val="bottom"/>
          </w:tcPr>
          <w:p>
            <w:pPr>
              <w:jc w:val="center"/>
              <w:rPr>
                <w:bCs/>
              </w:rPr>
            </w:pPr>
            <w:r>
              <w:rPr>
                <w:bCs/>
              </w:rPr>
              <w:t>2 459</w:t>
            </w:r>
          </w:p>
        </w:tc>
        <w:tc>
          <w:tcPr>
            <w:tcW w:w="1127" w:type="pct"/>
            <w:vAlign w:val="bottom"/>
          </w:tcPr>
          <w:p>
            <w:pPr>
              <w:jc w:val="center"/>
            </w:pPr>
          </w:p>
        </w:tc>
        <w:tc>
          <w:tcPr>
            <w:tcW w:w="1126" w:type="pct"/>
            <w:vAlign w:val="bottom"/>
          </w:tcPr>
          <w:p>
            <w:pPr>
              <w:jc w:val="center"/>
            </w:pPr>
            <w:r>
              <w:t>22</w:t>
            </w:r>
          </w:p>
        </w:tc>
      </w:tr>
      <w:tr>
        <w:trPr>
          <w:jc w:val="center"/>
        </w:trPr>
        <w:tc>
          <w:tcPr>
            <w:tcW w:w="1594" w:type="pct"/>
            <w:vAlign w:val="center"/>
          </w:tcPr>
          <w:p>
            <w:r>
              <w:t>Akmenės rajono</w:t>
            </w:r>
          </w:p>
        </w:tc>
        <w:tc>
          <w:tcPr>
            <w:tcW w:w="1153" w:type="pct"/>
            <w:vAlign w:val="bottom"/>
          </w:tcPr>
          <w:p>
            <w:pPr>
              <w:jc w:val="center"/>
              <w:rPr>
                <w:bCs/>
              </w:rPr>
            </w:pPr>
            <w:r>
              <w:rPr>
                <w:bCs/>
              </w:rPr>
              <w:t>4 217</w:t>
            </w:r>
          </w:p>
        </w:tc>
        <w:tc>
          <w:tcPr>
            <w:tcW w:w="1127" w:type="pct"/>
            <w:vAlign w:val="bottom"/>
          </w:tcPr>
          <w:p>
            <w:pPr>
              <w:jc w:val="center"/>
            </w:pPr>
          </w:p>
        </w:tc>
        <w:tc>
          <w:tcPr>
            <w:tcW w:w="1126" w:type="pct"/>
            <w:vAlign w:val="bottom"/>
          </w:tcPr>
          <w:p>
            <w:pPr>
              <w:jc w:val="center"/>
            </w:pPr>
            <w:r>
              <w:t>10</w:t>
            </w:r>
          </w:p>
        </w:tc>
      </w:tr>
      <w:tr>
        <w:trPr>
          <w:jc w:val="center"/>
        </w:trPr>
        <w:tc>
          <w:tcPr>
            <w:tcW w:w="1594" w:type="pct"/>
            <w:vAlign w:val="center"/>
          </w:tcPr>
          <w:p>
            <w:r>
              <w:t>Alytaus rajono</w:t>
            </w:r>
          </w:p>
        </w:tc>
        <w:tc>
          <w:tcPr>
            <w:tcW w:w="1153" w:type="pct"/>
            <w:vAlign w:val="bottom"/>
          </w:tcPr>
          <w:p>
            <w:pPr>
              <w:jc w:val="center"/>
              <w:rPr>
                <w:bCs/>
              </w:rPr>
            </w:pPr>
            <w:r>
              <w:rPr>
                <w:bCs/>
              </w:rPr>
              <w:t>312</w:t>
            </w:r>
          </w:p>
        </w:tc>
        <w:tc>
          <w:tcPr>
            <w:tcW w:w="1127" w:type="pct"/>
            <w:vAlign w:val="bottom"/>
          </w:tcPr>
          <w:p>
            <w:pPr>
              <w:jc w:val="center"/>
            </w:pPr>
          </w:p>
        </w:tc>
        <w:tc>
          <w:tcPr>
            <w:tcW w:w="1126" w:type="pct"/>
            <w:vAlign w:val="bottom"/>
          </w:tcPr>
          <w:p>
            <w:pPr>
              <w:jc w:val="center"/>
            </w:pPr>
            <w:r>
              <w:t>30</w:t>
            </w:r>
          </w:p>
        </w:tc>
      </w:tr>
      <w:tr>
        <w:trPr>
          <w:jc w:val="center"/>
        </w:trPr>
        <w:tc>
          <w:tcPr>
            <w:tcW w:w="1594" w:type="pct"/>
            <w:vAlign w:val="center"/>
          </w:tcPr>
          <w:p>
            <w:r>
              <w:t>Anykščių rajono</w:t>
            </w:r>
          </w:p>
        </w:tc>
        <w:tc>
          <w:tcPr>
            <w:tcW w:w="1153" w:type="pct"/>
            <w:vAlign w:val="bottom"/>
          </w:tcPr>
          <w:p>
            <w:pPr>
              <w:jc w:val="center"/>
              <w:rPr>
                <w:bCs/>
              </w:rPr>
            </w:pPr>
            <w:r>
              <w:rPr>
                <w:bCs/>
              </w:rPr>
              <w:t>1 980</w:t>
            </w:r>
          </w:p>
        </w:tc>
        <w:tc>
          <w:tcPr>
            <w:tcW w:w="1127" w:type="pct"/>
            <w:vAlign w:val="bottom"/>
          </w:tcPr>
          <w:p>
            <w:pPr>
              <w:jc w:val="center"/>
            </w:pPr>
          </w:p>
        </w:tc>
        <w:tc>
          <w:tcPr>
            <w:tcW w:w="1126" w:type="pct"/>
            <w:vAlign w:val="bottom"/>
          </w:tcPr>
          <w:p>
            <w:pPr>
              <w:jc w:val="center"/>
            </w:pPr>
            <w:r>
              <w:t>10</w:t>
            </w:r>
          </w:p>
        </w:tc>
      </w:tr>
      <w:tr>
        <w:trPr>
          <w:jc w:val="center"/>
        </w:trPr>
        <w:tc>
          <w:tcPr>
            <w:tcW w:w="1594" w:type="pct"/>
            <w:vAlign w:val="center"/>
          </w:tcPr>
          <w:p>
            <w:r>
              <w:t>Biržų rajono</w:t>
            </w:r>
          </w:p>
        </w:tc>
        <w:tc>
          <w:tcPr>
            <w:tcW w:w="1153" w:type="pct"/>
            <w:vAlign w:val="bottom"/>
          </w:tcPr>
          <w:p>
            <w:pPr>
              <w:jc w:val="center"/>
              <w:rPr>
                <w:bCs/>
              </w:rPr>
            </w:pPr>
            <w:r>
              <w:rPr>
                <w:bCs/>
              </w:rPr>
              <w:t>177</w:t>
            </w:r>
          </w:p>
        </w:tc>
        <w:tc>
          <w:tcPr>
            <w:tcW w:w="1127" w:type="pct"/>
            <w:vAlign w:val="bottom"/>
          </w:tcPr>
          <w:p>
            <w:pPr>
              <w:jc w:val="center"/>
            </w:pPr>
          </w:p>
        </w:tc>
        <w:tc>
          <w:tcPr>
            <w:tcW w:w="1126" w:type="pct"/>
            <w:vAlign w:val="bottom"/>
          </w:tcPr>
          <w:p>
            <w:pPr>
              <w:jc w:val="center"/>
            </w:pPr>
            <w:r>
              <w:t>20</w:t>
            </w:r>
          </w:p>
        </w:tc>
      </w:tr>
      <w:tr>
        <w:trPr>
          <w:jc w:val="center"/>
        </w:trPr>
        <w:tc>
          <w:tcPr>
            <w:tcW w:w="1594" w:type="pct"/>
            <w:vAlign w:val="center"/>
          </w:tcPr>
          <w:p>
            <w:r>
              <w:t>Ignalinos rajono</w:t>
            </w:r>
          </w:p>
        </w:tc>
        <w:tc>
          <w:tcPr>
            <w:tcW w:w="1153" w:type="pct"/>
            <w:vAlign w:val="bottom"/>
          </w:tcPr>
          <w:p>
            <w:pPr>
              <w:jc w:val="center"/>
              <w:rPr>
                <w:bCs/>
              </w:rPr>
            </w:pPr>
            <w:r>
              <w:rPr>
                <w:bCs/>
              </w:rPr>
              <w:t>1 213</w:t>
            </w:r>
          </w:p>
        </w:tc>
        <w:tc>
          <w:tcPr>
            <w:tcW w:w="1127" w:type="pct"/>
            <w:vAlign w:val="bottom"/>
          </w:tcPr>
          <w:p>
            <w:pPr>
              <w:jc w:val="center"/>
            </w:pPr>
          </w:p>
        </w:tc>
        <w:tc>
          <w:tcPr>
            <w:tcW w:w="1126" w:type="pct"/>
            <w:vAlign w:val="bottom"/>
          </w:tcPr>
          <w:p>
            <w:pPr>
              <w:jc w:val="center"/>
            </w:pPr>
            <w:r>
              <w:t>5</w:t>
            </w:r>
          </w:p>
        </w:tc>
      </w:tr>
      <w:tr>
        <w:trPr>
          <w:jc w:val="center"/>
        </w:trPr>
        <w:tc>
          <w:tcPr>
            <w:tcW w:w="1594" w:type="pct"/>
            <w:vAlign w:val="center"/>
          </w:tcPr>
          <w:p>
            <w:r>
              <w:t>Jonavos rajono</w:t>
            </w:r>
          </w:p>
        </w:tc>
        <w:tc>
          <w:tcPr>
            <w:tcW w:w="1153" w:type="pct"/>
            <w:vAlign w:val="bottom"/>
          </w:tcPr>
          <w:p>
            <w:pPr>
              <w:jc w:val="center"/>
              <w:rPr>
                <w:bCs/>
              </w:rPr>
            </w:pPr>
            <w:r>
              <w:rPr>
                <w:bCs/>
              </w:rPr>
              <w:t>2 584</w:t>
            </w:r>
          </w:p>
        </w:tc>
        <w:tc>
          <w:tcPr>
            <w:tcW w:w="1127" w:type="pct"/>
            <w:vAlign w:val="bottom"/>
          </w:tcPr>
          <w:p>
            <w:pPr>
              <w:jc w:val="center"/>
            </w:pPr>
          </w:p>
        </w:tc>
        <w:tc>
          <w:tcPr>
            <w:tcW w:w="1126" w:type="pct"/>
            <w:vAlign w:val="bottom"/>
          </w:tcPr>
          <w:p>
            <w:pPr>
              <w:jc w:val="center"/>
            </w:pPr>
            <w:r>
              <w:t>13</w:t>
            </w:r>
          </w:p>
        </w:tc>
      </w:tr>
      <w:tr>
        <w:trPr>
          <w:jc w:val="center"/>
        </w:trPr>
        <w:tc>
          <w:tcPr>
            <w:tcW w:w="1594" w:type="pct"/>
            <w:vAlign w:val="center"/>
          </w:tcPr>
          <w:p>
            <w:r>
              <w:t>Joniškio rajono</w:t>
            </w:r>
          </w:p>
        </w:tc>
        <w:tc>
          <w:tcPr>
            <w:tcW w:w="1153" w:type="pct"/>
            <w:vAlign w:val="bottom"/>
          </w:tcPr>
          <w:p>
            <w:pPr>
              <w:jc w:val="center"/>
              <w:rPr>
                <w:bCs/>
              </w:rPr>
            </w:pPr>
            <w:r>
              <w:rPr>
                <w:bCs/>
              </w:rPr>
              <w:t>892</w:t>
            </w:r>
          </w:p>
        </w:tc>
        <w:tc>
          <w:tcPr>
            <w:tcW w:w="1127" w:type="pct"/>
            <w:vAlign w:val="bottom"/>
          </w:tcPr>
          <w:p>
            <w:pPr>
              <w:jc w:val="center"/>
            </w:pPr>
          </w:p>
        </w:tc>
        <w:tc>
          <w:tcPr>
            <w:tcW w:w="1126" w:type="pct"/>
            <w:vAlign w:val="bottom"/>
          </w:tcPr>
          <w:p>
            <w:pPr>
              <w:jc w:val="center"/>
            </w:pPr>
            <w:r>
              <w:t>9</w:t>
            </w:r>
          </w:p>
        </w:tc>
      </w:tr>
      <w:tr>
        <w:trPr>
          <w:jc w:val="center"/>
        </w:trPr>
        <w:tc>
          <w:tcPr>
            <w:tcW w:w="1594" w:type="pct"/>
            <w:vAlign w:val="center"/>
          </w:tcPr>
          <w:p>
            <w:r>
              <w:t>Jurbarko rajono</w:t>
            </w:r>
          </w:p>
        </w:tc>
        <w:tc>
          <w:tcPr>
            <w:tcW w:w="1153" w:type="pct"/>
            <w:vAlign w:val="bottom"/>
          </w:tcPr>
          <w:p>
            <w:pPr>
              <w:jc w:val="center"/>
              <w:rPr>
                <w:bCs/>
              </w:rPr>
            </w:pPr>
            <w:r>
              <w:rPr>
                <w:bCs/>
              </w:rPr>
              <w:t>722</w:t>
            </w:r>
          </w:p>
        </w:tc>
        <w:tc>
          <w:tcPr>
            <w:tcW w:w="1127" w:type="pct"/>
            <w:vAlign w:val="bottom"/>
          </w:tcPr>
          <w:p>
            <w:pPr>
              <w:jc w:val="center"/>
            </w:pPr>
          </w:p>
        </w:tc>
        <w:tc>
          <w:tcPr>
            <w:tcW w:w="1126" w:type="pct"/>
            <w:vAlign w:val="bottom"/>
          </w:tcPr>
          <w:p>
            <w:pPr>
              <w:jc w:val="center"/>
            </w:pPr>
            <w:r>
              <w:t>10</w:t>
            </w:r>
          </w:p>
        </w:tc>
      </w:tr>
      <w:tr>
        <w:trPr>
          <w:jc w:val="center"/>
        </w:trPr>
        <w:tc>
          <w:tcPr>
            <w:tcW w:w="1594" w:type="pct"/>
            <w:vAlign w:val="center"/>
          </w:tcPr>
          <w:p>
            <w:r>
              <w:t>Kaišiadorių rajono</w:t>
            </w:r>
          </w:p>
        </w:tc>
        <w:tc>
          <w:tcPr>
            <w:tcW w:w="1153" w:type="pct"/>
            <w:vAlign w:val="bottom"/>
          </w:tcPr>
          <w:p>
            <w:pPr>
              <w:jc w:val="center"/>
              <w:rPr>
                <w:bCs/>
              </w:rPr>
            </w:pPr>
            <w:r>
              <w:rPr>
                <w:bCs/>
              </w:rPr>
              <w:t>547</w:t>
            </w:r>
          </w:p>
        </w:tc>
        <w:tc>
          <w:tcPr>
            <w:tcW w:w="1127" w:type="pct"/>
            <w:vAlign w:val="bottom"/>
          </w:tcPr>
          <w:p>
            <w:pPr>
              <w:jc w:val="center"/>
            </w:pPr>
          </w:p>
        </w:tc>
        <w:tc>
          <w:tcPr>
            <w:tcW w:w="1126" w:type="pct"/>
            <w:vAlign w:val="bottom"/>
          </w:tcPr>
          <w:p>
            <w:pPr>
              <w:jc w:val="center"/>
            </w:pPr>
            <w:r>
              <w:t>36</w:t>
            </w:r>
          </w:p>
        </w:tc>
      </w:tr>
      <w:tr>
        <w:trPr>
          <w:jc w:val="center"/>
        </w:trPr>
        <w:tc>
          <w:tcPr>
            <w:tcW w:w="1594" w:type="pct"/>
            <w:vAlign w:val="center"/>
          </w:tcPr>
          <w:p>
            <w:r>
              <w:t>Kauno rajono</w:t>
            </w:r>
          </w:p>
        </w:tc>
        <w:tc>
          <w:tcPr>
            <w:tcW w:w="1153" w:type="pct"/>
            <w:vAlign w:val="bottom"/>
          </w:tcPr>
          <w:p>
            <w:pPr>
              <w:jc w:val="center"/>
              <w:rPr>
                <w:bCs/>
              </w:rPr>
            </w:pPr>
            <w:r>
              <w:rPr>
                <w:bCs/>
              </w:rPr>
              <w:t>24</w:t>
            </w:r>
          </w:p>
        </w:tc>
        <w:tc>
          <w:tcPr>
            <w:tcW w:w="1127" w:type="pct"/>
            <w:vAlign w:val="bottom"/>
          </w:tcPr>
          <w:p>
            <w:pPr>
              <w:jc w:val="center"/>
            </w:pPr>
          </w:p>
        </w:tc>
        <w:tc>
          <w:tcPr>
            <w:tcW w:w="1126" w:type="pct"/>
            <w:vAlign w:val="bottom"/>
          </w:tcPr>
          <w:p>
            <w:pPr>
              <w:jc w:val="center"/>
            </w:pPr>
            <w:r>
              <w:t>24</w:t>
            </w:r>
          </w:p>
        </w:tc>
      </w:tr>
      <w:tr>
        <w:trPr>
          <w:jc w:val="center"/>
        </w:trPr>
        <w:tc>
          <w:tcPr>
            <w:tcW w:w="1594" w:type="pct"/>
            <w:vAlign w:val="center"/>
          </w:tcPr>
          <w:p>
            <w:r>
              <w:t>Kėdainių rajono</w:t>
            </w:r>
          </w:p>
        </w:tc>
        <w:tc>
          <w:tcPr>
            <w:tcW w:w="1153" w:type="pct"/>
            <w:vAlign w:val="bottom"/>
          </w:tcPr>
          <w:p>
            <w:pPr>
              <w:jc w:val="center"/>
              <w:rPr>
                <w:bCs/>
              </w:rPr>
            </w:pPr>
            <w:r>
              <w:rPr>
                <w:bCs/>
              </w:rPr>
              <w:t>13</w:t>
            </w:r>
          </w:p>
        </w:tc>
        <w:tc>
          <w:tcPr>
            <w:tcW w:w="1127" w:type="pct"/>
            <w:vAlign w:val="bottom"/>
          </w:tcPr>
          <w:p>
            <w:pPr>
              <w:jc w:val="center"/>
            </w:pPr>
          </w:p>
        </w:tc>
        <w:tc>
          <w:tcPr>
            <w:tcW w:w="1126" w:type="pct"/>
            <w:vAlign w:val="bottom"/>
          </w:tcPr>
          <w:p>
            <w:pPr>
              <w:jc w:val="center"/>
            </w:pPr>
            <w:r>
              <w:t>13</w:t>
            </w:r>
          </w:p>
        </w:tc>
      </w:tr>
      <w:tr>
        <w:trPr>
          <w:jc w:val="center"/>
        </w:trPr>
        <w:tc>
          <w:tcPr>
            <w:tcW w:w="1594" w:type="pct"/>
            <w:vAlign w:val="center"/>
          </w:tcPr>
          <w:p>
            <w:r>
              <w:t>Kelmės rajono</w:t>
            </w:r>
          </w:p>
        </w:tc>
        <w:tc>
          <w:tcPr>
            <w:tcW w:w="1153" w:type="pct"/>
            <w:vAlign w:val="bottom"/>
          </w:tcPr>
          <w:p>
            <w:pPr>
              <w:jc w:val="center"/>
              <w:rPr>
                <w:bCs/>
              </w:rPr>
            </w:pPr>
            <w:r>
              <w:rPr>
                <w:bCs/>
              </w:rPr>
              <w:t>2 092</w:t>
            </w:r>
          </w:p>
        </w:tc>
        <w:tc>
          <w:tcPr>
            <w:tcW w:w="1127" w:type="pct"/>
            <w:vAlign w:val="bottom"/>
          </w:tcPr>
          <w:p>
            <w:pPr>
              <w:jc w:val="center"/>
            </w:pPr>
          </w:p>
        </w:tc>
        <w:tc>
          <w:tcPr>
            <w:tcW w:w="1126" w:type="pct"/>
            <w:vAlign w:val="bottom"/>
          </w:tcPr>
          <w:p>
            <w:pPr>
              <w:jc w:val="center"/>
            </w:pPr>
            <w:r>
              <w:t>18</w:t>
            </w:r>
          </w:p>
        </w:tc>
      </w:tr>
      <w:tr>
        <w:trPr>
          <w:jc w:val="center"/>
        </w:trPr>
        <w:tc>
          <w:tcPr>
            <w:tcW w:w="1594" w:type="pct"/>
            <w:vAlign w:val="center"/>
          </w:tcPr>
          <w:p>
            <w:r>
              <w:t>Klaipėdos rajono</w:t>
            </w:r>
          </w:p>
        </w:tc>
        <w:tc>
          <w:tcPr>
            <w:tcW w:w="1153" w:type="pct"/>
            <w:vAlign w:val="bottom"/>
          </w:tcPr>
          <w:p>
            <w:pPr>
              <w:jc w:val="center"/>
              <w:rPr>
                <w:bCs/>
              </w:rPr>
            </w:pPr>
            <w:r>
              <w:rPr>
                <w:bCs/>
              </w:rPr>
              <w:t>33</w:t>
            </w:r>
          </w:p>
        </w:tc>
        <w:tc>
          <w:tcPr>
            <w:tcW w:w="1127" w:type="pct"/>
            <w:vAlign w:val="bottom"/>
          </w:tcPr>
          <w:p>
            <w:pPr>
              <w:jc w:val="center"/>
            </w:pPr>
          </w:p>
        </w:tc>
        <w:tc>
          <w:tcPr>
            <w:tcW w:w="1126" w:type="pct"/>
            <w:vAlign w:val="bottom"/>
          </w:tcPr>
          <w:p>
            <w:pPr>
              <w:jc w:val="center"/>
            </w:pPr>
            <w:r>
              <w:t>33</w:t>
            </w:r>
          </w:p>
        </w:tc>
      </w:tr>
      <w:tr>
        <w:trPr>
          <w:jc w:val="center"/>
        </w:trPr>
        <w:tc>
          <w:tcPr>
            <w:tcW w:w="1594" w:type="pct"/>
            <w:vAlign w:val="center"/>
          </w:tcPr>
          <w:p>
            <w:r>
              <w:t>Kretingos rajono</w:t>
            </w:r>
          </w:p>
        </w:tc>
        <w:tc>
          <w:tcPr>
            <w:tcW w:w="1153" w:type="pct"/>
            <w:vAlign w:val="bottom"/>
          </w:tcPr>
          <w:p>
            <w:pPr>
              <w:jc w:val="center"/>
              <w:rPr>
                <w:bCs/>
              </w:rPr>
            </w:pPr>
            <w:r>
              <w:rPr>
                <w:bCs/>
              </w:rPr>
              <w:t>21</w:t>
            </w:r>
          </w:p>
        </w:tc>
        <w:tc>
          <w:tcPr>
            <w:tcW w:w="1127" w:type="pct"/>
            <w:vAlign w:val="bottom"/>
          </w:tcPr>
          <w:p>
            <w:pPr>
              <w:jc w:val="center"/>
            </w:pPr>
          </w:p>
        </w:tc>
        <w:tc>
          <w:tcPr>
            <w:tcW w:w="1126" w:type="pct"/>
            <w:vAlign w:val="bottom"/>
          </w:tcPr>
          <w:p>
            <w:pPr>
              <w:jc w:val="center"/>
            </w:pPr>
            <w:r>
              <w:t>21</w:t>
            </w:r>
          </w:p>
        </w:tc>
      </w:tr>
      <w:tr>
        <w:trPr>
          <w:jc w:val="center"/>
        </w:trPr>
        <w:tc>
          <w:tcPr>
            <w:tcW w:w="1594" w:type="pct"/>
            <w:vAlign w:val="center"/>
          </w:tcPr>
          <w:p>
            <w:r>
              <w:t>Kupiškio rajono</w:t>
            </w:r>
          </w:p>
        </w:tc>
        <w:tc>
          <w:tcPr>
            <w:tcW w:w="1153" w:type="pct"/>
            <w:vAlign w:val="bottom"/>
          </w:tcPr>
          <w:p>
            <w:pPr>
              <w:jc w:val="center"/>
              <w:rPr>
                <w:bCs/>
              </w:rPr>
            </w:pPr>
            <w:r>
              <w:rPr>
                <w:bCs/>
              </w:rPr>
              <w:t>643</w:t>
            </w:r>
          </w:p>
        </w:tc>
        <w:tc>
          <w:tcPr>
            <w:tcW w:w="1127" w:type="pct"/>
            <w:vAlign w:val="bottom"/>
          </w:tcPr>
          <w:p>
            <w:pPr>
              <w:jc w:val="center"/>
            </w:pPr>
          </w:p>
        </w:tc>
        <w:tc>
          <w:tcPr>
            <w:tcW w:w="1126" w:type="pct"/>
            <w:vAlign w:val="bottom"/>
          </w:tcPr>
          <w:p>
            <w:pPr>
              <w:jc w:val="center"/>
            </w:pPr>
            <w:r>
              <w:t>1</w:t>
            </w:r>
          </w:p>
        </w:tc>
      </w:tr>
      <w:tr>
        <w:trPr>
          <w:jc w:val="center"/>
        </w:trPr>
        <w:tc>
          <w:tcPr>
            <w:tcW w:w="1594" w:type="pct"/>
            <w:vAlign w:val="center"/>
          </w:tcPr>
          <w:p>
            <w:r>
              <w:t>Lazdijų rajono</w:t>
            </w:r>
          </w:p>
        </w:tc>
        <w:tc>
          <w:tcPr>
            <w:tcW w:w="1153" w:type="pct"/>
            <w:vAlign w:val="bottom"/>
          </w:tcPr>
          <w:p>
            <w:pPr>
              <w:jc w:val="center"/>
              <w:rPr>
                <w:bCs/>
              </w:rPr>
            </w:pPr>
            <w:r>
              <w:rPr>
                <w:bCs/>
              </w:rPr>
              <w:t>1 071</w:t>
            </w:r>
          </w:p>
        </w:tc>
        <w:tc>
          <w:tcPr>
            <w:tcW w:w="1127" w:type="pct"/>
            <w:vAlign w:val="bottom"/>
          </w:tcPr>
          <w:p>
            <w:pPr>
              <w:jc w:val="center"/>
            </w:pPr>
          </w:p>
        </w:tc>
        <w:tc>
          <w:tcPr>
            <w:tcW w:w="1126" w:type="pct"/>
            <w:vAlign w:val="bottom"/>
          </w:tcPr>
          <w:p>
            <w:pPr>
              <w:jc w:val="center"/>
            </w:pPr>
            <w:r>
              <w:t>9</w:t>
            </w:r>
          </w:p>
        </w:tc>
      </w:tr>
      <w:tr>
        <w:trPr>
          <w:jc w:val="center"/>
        </w:trPr>
        <w:tc>
          <w:tcPr>
            <w:tcW w:w="1594" w:type="pct"/>
            <w:vAlign w:val="center"/>
          </w:tcPr>
          <w:p>
            <w:r>
              <w:t>Mažeikių rajono</w:t>
            </w:r>
          </w:p>
        </w:tc>
        <w:tc>
          <w:tcPr>
            <w:tcW w:w="1153" w:type="pct"/>
            <w:vAlign w:val="bottom"/>
          </w:tcPr>
          <w:p>
            <w:pPr>
              <w:jc w:val="center"/>
              <w:rPr>
                <w:bCs/>
              </w:rPr>
            </w:pPr>
            <w:r>
              <w:rPr>
                <w:bCs/>
              </w:rPr>
              <w:t>762</w:t>
            </w:r>
          </w:p>
        </w:tc>
        <w:tc>
          <w:tcPr>
            <w:tcW w:w="1127" w:type="pct"/>
            <w:vAlign w:val="bottom"/>
          </w:tcPr>
          <w:p>
            <w:pPr>
              <w:jc w:val="center"/>
            </w:pPr>
          </w:p>
        </w:tc>
        <w:tc>
          <w:tcPr>
            <w:tcW w:w="1126" w:type="pct"/>
            <w:vAlign w:val="bottom"/>
          </w:tcPr>
          <w:p>
            <w:pPr>
              <w:jc w:val="center"/>
            </w:pPr>
            <w:r>
              <w:t>53</w:t>
            </w:r>
          </w:p>
        </w:tc>
      </w:tr>
      <w:tr>
        <w:trPr>
          <w:jc w:val="center"/>
        </w:trPr>
        <w:tc>
          <w:tcPr>
            <w:tcW w:w="1594" w:type="pct"/>
            <w:vAlign w:val="center"/>
          </w:tcPr>
          <w:p>
            <w:r>
              <w:t>Molėtų rajono</w:t>
            </w:r>
          </w:p>
        </w:tc>
        <w:tc>
          <w:tcPr>
            <w:tcW w:w="1153" w:type="pct"/>
            <w:vAlign w:val="bottom"/>
          </w:tcPr>
          <w:p>
            <w:pPr>
              <w:jc w:val="center"/>
              <w:rPr>
                <w:bCs/>
              </w:rPr>
            </w:pPr>
            <w:r>
              <w:rPr>
                <w:bCs/>
              </w:rPr>
              <w:t>438</w:t>
            </w:r>
          </w:p>
        </w:tc>
        <w:tc>
          <w:tcPr>
            <w:tcW w:w="1127" w:type="pct"/>
            <w:vAlign w:val="bottom"/>
          </w:tcPr>
          <w:p>
            <w:pPr>
              <w:jc w:val="center"/>
            </w:pPr>
          </w:p>
        </w:tc>
        <w:tc>
          <w:tcPr>
            <w:tcW w:w="1126" w:type="pct"/>
            <w:vAlign w:val="bottom"/>
          </w:tcPr>
          <w:p>
            <w:pPr>
              <w:jc w:val="center"/>
            </w:pPr>
            <w:r>
              <w:t>11</w:t>
            </w:r>
          </w:p>
        </w:tc>
      </w:tr>
      <w:tr>
        <w:trPr>
          <w:jc w:val="center"/>
        </w:trPr>
        <w:tc>
          <w:tcPr>
            <w:tcW w:w="1594" w:type="pct"/>
            <w:vAlign w:val="center"/>
          </w:tcPr>
          <w:p>
            <w:r>
              <w:t>Pakruojo rajono</w:t>
            </w:r>
          </w:p>
        </w:tc>
        <w:tc>
          <w:tcPr>
            <w:tcW w:w="1153" w:type="pct"/>
            <w:vAlign w:val="bottom"/>
          </w:tcPr>
          <w:p>
            <w:pPr>
              <w:jc w:val="center"/>
              <w:rPr>
                <w:bCs/>
              </w:rPr>
            </w:pPr>
            <w:r>
              <w:rPr>
                <w:bCs/>
              </w:rPr>
              <w:t>644</w:t>
            </w:r>
          </w:p>
        </w:tc>
        <w:tc>
          <w:tcPr>
            <w:tcW w:w="1127" w:type="pct"/>
            <w:vAlign w:val="bottom"/>
          </w:tcPr>
          <w:p>
            <w:pPr>
              <w:jc w:val="center"/>
            </w:pPr>
          </w:p>
        </w:tc>
        <w:tc>
          <w:tcPr>
            <w:tcW w:w="1126" w:type="pct"/>
            <w:vAlign w:val="bottom"/>
          </w:tcPr>
          <w:p>
            <w:pPr>
              <w:jc w:val="center"/>
            </w:pPr>
            <w:r>
              <w:t>9</w:t>
            </w:r>
          </w:p>
        </w:tc>
      </w:tr>
      <w:tr>
        <w:trPr>
          <w:jc w:val="center"/>
        </w:trPr>
        <w:tc>
          <w:tcPr>
            <w:tcW w:w="1594" w:type="pct"/>
            <w:vAlign w:val="center"/>
          </w:tcPr>
          <w:p>
            <w:r>
              <w:t>Panevėžio rajono</w:t>
            </w:r>
          </w:p>
        </w:tc>
        <w:tc>
          <w:tcPr>
            <w:tcW w:w="1153" w:type="pct"/>
            <w:vAlign w:val="bottom"/>
          </w:tcPr>
          <w:p>
            <w:pPr>
              <w:jc w:val="center"/>
              <w:rPr>
                <w:bCs/>
              </w:rPr>
            </w:pPr>
            <w:r>
              <w:rPr>
                <w:bCs/>
              </w:rPr>
              <w:t>162</w:t>
            </w:r>
          </w:p>
        </w:tc>
        <w:tc>
          <w:tcPr>
            <w:tcW w:w="1127" w:type="pct"/>
            <w:vAlign w:val="bottom"/>
          </w:tcPr>
          <w:p>
            <w:pPr>
              <w:jc w:val="center"/>
            </w:pPr>
          </w:p>
        </w:tc>
        <w:tc>
          <w:tcPr>
            <w:tcW w:w="1126" w:type="pct"/>
            <w:vAlign w:val="bottom"/>
          </w:tcPr>
          <w:p>
            <w:pPr>
              <w:jc w:val="center"/>
            </w:pPr>
            <w:r>
              <w:t>12</w:t>
            </w:r>
          </w:p>
        </w:tc>
      </w:tr>
      <w:tr>
        <w:trPr>
          <w:jc w:val="center"/>
        </w:trPr>
        <w:tc>
          <w:tcPr>
            <w:tcW w:w="1594" w:type="pct"/>
            <w:vAlign w:val="center"/>
          </w:tcPr>
          <w:p>
            <w:r>
              <w:t>Pasvalio rajono</w:t>
            </w:r>
          </w:p>
        </w:tc>
        <w:tc>
          <w:tcPr>
            <w:tcW w:w="1153" w:type="pct"/>
            <w:vAlign w:val="bottom"/>
          </w:tcPr>
          <w:p>
            <w:pPr>
              <w:jc w:val="center"/>
              <w:rPr>
                <w:bCs/>
              </w:rPr>
            </w:pPr>
            <w:r>
              <w:rPr>
                <w:bCs/>
              </w:rPr>
              <w:t>450</w:t>
            </w:r>
          </w:p>
        </w:tc>
        <w:tc>
          <w:tcPr>
            <w:tcW w:w="1127" w:type="pct"/>
            <w:vAlign w:val="bottom"/>
          </w:tcPr>
          <w:p>
            <w:pPr>
              <w:jc w:val="center"/>
            </w:pPr>
          </w:p>
        </w:tc>
        <w:tc>
          <w:tcPr>
            <w:tcW w:w="1126" w:type="pct"/>
            <w:vAlign w:val="bottom"/>
          </w:tcPr>
          <w:p>
            <w:pPr>
              <w:jc w:val="center"/>
            </w:pPr>
            <w:r>
              <w:t>10</w:t>
            </w:r>
          </w:p>
        </w:tc>
      </w:tr>
      <w:tr>
        <w:trPr>
          <w:jc w:val="center"/>
        </w:trPr>
        <w:tc>
          <w:tcPr>
            <w:tcW w:w="1594" w:type="pct"/>
            <w:vAlign w:val="center"/>
          </w:tcPr>
          <w:p>
            <w:r>
              <w:t>Plungės rajono</w:t>
            </w:r>
          </w:p>
        </w:tc>
        <w:tc>
          <w:tcPr>
            <w:tcW w:w="1153" w:type="pct"/>
            <w:vAlign w:val="bottom"/>
          </w:tcPr>
          <w:p>
            <w:pPr>
              <w:jc w:val="center"/>
              <w:rPr>
                <w:bCs/>
              </w:rPr>
            </w:pPr>
            <w:r>
              <w:rPr>
                <w:bCs/>
              </w:rPr>
              <w:t>9</w:t>
            </w:r>
          </w:p>
        </w:tc>
        <w:tc>
          <w:tcPr>
            <w:tcW w:w="1127" w:type="pct"/>
            <w:vAlign w:val="bottom"/>
          </w:tcPr>
          <w:p>
            <w:pPr>
              <w:jc w:val="center"/>
            </w:pPr>
          </w:p>
        </w:tc>
        <w:tc>
          <w:tcPr>
            <w:tcW w:w="1126" w:type="pct"/>
            <w:vAlign w:val="bottom"/>
          </w:tcPr>
          <w:p>
            <w:pPr>
              <w:jc w:val="center"/>
            </w:pPr>
            <w:r>
              <w:t>9</w:t>
            </w:r>
          </w:p>
        </w:tc>
      </w:tr>
      <w:tr>
        <w:trPr>
          <w:jc w:val="center"/>
        </w:trPr>
        <w:tc>
          <w:tcPr>
            <w:tcW w:w="1594" w:type="pct"/>
            <w:vAlign w:val="center"/>
          </w:tcPr>
          <w:p>
            <w:r>
              <w:t>Prienų rajono</w:t>
            </w:r>
          </w:p>
        </w:tc>
        <w:tc>
          <w:tcPr>
            <w:tcW w:w="1153" w:type="pct"/>
            <w:vAlign w:val="bottom"/>
          </w:tcPr>
          <w:p>
            <w:pPr>
              <w:jc w:val="center"/>
              <w:rPr>
                <w:bCs/>
              </w:rPr>
            </w:pPr>
            <w:r>
              <w:rPr>
                <w:bCs/>
              </w:rPr>
              <w:t>272</w:t>
            </w:r>
          </w:p>
        </w:tc>
        <w:tc>
          <w:tcPr>
            <w:tcW w:w="1127" w:type="pct"/>
            <w:vAlign w:val="bottom"/>
          </w:tcPr>
          <w:p>
            <w:pPr>
              <w:jc w:val="center"/>
            </w:pPr>
          </w:p>
        </w:tc>
        <w:tc>
          <w:tcPr>
            <w:tcW w:w="1126" w:type="pct"/>
            <w:vAlign w:val="bottom"/>
          </w:tcPr>
          <w:p>
            <w:pPr>
              <w:jc w:val="center"/>
            </w:pPr>
            <w:r>
              <w:t>16</w:t>
            </w:r>
          </w:p>
        </w:tc>
      </w:tr>
      <w:tr>
        <w:trPr>
          <w:jc w:val="center"/>
        </w:trPr>
        <w:tc>
          <w:tcPr>
            <w:tcW w:w="1594" w:type="pct"/>
            <w:vAlign w:val="center"/>
          </w:tcPr>
          <w:p>
            <w:r>
              <w:t>Radviliškio rajono</w:t>
            </w:r>
          </w:p>
        </w:tc>
        <w:tc>
          <w:tcPr>
            <w:tcW w:w="1153" w:type="pct"/>
            <w:vAlign w:val="bottom"/>
          </w:tcPr>
          <w:p>
            <w:pPr>
              <w:jc w:val="center"/>
              <w:rPr>
                <w:bCs/>
              </w:rPr>
            </w:pPr>
            <w:r>
              <w:rPr>
                <w:bCs/>
              </w:rPr>
              <w:t>1 948</w:t>
            </w:r>
          </w:p>
        </w:tc>
        <w:tc>
          <w:tcPr>
            <w:tcW w:w="1127" w:type="pct"/>
            <w:vAlign w:val="bottom"/>
          </w:tcPr>
          <w:p>
            <w:pPr>
              <w:jc w:val="center"/>
            </w:pPr>
          </w:p>
        </w:tc>
        <w:tc>
          <w:tcPr>
            <w:tcW w:w="1126" w:type="pct"/>
            <w:vAlign w:val="bottom"/>
          </w:tcPr>
          <w:p>
            <w:pPr>
              <w:jc w:val="center"/>
            </w:pPr>
            <w:r>
              <w:t>13</w:t>
            </w:r>
          </w:p>
        </w:tc>
      </w:tr>
      <w:tr>
        <w:trPr>
          <w:jc w:val="center"/>
        </w:trPr>
        <w:tc>
          <w:tcPr>
            <w:tcW w:w="1594" w:type="pct"/>
            <w:vAlign w:val="center"/>
          </w:tcPr>
          <w:p>
            <w:r>
              <w:t>Raseinių rajono</w:t>
            </w:r>
          </w:p>
        </w:tc>
        <w:tc>
          <w:tcPr>
            <w:tcW w:w="1153" w:type="pct"/>
            <w:vAlign w:val="bottom"/>
          </w:tcPr>
          <w:p>
            <w:pPr>
              <w:jc w:val="center"/>
              <w:rPr>
                <w:bCs/>
              </w:rPr>
            </w:pPr>
            <w:r>
              <w:rPr>
                <w:bCs/>
              </w:rPr>
              <w:t>1 143</w:t>
            </w:r>
          </w:p>
        </w:tc>
        <w:tc>
          <w:tcPr>
            <w:tcW w:w="1127" w:type="pct"/>
            <w:vAlign w:val="bottom"/>
          </w:tcPr>
          <w:p>
            <w:pPr>
              <w:jc w:val="center"/>
            </w:pPr>
          </w:p>
        </w:tc>
        <w:tc>
          <w:tcPr>
            <w:tcW w:w="1126" w:type="pct"/>
            <w:vAlign w:val="bottom"/>
          </w:tcPr>
          <w:p>
            <w:pPr>
              <w:jc w:val="center"/>
            </w:pPr>
            <w:r>
              <w:t>31</w:t>
            </w:r>
          </w:p>
        </w:tc>
      </w:tr>
      <w:tr>
        <w:trPr>
          <w:jc w:val="center"/>
        </w:trPr>
        <w:tc>
          <w:tcPr>
            <w:tcW w:w="1594" w:type="pct"/>
            <w:vAlign w:val="center"/>
          </w:tcPr>
          <w:p>
            <w:r>
              <w:t>Rokiškio rajono</w:t>
            </w:r>
          </w:p>
        </w:tc>
        <w:tc>
          <w:tcPr>
            <w:tcW w:w="1153" w:type="pct"/>
            <w:vAlign w:val="bottom"/>
          </w:tcPr>
          <w:p>
            <w:pPr>
              <w:jc w:val="center"/>
              <w:rPr>
                <w:bCs/>
              </w:rPr>
            </w:pPr>
            <w:r>
              <w:rPr>
                <w:bCs/>
              </w:rPr>
              <w:t>654</w:t>
            </w:r>
          </w:p>
        </w:tc>
        <w:tc>
          <w:tcPr>
            <w:tcW w:w="1127" w:type="pct"/>
            <w:vAlign w:val="bottom"/>
          </w:tcPr>
          <w:p>
            <w:pPr>
              <w:jc w:val="center"/>
            </w:pPr>
          </w:p>
        </w:tc>
        <w:tc>
          <w:tcPr>
            <w:tcW w:w="1126" w:type="pct"/>
            <w:vAlign w:val="bottom"/>
          </w:tcPr>
          <w:p>
            <w:pPr>
              <w:jc w:val="center"/>
            </w:pPr>
            <w:r>
              <w:t>16</w:t>
            </w:r>
          </w:p>
        </w:tc>
      </w:tr>
      <w:tr>
        <w:trPr>
          <w:jc w:val="center"/>
        </w:trPr>
        <w:tc>
          <w:tcPr>
            <w:tcW w:w="1594" w:type="pct"/>
            <w:vAlign w:val="center"/>
          </w:tcPr>
          <w:p>
            <w:r>
              <w:t>Skuodo rajono</w:t>
            </w:r>
          </w:p>
        </w:tc>
        <w:tc>
          <w:tcPr>
            <w:tcW w:w="1153" w:type="pct"/>
            <w:vAlign w:val="bottom"/>
          </w:tcPr>
          <w:p>
            <w:pPr>
              <w:jc w:val="center"/>
              <w:rPr>
                <w:bCs/>
              </w:rPr>
            </w:pPr>
            <w:r>
              <w:rPr>
                <w:bCs/>
              </w:rPr>
              <w:t>724</w:t>
            </w:r>
          </w:p>
        </w:tc>
        <w:tc>
          <w:tcPr>
            <w:tcW w:w="1127" w:type="pct"/>
            <w:vAlign w:val="bottom"/>
          </w:tcPr>
          <w:p>
            <w:pPr>
              <w:jc w:val="center"/>
            </w:pPr>
          </w:p>
        </w:tc>
        <w:tc>
          <w:tcPr>
            <w:tcW w:w="1126" w:type="pct"/>
            <w:vAlign w:val="bottom"/>
          </w:tcPr>
          <w:p>
            <w:pPr>
              <w:jc w:val="center"/>
            </w:pPr>
            <w:r>
              <w:t>10</w:t>
            </w:r>
          </w:p>
        </w:tc>
      </w:tr>
      <w:tr>
        <w:trPr>
          <w:jc w:val="center"/>
        </w:trPr>
        <w:tc>
          <w:tcPr>
            <w:tcW w:w="1594" w:type="pct"/>
            <w:vAlign w:val="center"/>
          </w:tcPr>
          <w:p>
            <w:r>
              <w:t>Šakių rajono</w:t>
            </w:r>
          </w:p>
        </w:tc>
        <w:tc>
          <w:tcPr>
            <w:tcW w:w="1153" w:type="pct"/>
            <w:vAlign w:val="bottom"/>
          </w:tcPr>
          <w:p>
            <w:pPr>
              <w:jc w:val="center"/>
              <w:rPr>
                <w:bCs/>
              </w:rPr>
            </w:pPr>
            <w:r>
              <w:rPr>
                <w:bCs/>
              </w:rPr>
              <w:t>12</w:t>
            </w:r>
          </w:p>
        </w:tc>
        <w:tc>
          <w:tcPr>
            <w:tcW w:w="1127" w:type="pct"/>
            <w:vAlign w:val="bottom"/>
          </w:tcPr>
          <w:p>
            <w:pPr>
              <w:jc w:val="center"/>
            </w:pPr>
          </w:p>
        </w:tc>
        <w:tc>
          <w:tcPr>
            <w:tcW w:w="1126" w:type="pct"/>
            <w:vAlign w:val="bottom"/>
          </w:tcPr>
          <w:p>
            <w:pPr>
              <w:jc w:val="center"/>
            </w:pPr>
            <w:r>
              <w:t>12</w:t>
            </w:r>
          </w:p>
        </w:tc>
      </w:tr>
      <w:tr>
        <w:trPr>
          <w:jc w:val="center"/>
        </w:trPr>
        <w:tc>
          <w:tcPr>
            <w:tcW w:w="1594" w:type="pct"/>
            <w:vAlign w:val="center"/>
          </w:tcPr>
          <w:p>
            <w:r>
              <w:t>Šalčininkų rajono</w:t>
            </w:r>
          </w:p>
        </w:tc>
        <w:tc>
          <w:tcPr>
            <w:tcW w:w="1153" w:type="pct"/>
            <w:vAlign w:val="bottom"/>
          </w:tcPr>
          <w:p>
            <w:pPr>
              <w:jc w:val="center"/>
              <w:rPr>
                <w:bCs/>
              </w:rPr>
            </w:pPr>
            <w:r>
              <w:rPr>
                <w:bCs/>
              </w:rPr>
              <w:t>969</w:t>
            </w:r>
          </w:p>
        </w:tc>
        <w:tc>
          <w:tcPr>
            <w:tcW w:w="1127" w:type="pct"/>
            <w:vAlign w:val="bottom"/>
          </w:tcPr>
          <w:p>
            <w:pPr>
              <w:jc w:val="center"/>
            </w:pPr>
          </w:p>
        </w:tc>
        <w:tc>
          <w:tcPr>
            <w:tcW w:w="1126" w:type="pct"/>
            <w:vAlign w:val="bottom"/>
          </w:tcPr>
          <w:p>
            <w:pPr>
              <w:jc w:val="center"/>
            </w:pPr>
            <w:r>
              <w:t>17</w:t>
            </w:r>
          </w:p>
        </w:tc>
      </w:tr>
      <w:tr>
        <w:trPr>
          <w:jc w:val="center"/>
        </w:trPr>
        <w:tc>
          <w:tcPr>
            <w:tcW w:w="1594" w:type="pct"/>
            <w:vAlign w:val="center"/>
          </w:tcPr>
          <w:p>
            <w:r>
              <w:t>Šiaulių rajono</w:t>
            </w:r>
          </w:p>
        </w:tc>
        <w:tc>
          <w:tcPr>
            <w:tcW w:w="1153" w:type="pct"/>
            <w:vAlign w:val="bottom"/>
          </w:tcPr>
          <w:p>
            <w:pPr>
              <w:jc w:val="center"/>
              <w:rPr>
                <w:bCs/>
              </w:rPr>
            </w:pPr>
            <w:r>
              <w:rPr>
                <w:bCs/>
              </w:rPr>
              <w:t>24</w:t>
            </w:r>
          </w:p>
        </w:tc>
        <w:tc>
          <w:tcPr>
            <w:tcW w:w="1127" w:type="pct"/>
            <w:vAlign w:val="bottom"/>
          </w:tcPr>
          <w:p>
            <w:pPr>
              <w:jc w:val="center"/>
            </w:pPr>
          </w:p>
        </w:tc>
        <w:tc>
          <w:tcPr>
            <w:tcW w:w="1126" w:type="pct"/>
            <w:vAlign w:val="bottom"/>
          </w:tcPr>
          <w:p>
            <w:pPr>
              <w:jc w:val="center"/>
            </w:pPr>
            <w:r>
              <w:t>24</w:t>
            </w:r>
          </w:p>
        </w:tc>
      </w:tr>
      <w:tr>
        <w:trPr>
          <w:jc w:val="center"/>
        </w:trPr>
        <w:tc>
          <w:tcPr>
            <w:tcW w:w="1594" w:type="pct"/>
            <w:vAlign w:val="center"/>
          </w:tcPr>
          <w:p>
            <w:r>
              <w:t>Šilalės rajono</w:t>
            </w:r>
          </w:p>
        </w:tc>
        <w:tc>
          <w:tcPr>
            <w:tcW w:w="1153" w:type="pct"/>
            <w:vAlign w:val="bottom"/>
          </w:tcPr>
          <w:p>
            <w:pPr>
              <w:jc w:val="center"/>
              <w:rPr>
                <w:bCs/>
              </w:rPr>
            </w:pPr>
            <w:r>
              <w:rPr>
                <w:bCs/>
              </w:rPr>
              <w:t>1 063</w:t>
            </w:r>
          </w:p>
        </w:tc>
        <w:tc>
          <w:tcPr>
            <w:tcW w:w="1127" w:type="pct"/>
            <w:vAlign w:val="bottom"/>
          </w:tcPr>
          <w:p>
            <w:pPr>
              <w:jc w:val="center"/>
            </w:pPr>
          </w:p>
        </w:tc>
        <w:tc>
          <w:tcPr>
            <w:tcW w:w="1126" w:type="pct"/>
            <w:vAlign w:val="bottom"/>
          </w:tcPr>
          <w:p>
            <w:pPr>
              <w:jc w:val="center"/>
            </w:pPr>
            <w:r>
              <w:t>8</w:t>
            </w:r>
          </w:p>
        </w:tc>
      </w:tr>
      <w:tr>
        <w:trPr>
          <w:jc w:val="center"/>
        </w:trPr>
        <w:tc>
          <w:tcPr>
            <w:tcW w:w="1594" w:type="pct"/>
            <w:vAlign w:val="center"/>
          </w:tcPr>
          <w:p>
            <w:r>
              <w:t>Šilutės rajono</w:t>
            </w:r>
          </w:p>
        </w:tc>
        <w:tc>
          <w:tcPr>
            <w:tcW w:w="1153" w:type="pct"/>
            <w:vAlign w:val="bottom"/>
          </w:tcPr>
          <w:p>
            <w:pPr>
              <w:jc w:val="center"/>
              <w:rPr>
                <w:bCs/>
              </w:rPr>
            </w:pPr>
            <w:r>
              <w:rPr>
                <w:bCs/>
              </w:rPr>
              <w:t>48</w:t>
            </w:r>
          </w:p>
        </w:tc>
        <w:tc>
          <w:tcPr>
            <w:tcW w:w="1127" w:type="pct"/>
            <w:vAlign w:val="bottom"/>
          </w:tcPr>
          <w:p>
            <w:pPr>
              <w:jc w:val="center"/>
            </w:pPr>
          </w:p>
        </w:tc>
        <w:tc>
          <w:tcPr>
            <w:tcW w:w="1126" w:type="pct"/>
            <w:vAlign w:val="bottom"/>
          </w:tcPr>
          <w:p>
            <w:pPr>
              <w:jc w:val="center"/>
            </w:pPr>
            <w:r>
              <w:t>48</w:t>
            </w:r>
          </w:p>
        </w:tc>
      </w:tr>
      <w:tr>
        <w:trPr>
          <w:jc w:val="center"/>
        </w:trPr>
        <w:tc>
          <w:tcPr>
            <w:tcW w:w="1594" w:type="pct"/>
            <w:vAlign w:val="center"/>
          </w:tcPr>
          <w:p>
            <w:r>
              <w:t>Širvintų rajono</w:t>
            </w:r>
          </w:p>
        </w:tc>
        <w:tc>
          <w:tcPr>
            <w:tcW w:w="1153" w:type="pct"/>
            <w:vAlign w:val="bottom"/>
          </w:tcPr>
          <w:p>
            <w:pPr>
              <w:jc w:val="center"/>
              <w:rPr>
                <w:bCs/>
              </w:rPr>
            </w:pPr>
            <w:r>
              <w:rPr>
                <w:bCs/>
              </w:rPr>
              <w:t>9</w:t>
            </w:r>
          </w:p>
        </w:tc>
        <w:tc>
          <w:tcPr>
            <w:tcW w:w="1127" w:type="pct"/>
            <w:vAlign w:val="bottom"/>
          </w:tcPr>
          <w:p>
            <w:pPr>
              <w:jc w:val="center"/>
            </w:pPr>
          </w:p>
        </w:tc>
        <w:tc>
          <w:tcPr>
            <w:tcW w:w="1126" w:type="pct"/>
            <w:vAlign w:val="bottom"/>
          </w:tcPr>
          <w:p>
            <w:pPr>
              <w:jc w:val="center"/>
            </w:pPr>
            <w:r>
              <w:t>9</w:t>
            </w:r>
          </w:p>
        </w:tc>
      </w:tr>
      <w:tr>
        <w:trPr>
          <w:jc w:val="center"/>
        </w:trPr>
        <w:tc>
          <w:tcPr>
            <w:tcW w:w="1594" w:type="pct"/>
            <w:vAlign w:val="center"/>
          </w:tcPr>
          <w:p>
            <w:r>
              <w:t>Švenčionių rajono</w:t>
            </w:r>
          </w:p>
        </w:tc>
        <w:tc>
          <w:tcPr>
            <w:tcW w:w="1153" w:type="pct"/>
            <w:vAlign w:val="bottom"/>
          </w:tcPr>
          <w:p>
            <w:pPr>
              <w:jc w:val="center"/>
              <w:rPr>
                <w:bCs/>
              </w:rPr>
            </w:pPr>
            <w:r>
              <w:rPr>
                <w:bCs/>
              </w:rPr>
              <w:t>23</w:t>
            </w:r>
          </w:p>
        </w:tc>
        <w:tc>
          <w:tcPr>
            <w:tcW w:w="1127" w:type="pct"/>
            <w:vAlign w:val="bottom"/>
          </w:tcPr>
          <w:p>
            <w:pPr>
              <w:jc w:val="center"/>
            </w:pPr>
          </w:p>
        </w:tc>
        <w:tc>
          <w:tcPr>
            <w:tcW w:w="1126" w:type="pct"/>
            <w:vAlign w:val="bottom"/>
          </w:tcPr>
          <w:p>
            <w:pPr>
              <w:jc w:val="center"/>
            </w:pPr>
            <w:r>
              <w:t>23</w:t>
            </w:r>
          </w:p>
        </w:tc>
      </w:tr>
      <w:tr>
        <w:trPr>
          <w:jc w:val="center"/>
        </w:trPr>
        <w:tc>
          <w:tcPr>
            <w:tcW w:w="1594" w:type="pct"/>
            <w:vAlign w:val="center"/>
          </w:tcPr>
          <w:p>
            <w:r>
              <w:t>Tauragės rajono</w:t>
            </w:r>
          </w:p>
        </w:tc>
        <w:tc>
          <w:tcPr>
            <w:tcW w:w="1153" w:type="pct"/>
            <w:vAlign w:val="bottom"/>
          </w:tcPr>
          <w:p>
            <w:pPr>
              <w:jc w:val="center"/>
              <w:rPr>
                <w:bCs/>
              </w:rPr>
            </w:pPr>
            <w:r>
              <w:rPr>
                <w:bCs/>
              </w:rPr>
              <w:t>36</w:t>
            </w:r>
          </w:p>
        </w:tc>
        <w:tc>
          <w:tcPr>
            <w:tcW w:w="1127" w:type="pct"/>
            <w:vAlign w:val="bottom"/>
          </w:tcPr>
          <w:p>
            <w:pPr>
              <w:jc w:val="center"/>
            </w:pPr>
          </w:p>
        </w:tc>
        <w:tc>
          <w:tcPr>
            <w:tcW w:w="1126" w:type="pct"/>
            <w:vAlign w:val="bottom"/>
          </w:tcPr>
          <w:p>
            <w:pPr>
              <w:jc w:val="center"/>
            </w:pPr>
            <w:r>
              <w:t>36</w:t>
            </w:r>
          </w:p>
        </w:tc>
      </w:tr>
      <w:tr>
        <w:trPr>
          <w:jc w:val="center"/>
        </w:trPr>
        <w:tc>
          <w:tcPr>
            <w:tcW w:w="1594" w:type="pct"/>
            <w:vAlign w:val="center"/>
          </w:tcPr>
          <w:p>
            <w:r>
              <w:t>Telšių rajono</w:t>
            </w:r>
          </w:p>
        </w:tc>
        <w:tc>
          <w:tcPr>
            <w:tcW w:w="1153" w:type="pct"/>
            <w:vAlign w:val="bottom"/>
          </w:tcPr>
          <w:p>
            <w:pPr>
              <w:jc w:val="center"/>
              <w:rPr>
                <w:bCs/>
              </w:rPr>
            </w:pPr>
            <w:r>
              <w:rPr>
                <w:bCs/>
              </w:rPr>
              <w:t>580</w:t>
            </w:r>
          </w:p>
        </w:tc>
        <w:tc>
          <w:tcPr>
            <w:tcW w:w="1127" w:type="pct"/>
            <w:vAlign w:val="bottom"/>
          </w:tcPr>
          <w:p>
            <w:pPr>
              <w:jc w:val="center"/>
            </w:pPr>
          </w:p>
        </w:tc>
        <w:tc>
          <w:tcPr>
            <w:tcW w:w="1126" w:type="pct"/>
            <w:vAlign w:val="bottom"/>
          </w:tcPr>
          <w:p>
            <w:pPr>
              <w:jc w:val="center"/>
            </w:pPr>
            <w:r>
              <w:t>21</w:t>
            </w:r>
          </w:p>
        </w:tc>
      </w:tr>
      <w:tr>
        <w:trPr>
          <w:jc w:val="center"/>
        </w:trPr>
        <w:tc>
          <w:tcPr>
            <w:tcW w:w="1594" w:type="pct"/>
            <w:vAlign w:val="center"/>
          </w:tcPr>
          <w:p>
            <w:r>
              <w:t>Trakų rajono</w:t>
            </w:r>
          </w:p>
        </w:tc>
        <w:tc>
          <w:tcPr>
            <w:tcW w:w="1153" w:type="pct"/>
            <w:vAlign w:val="bottom"/>
          </w:tcPr>
          <w:p>
            <w:pPr>
              <w:jc w:val="center"/>
              <w:rPr>
                <w:bCs/>
              </w:rPr>
            </w:pPr>
            <w:r>
              <w:rPr>
                <w:bCs/>
              </w:rPr>
              <w:t>14</w:t>
            </w:r>
          </w:p>
        </w:tc>
        <w:tc>
          <w:tcPr>
            <w:tcW w:w="1127" w:type="pct"/>
            <w:vAlign w:val="bottom"/>
          </w:tcPr>
          <w:p>
            <w:pPr>
              <w:jc w:val="center"/>
            </w:pPr>
          </w:p>
        </w:tc>
        <w:tc>
          <w:tcPr>
            <w:tcW w:w="1126" w:type="pct"/>
            <w:vAlign w:val="bottom"/>
          </w:tcPr>
          <w:p>
            <w:pPr>
              <w:jc w:val="center"/>
            </w:pPr>
            <w:r>
              <w:t>14</w:t>
            </w:r>
          </w:p>
        </w:tc>
      </w:tr>
      <w:tr>
        <w:trPr>
          <w:jc w:val="center"/>
        </w:trPr>
        <w:tc>
          <w:tcPr>
            <w:tcW w:w="1594" w:type="pct"/>
            <w:vAlign w:val="center"/>
          </w:tcPr>
          <w:p>
            <w:r>
              <w:t>Ukmergės rajono</w:t>
            </w:r>
          </w:p>
        </w:tc>
        <w:tc>
          <w:tcPr>
            <w:tcW w:w="1153" w:type="pct"/>
            <w:vAlign w:val="bottom"/>
          </w:tcPr>
          <w:p>
            <w:pPr>
              <w:jc w:val="center"/>
              <w:rPr>
                <w:bCs/>
              </w:rPr>
            </w:pPr>
            <w:r>
              <w:rPr>
                <w:bCs/>
              </w:rPr>
              <w:t>766</w:t>
            </w:r>
          </w:p>
        </w:tc>
        <w:tc>
          <w:tcPr>
            <w:tcW w:w="1127" w:type="pct"/>
            <w:vAlign w:val="bottom"/>
          </w:tcPr>
          <w:p>
            <w:pPr>
              <w:jc w:val="center"/>
            </w:pPr>
          </w:p>
        </w:tc>
        <w:tc>
          <w:tcPr>
            <w:tcW w:w="1126" w:type="pct"/>
            <w:vAlign w:val="bottom"/>
          </w:tcPr>
          <w:p>
            <w:pPr>
              <w:jc w:val="center"/>
            </w:pPr>
            <w:r>
              <w:t>12</w:t>
            </w:r>
          </w:p>
        </w:tc>
      </w:tr>
      <w:tr>
        <w:trPr>
          <w:jc w:val="center"/>
        </w:trPr>
        <w:tc>
          <w:tcPr>
            <w:tcW w:w="1594" w:type="pct"/>
            <w:vAlign w:val="center"/>
          </w:tcPr>
          <w:p>
            <w:r>
              <w:t>Utenos rajono</w:t>
            </w:r>
          </w:p>
        </w:tc>
        <w:tc>
          <w:tcPr>
            <w:tcW w:w="1153" w:type="pct"/>
            <w:vAlign w:val="bottom"/>
          </w:tcPr>
          <w:p>
            <w:pPr>
              <w:jc w:val="center"/>
              <w:rPr>
                <w:bCs/>
              </w:rPr>
            </w:pPr>
            <w:r>
              <w:rPr>
                <w:bCs/>
              </w:rPr>
              <w:t>349</w:t>
            </w:r>
          </w:p>
        </w:tc>
        <w:tc>
          <w:tcPr>
            <w:tcW w:w="1127" w:type="pct"/>
            <w:vAlign w:val="bottom"/>
          </w:tcPr>
          <w:p>
            <w:pPr>
              <w:jc w:val="center"/>
            </w:pPr>
          </w:p>
        </w:tc>
        <w:tc>
          <w:tcPr>
            <w:tcW w:w="1126" w:type="pct"/>
            <w:vAlign w:val="bottom"/>
          </w:tcPr>
          <w:p>
            <w:pPr>
              <w:jc w:val="center"/>
            </w:pPr>
            <w:r>
              <w:t>12</w:t>
            </w:r>
          </w:p>
        </w:tc>
      </w:tr>
      <w:tr>
        <w:trPr>
          <w:jc w:val="center"/>
        </w:trPr>
        <w:tc>
          <w:tcPr>
            <w:tcW w:w="1594" w:type="pct"/>
            <w:vAlign w:val="center"/>
          </w:tcPr>
          <w:p>
            <w:r>
              <w:t>Varėnos rajono</w:t>
            </w:r>
          </w:p>
        </w:tc>
        <w:tc>
          <w:tcPr>
            <w:tcW w:w="1153" w:type="pct"/>
            <w:vAlign w:val="bottom"/>
          </w:tcPr>
          <w:p>
            <w:pPr>
              <w:jc w:val="center"/>
              <w:rPr>
                <w:bCs/>
              </w:rPr>
            </w:pPr>
            <w:r>
              <w:rPr>
                <w:bCs/>
              </w:rPr>
              <w:t>935</w:t>
            </w:r>
          </w:p>
        </w:tc>
        <w:tc>
          <w:tcPr>
            <w:tcW w:w="1127" w:type="pct"/>
            <w:vAlign w:val="bottom"/>
          </w:tcPr>
          <w:p>
            <w:pPr>
              <w:jc w:val="center"/>
            </w:pPr>
          </w:p>
        </w:tc>
        <w:tc>
          <w:tcPr>
            <w:tcW w:w="1126" w:type="pct"/>
            <w:vAlign w:val="bottom"/>
          </w:tcPr>
          <w:p>
            <w:pPr>
              <w:jc w:val="center"/>
            </w:pPr>
            <w:r>
              <w:t>11</w:t>
            </w:r>
          </w:p>
        </w:tc>
      </w:tr>
      <w:tr>
        <w:trPr>
          <w:jc w:val="center"/>
        </w:trPr>
        <w:tc>
          <w:tcPr>
            <w:tcW w:w="1594" w:type="pct"/>
            <w:vAlign w:val="center"/>
          </w:tcPr>
          <w:p>
            <w:r>
              <w:t>Vilkaviškio rajono</w:t>
            </w:r>
          </w:p>
        </w:tc>
        <w:tc>
          <w:tcPr>
            <w:tcW w:w="1153" w:type="pct"/>
            <w:vAlign w:val="bottom"/>
          </w:tcPr>
          <w:p>
            <w:pPr>
              <w:jc w:val="center"/>
              <w:rPr>
                <w:bCs/>
              </w:rPr>
            </w:pPr>
            <w:r>
              <w:rPr>
                <w:bCs/>
              </w:rPr>
              <w:t>1 157</w:t>
            </w:r>
          </w:p>
        </w:tc>
        <w:tc>
          <w:tcPr>
            <w:tcW w:w="1127" w:type="pct"/>
            <w:vAlign w:val="bottom"/>
          </w:tcPr>
          <w:p>
            <w:pPr>
              <w:jc w:val="center"/>
            </w:pPr>
            <w:r>
              <w:t>53</w:t>
            </w:r>
          </w:p>
        </w:tc>
        <w:tc>
          <w:tcPr>
            <w:tcW w:w="1126" w:type="pct"/>
            <w:vAlign w:val="bottom"/>
          </w:tcPr>
          <w:p>
            <w:pPr>
              <w:jc w:val="center"/>
            </w:pPr>
            <w:r>
              <w:t>22</w:t>
            </w:r>
          </w:p>
        </w:tc>
      </w:tr>
      <w:tr>
        <w:trPr>
          <w:jc w:val="center"/>
        </w:trPr>
        <w:tc>
          <w:tcPr>
            <w:tcW w:w="1594" w:type="pct"/>
            <w:vAlign w:val="center"/>
          </w:tcPr>
          <w:p>
            <w:r>
              <w:t>Vilniaus rajono</w:t>
            </w:r>
          </w:p>
        </w:tc>
        <w:tc>
          <w:tcPr>
            <w:tcW w:w="1153" w:type="pct"/>
            <w:vAlign w:val="bottom"/>
          </w:tcPr>
          <w:p>
            <w:pPr>
              <w:jc w:val="center"/>
              <w:rPr>
                <w:bCs/>
              </w:rPr>
            </w:pPr>
            <w:r>
              <w:rPr>
                <w:bCs/>
              </w:rPr>
              <w:t>37</w:t>
            </w:r>
          </w:p>
        </w:tc>
        <w:tc>
          <w:tcPr>
            <w:tcW w:w="1127" w:type="pct"/>
            <w:vAlign w:val="bottom"/>
          </w:tcPr>
          <w:p>
            <w:pPr>
              <w:jc w:val="center"/>
            </w:pPr>
          </w:p>
        </w:tc>
        <w:tc>
          <w:tcPr>
            <w:tcW w:w="1126" w:type="pct"/>
            <w:vAlign w:val="bottom"/>
          </w:tcPr>
          <w:p>
            <w:pPr>
              <w:jc w:val="center"/>
            </w:pPr>
            <w:r>
              <w:t>37</w:t>
            </w:r>
          </w:p>
        </w:tc>
      </w:tr>
      <w:tr>
        <w:trPr>
          <w:jc w:val="center"/>
        </w:trPr>
        <w:tc>
          <w:tcPr>
            <w:tcW w:w="1594" w:type="pct"/>
            <w:vAlign w:val="center"/>
          </w:tcPr>
          <w:p>
            <w:r>
              <w:t>Zarasų rajono</w:t>
            </w:r>
          </w:p>
        </w:tc>
        <w:tc>
          <w:tcPr>
            <w:tcW w:w="1153" w:type="pct"/>
            <w:vAlign w:val="bottom"/>
          </w:tcPr>
          <w:p>
            <w:pPr>
              <w:jc w:val="center"/>
              <w:rPr>
                <w:bCs/>
              </w:rPr>
            </w:pPr>
            <w:r>
              <w:rPr>
                <w:bCs/>
              </w:rPr>
              <w:t>1 518</w:t>
            </w:r>
          </w:p>
        </w:tc>
        <w:tc>
          <w:tcPr>
            <w:tcW w:w="1127" w:type="pct"/>
            <w:vAlign w:val="bottom"/>
          </w:tcPr>
          <w:p>
            <w:pPr>
              <w:jc w:val="center"/>
            </w:pPr>
          </w:p>
        </w:tc>
        <w:tc>
          <w:tcPr>
            <w:tcW w:w="1126" w:type="pct"/>
            <w:vAlign w:val="bottom"/>
          </w:tcPr>
          <w:p>
            <w:pPr>
              <w:jc w:val="center"/>
            </w:pPr>
            <w:r>
              <w:t>8</w:t>
            </w:r>
          </w:p>
        </w:tc>
      </w:tr>
      <w:tr>
        <w:trPr>
          <w:jc w:val="center"/>
        </w:trPr>
        <w:tc>
          <w:tcPr>
            <w:tcW w:w="1594" w:type="pct"/>
            <w:vAlign w:val="center"/>
          </w:tcPr>
          <w:p>
            <w:r>
              <w:t xml:space="preserve">Elektrėnų </w:t>
            </w:r>
          </w:p>
        </w:tc>
        <w:tc>
          <w:tcPr>
            <w:tcW w:w="1153" w:type="pct"/>
            <w:vAlign w:val="bottom"/>
          </w:tcPr>
          <w:p>
            <w:pPr>
              <w:jc w:val="center"/>
              <w:rPr>
                <w:bCs/>
              </w:rPr>
            </w:pPr>
            <w:r>
              <w:rPr>
                <w:bCs/>
              </w:rPr>
              <w:t>18</w:t>
            </w:r>
          </w:p>
        </w:tc>
        <w:tc>
          <w:tcPr>
            <w:tcW w:w="1127" w:type="pct"/>
            <w:vAlign w:val="bottom"/>
          </w:tcPr>
          <w:p>
            <w:pPr>
              <w:jc w:val="center"/>
            </w:pPr>
          </w:p>
        </w:tc>
        <w:tc>
          <w:tcPr>
            <w:tcW w:w="1126" w:type="pct"/>
            <w:vAlign w:val="bottom"/>
          </w:tcPr>
          <w:p>
            <w:pPr>
              <w:jc w:val="center"/>
            </w:pPr>
            <w:r>
              <w:t>18</w:t>
            </w:r>
          </w:p>
        </w:tc>
      </w:tr>
      <w:tr>
        <w:trPr>
          <w:jc w:val="center"/>
        </w:trPr>
        <w:tc>
          <w:tcPr>
            <w:tcW w:w="1594" w:type="pct"/>
            <w:vAlign w:val="center"/>
          </w:tcPr>
          <w:p>
            <w:r>
              <w:t>Kalvarijos</w:t>
            </w:r>
          </w:p>
        </w:tc>
        <w:tc>
          <w:tcPr>
            <w:tcW w:w="1153" w:type="pct"/>
            <w:vAlign w:val="bottom"/>
          </w:tcPr>
          <w:p>
            <w:pPr>
              <w:jc w:val="center"/>
              <w:rPr>
                <w:bCs/>
              </w:rPr>
            </w:pPr>
            <w:r>
              <w:rPr>
                <w:bCs/>
              </w:rPr>
              <w:t>496</w:t>
            </w:r>
          </w:p>
        </w:tc>
        <w:tc>
          <w:tcPr>
            <w:tcW w:w="1127" w:type="pct"/>
            <w:vAlign w:val="bottom"/>
          </w:tcPr>
          <w:p>
            <w:pPr>
              <w:jc w:val="center"/>
            </w:pPr>
          </w:p>
        </w:tc>
        <w:tc>
          <w:tcPr>
            <w:tcW w:w="1126" w:type="pct"/>
            <w:vAlign w:val="bottom"/>
          </w:tcPr>
          <w:p>
            <w:pPr>
              <w:jc w:val="center"/>
            </w:pPr>
            <w:r>
              <w:t>10</w:t>
            </w:r>
          </w:p>
        </w:tc>
      </w:tr>
      <w:tr>
        <w:trPr>
          <w:jc w:val="center"/>
        </w:trPr>
        <w:tc>
          <w:tcPr>
            <w:tcW w:w="1594" w:type="pct"/>
            <w:vAlign w:val="center"/>
          </w:tcPr>
          <w:p>
            <w:r>
              <w:t xml:space="preserve">Kazlų Rūdos </w:t>
            </w:r>
          </w:p>
        </w:tc>
        <w:tc>
          <w:tcPr>
            <w:tcW w:w="1153" w:type="pct"/>
            <w:vAlign w:val="bottom"/>
          </w:tcPr>
          <w:p>
            <w:pPr>
              <w:jc w:val="center"/>
              <w:rPr>
                <w:bCs/>
              </w:rPr>
            </w:pPr>
            <w:r>
              <w:rPr>
                <w:bCs/>
              </w:rPr>
              <w:t>7</w:t>
            </w:r>
          </w:p>
        </w:tc>
        <w:tc>
          <w:tcPr>
            <w:tcW w:w="1127" w:type="pct"/>
            <w:vAlign w:val="bottom"/>
          </w:tcPr>
          <w:p>
            <w:pPr>
              <w:jc w:val="center"/>
            </w:pPr>
          </w:p>
        </w:tc>
        <w:tc>
          <w:tcPr>
            <w:tcW w:w="1126" w:type="pct"/>
            <w:vAlign w:val="bottom"/>
          </w:tcPr>
          <w:p>
            <w:pPr>
              <w:jc w:val="center"/>
            </w:pPr>
            <w:r>
              <w:t>7</w:t>
            </w:r>
          </w:p>
        </w:tc>
      </w:tr>
      <w:tr>
        <w:trPr>
          <w:jc w:val="center"/>
        </w:trPr>
        <w:tc>
          <w:tcPr>
            <w:tcW w:w="1594" w:type="pct"/>
            <w:vAlign w:val="center"/>
          </w:tcPr>
          <w:p>
            <w:r>
              <w:t xml:space="preserve">Pagėgių </w:t>
            </w:r>
          </w:p>
        </w:tc>
        <w:tc>
          <w:tcPr>
            <w:tcW w:w="1153" w:type="pct"/>
            <w:vAlign w:val="bottom"/>
          </w:tcPr>
          <w:p>
            <w:pPr>
              <w:jc w:val="center"/>
              <w:rPr>
                <w:bCs/>
              </w:rPr>
            </w:pPr>
            <w:r>
              <w:rPr>
                <w:bCs/>
              </w:rPr>
              <w:t>118</w:t>
            </w:r>
          </w:p>
        </w:tc>
        <w:tc>
          <w:tcPr>
            <w:tcW w:w="1127" w:type="pct"/>
            <w:vAlign w:val="bottom"/>
          </w:tcPr>
          <w:p>
            <w:pPr>
              <w:jc w:val="center"/>
            </w:pPr>
          </w:p>
        </w:tc>
        <w:tc>
          <w:tcPr>
            <w:tcW w:w="1126" w:type="pct"/>
            <w:vAlign w:val="bottom"/>
          </w:tcPr>
          <w:p>
            <w:pPr>
              <w:jc w:val="center"/>
            </w:pPr>
            <w:r>
              <w:t>14</w:t>
            </w:r>
          </w:p>
        </w:tc>
      </w:tr>
      <w:tr>
        <w:trPr>
          <w:jc w:val="center"/>
        </w:trPr>
        <w:tc>
          <w:tcPr>
            <w:tcW w:w="1594" w:type="pct"/>
            <w:vAlign w:val="center"/>
          </w:tcPr>
          <w:p>
            <w:r>
              <w:t xml:space="preserve">Rietavo </w:t>
            </w:r>
          </w:p>
        </w:tc>
        <w:tc>
          <w:tcPr>
            <w:tcW w:w="1153" w:type="pct"/>
            <w:vAlign w:val="bottom"/>
          </w:tcPr>
          <w:p>
            <w:pPr>
              <w:jc w:val="center"/>
              <w:rPr>
                <w:bCs/>
              </w:rPr>
            </w:pPr>
            <w:r>
              <w:rPr>
                <w:bCs/>
              </w:rPr>
              <w:t>79</w:t>
            </w:r>
          </w:p>
        </w:tc>
        <w:tc>
          <w:tcPr>
            <w:tcW w:w="1127" w:type="pct"/>
            <w:vAlign w:val="bottom"/>
          </w:tcPr>
          <w:p>
            <w:pPr>
              <w:jc w:val="center"/>
            </w:pPr>
          </w:p>
        </w:tc>
        <w:tc>
          <w:tcPr>
            <w:tcW w:w="1126" w:type="pct"/>
            <w:vAlign w:val="bottom"/>
          </w:tcPr>
          <w:p>
            <w:pPr>
              <w:jc w:val="center"/>
            </w:pPr>
            <w:r>
              <w:t>7</w:t>
            </w:r>
          </w:p>
        </w:tc>
      </w:tr>
      <w:tr>
        <w:trPr>
          <w:jc w:val="center"/>
        </w:trPr>
        <w:tc>
          <w:tcPr>
            <w:tcW w:w="1594" w:type="pct"/>
            <w:tcBorders>
              <w:top w:val="single" w:sz="4" w:space="0" w:color="auto"/>
            </w:tcBorders>
            <w:vAlign w:val="bottom"/>
          </w:tcPr>
          <w:p>
            <w:r>
              <w:t>IŠ VISO</w:t>
            </w:r>
          </w:p>
        </w:tc>
        <w:tc>
          <w:tcPr>
            <w:tcW w:w="1153" w:type="pct"/>
            <w:tcBorders>
              <w:top w:val="single" w:sz="4" w:space="0" w:color="auto"/>
            </w:tcBorders>
            <w:vAlign w:val="bottom"/>
          </w:tcPr>
          <w:p>
            <w:pPr>
              <w:jc w:val="center"/>
              <w:rPr>
                <w:bCs/>
              </w:rPr>
            </w:pPr>
            <w:r>
              <w:rPr>
                <w:bCs/>
              </w:rPr>
              <w:t>46 179</w:t>
            </w:r>
          </w:p>
        </w:tc>
        <w:tc>
          <w:tcPr>
            <w:tcW w:w="1127" w:type="pct"/>
            <w:tcBorders>
              <w:top w:val="single" w:sz="4" w:space="0" w:color="auto"/>
            </w:tcBorders>
          </w:tcPr>
          <w:p>
            <w:pPr>
              <w:jc w:val="center"/>
              <w:rPr>
                <w:bCs/>
              </w:rPr>
            </w:pPr>
            <w:r>
              <w:rPr>
                <w:bCs/>
              </w:rPr>
              <w:t>4 616</w:t>
            </w:r>
          </w:p>
        </w:tc>
        <w:tc>
          <w:tcPr>
            <w:tcW w:w="1126" w:type="pct"/>
            <w:tcBorders>
              <w:top w:val="single" w:sz="4" w:space="0" w:color="auto"/>
            </w:tcBorders>
          </w:tcPr>
          <w:p>
            <w:pPr>
              <w:jc w:val="center"/>
              <w:rPr>
                <w:bCs/>
              </w:rPr>
            </w:pPr>
            <w:r>
              <w:rPr>
                <w:bCs/>
              </w:rPr>
              <w:t>1 666</w:t>
            </w:r>
          </w:p>
        </w:tc>
      </w:tr>
    </w:tbl>
    <w:p>
      <w:pPr>
        <w:rPr>
          <w:rFonts w:eastAsia="Calibri"/>
          <w:lang w:eastAsia="lt-LT"/>
        </w:rPr>
      </w:pPr>
    </w:p>
    <w:p>
      <w:pPr>
        <w:jc w:val="both"/>
        <w:rPr>
          <w:rFonts w:eastAsia="Calibri"/>
          <w:szCs w:val="24"/>
          <w:lang w:eastAsia="lt-LT"/>
        </w:rPr>
      </w:pPr>
    </w:p>
    <w:p>
      <w:pPr>
        <w:jc w:val="both"/>
        <w:rPr>
          <w:rFonts w:eastAsia="Calibri"/>
          <w:szCs w:val="24"/>
          <w:lang w:eastAsia="lt-LT"/>
        </w:rPr>
        <w:sectPr>
          <w:pgSz w:w="11906" w:h="16838"/>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ind w:firstLine="5670"/>
        <w:rPr>
          <w:lang w:eastAsia="lt-LT"/>
        </w:rPr>
      </w:pPr>
      <w:r>
        <w:rPr>
          <w:lang w:eastAsia="lt-LT"/>
        </w:rPr>
        <w:t>Lietuvos Respublikos</w:t>
      </w:r>
    </w:p>
    <w:p>
      <w:pPr>
        <w:ind w:firstLine="5670"/>
        <w:rPr>
          <w:lang w:eastAsia="lt-LT"/>
        </w:rPr>
      </w:pPr>
      <w:r>
        <w:rPr>
          <w:lang w:eastAsia="lt-LT"/>
        </w:rPr>
        <w:t>2017 metų valstybės biudžeto ir</w:t>
      </w:r>
    </w:p>
    <w:p>
      <w:pPr>
        <w:ind w:firstLine="5670"/>
        <w:rPr>
          <w:lang w:eastAsia="lt-LT"/>
        </w:rPr>
      </w:pPr>
      <w:r>
        <w:rPr>
          <w:lang w:eastAsia="lt-LT"/>
        </w:rPr>
        <w:t>savivaldybių biudžetų finansinių</w:t>
      </w:r>
    </w:p>
    <w:p>
      <w:pPr>
        <w:ind w:firstLine="5670"/>
        <w:rPr>
          <w:lang w:eastAsia="lt-LT"/>
        </w:rPr>
      </w:pPr>
      <w:r>
        <w:rPr>
          <w:lang w:eastAsia="lt-LT"/>
        </w:rPr>
        <w:t>rodiklių patvirtinimo įstatymo</w:t>
      </w:r>
    </w:p>
    <w:p>
      <w:pPr>
        <w:ind w:firstLine="5670"/>
        <w:rPr>
          <w:lang w:eastAsia="lt-LT"/>
        </w:rPr>
      </w:pPr>
      <w:r>
        <w:rPr>
          <w:lang w:eastAsia="lt-LT"/>
        </w:rPr>
        <w:t>8</w:t>
      </w:r>
      <w:r>
        <w:rPr>
          <w:lang w:eastAsia="lt-LT"/>
        </w:rPr>
        <w:t xml:space="preserve"> priedas</w:t>
      </w:r>
    </w:p>
    <w:p/>
    <w:p>
      <w:pPr>
        <w:jc w:val="center"/>
        <w:rPr>
          <w:b/>
        </w:rPr>
      </w:pPr>
      <w:r>
        <w:rPr>
          <w:b/>
        </w:rPr>
        <w:t>LIETUVOS RESPUBLIKOS</w:t>
      </w:r>
    </w:p>
    <w:p>
      <w:pPr>
        <w:jc w:val="center"/>
        <w:rPr>
          <w:b/>
        </w:rPr>
      </w:pPr>
      <w:r>
        <w:rPr>
          <w:b/>
        </w:rPr>
        <w:t xml:space="preserve">2017 METŲ SAVIVALDYBIŲ BIUDŽETŲ PROGNOZUOJAMOS PAJAMOS IR SAVIVALDYBIŲ BIUDŽETAMS SKIRIAMOS GYVENTOJŲ PAJAMŲ MOKESČIO DALYS (PROCENTAIS) </w:t>
      </w:r>
    </w:p>
    <w:p/>
    <w:tbl>
      <w:tblPr>
        <w:tblW w:w="0" w:type="auto"/>
        <w:jc w:val="center"/>
        <w:tblLook w:val="01E0" w:firstRow="1" w:lastRow="1" w:firstColumn="1" w:lastColumn="1" w:noHBand="0" w:noVBand="0"/>
      </w:tblPr>
      <w:tblGrid>
        <w:gridCol w:w="2248"/>
        <w:gridCol w:w="2596"/>
        <w:gridCol w:w="1927"/>
        <w:gridCol w:w="1949"/>
      </w:tblGrid>
      <w:tr>
        <w:trPr>
          <w:trHeight w:val="211"/>
          <w:tblHeader/>
          <w:jc w:val="center"/>
        </w:trPr>
        <w:tc>
          <w:tcPr>
            <w:tcW w:w="2248" w:type="dxa"/>
            <w:tcBorders>
              <w:bottom w:val="single" w:sz="4" w:space="0" w:color="auto"/>
            </w:tcBorders>
            <w:vAlign w:val="center"/>
          </w:tcPr>
          <w:p>
            <w:pPr>
              <w:jc w:val="center"/>
            </w:pPr>
          </w:p>
        </w:tc>
        <w:tc>
          <w:tcPr>
            <w:tcW w:w="2596" w:type="dxa"/>
            <w:tcBorders>
              <w:bottom w:val="single" w:sz="4" w:space="0" w:color="auto"/>
            </w:tcBorders>
            <w:vAlign w:val="center"/>
          </w:tcPr>
          <w:p>
            <w:pPr>
              <w:jc w:val="center"/>
            </w:pPr>
          </w:p>
        </w:tc>
        <w:tc>
          <w:tcPr>
            <w:tcW w:w="1927" w:type="dxa"/>
            <w:tcBorders>
              <w:bottom w:val="single" w:sz="4" w:space="0" w:color="auto"/>
            </w:tcBorders>
          </w:tcPr>
          <w:p>
            <w:pPr>
              <w:jc w:val="center"/>
            </w:pPr>
          </w:p>
        </w:tc>
        <w:tc>
          <w:tcPr>
            <w:tcW w:w="1949" w:type="dxa"/>
            <w:tcBorders>
              <w:bottom w:val="single" w:sz="4" w:space="0" w:color="auto"/>
            </w:tcBorders>
          </w:tcPr>
          <w:p>
            <w:pPr>
              <w:jc w:val="center"/>
            </w:pPr>
            <w:r>
              <w:t>Tūkst. Eur</w:t>
            </w:r>
          </w:p>
        </w:tc>
      </w:tr>
      <w:tr>
        <w:trPr>
          <w:trHeight w:val="211"/>
          <w:tblHeader/>
          <w:jc w:val="center"/>
        </w:trPr>
        <w:tc>
          <w:tcPr>
            <w:tcW w:w="2248" w:type="dxa"/>
            <w:vMerge w:val="restart"/>
            <w:tcBorders>
              <w:top w:val="single" w:sz="4" w:space="0" w:color="auto"/>
              <w:left w:val="single" w:sz="4" w:space="0" w:color="auto"/>
              <w:bottom w:val="single" w:sz="4" w:space="0" w:color="auto"/>
              <w:right w:val="single" w:sz="4" w:space="0" w:color="auto"/>
            </w:tcBorders>
            <w:vAlign w:val="center"/>
          </w:tcPr>
          <w:p>
            <w:pPr>
              <w:jc w:val="center"/>
            </w:pPr>
            <w:r>
              <w:t>Savivaldybės pavadinimas</w:t>
            </w:r>
          </w:p>
        </w:tc>
        <w:tc>
          <w:tcPr>
            <w:tcW w:w="2596" w:type="dxa"/>
            <w:vMerge w:val="restart"/>
            <w:tcBorders>
              <w:top w:val="single" w:sz="4" w:space="0" w:color="auto"/>
              <w:left w:val="single" w:sz="4" w:space="0" w:color="auto"/>
              <w:bottom w:val="single" w:sz="4" w:space="0" w:color="auto"/>
              <w:right w:val="single" w:sz="4" w:space="0" w:color="auto"/>
            </w:tcBorders>
            <w:vAlign w:val="center"/>
          </w:tcPr>
          <w:p>
            <w:pPr>
              <w:jc w:val="center"/>
            </w:pPr>
            <w:r>
              <w:t>Prognozuojamos gauti pajamos skaičiuojant savivaldybių biudžetų finansinius rodiklius</w:t>
            </w:r>
          </w:p>
        </w:tc>
        <w:tc>
          <w:tcPr>
            <w:tcW w:w="1927" w:type="dxa"/>
            <w:tcBorders>
              <w:top w:val="single" w:sz="4" w:space="0" w:color="auto"/>
              <w:left w:val="single" w:sz="4" w:space="0" w:color="auto"/>
              <w:bottom w:val="single" w:sz="4" w:space="0" w:color="auto"/>
              <w:right w:val="single" w:sz="4" w:space="0" w:color="auto"/>
            </w:tcBorders>
          </w:tcPr>
          <w:p>
            <w:pPr>
              <w:jc w:val="center"/>
            </w:pPr>
            <w:r>
              <w:t>iš jų</w:t>
            </w:r>
          </w:p>
        </w:tc>
        <w:tc>
          <w:tcPr>
            <w:tcW w:w="1949" w:type="dxa"/>
            <w:vMerge w:val="restart"/>
            <w:tcBorders>
              <w:top w:val="single" w:sz="4" w:space="0" w:color="auto"/>
              <w:left w:val="single" w:sz="4" w:space="0" w:color="auto"/>
              <w:right w:val="single" w:sz="4" w:space="0" w:color="auto"/>
            </w:tcBorders>
            <w:vAlign w:val="center"/>
          </w:tcPr>
          <w:p>
            <w:pPr>
              <w:jc w:val="center"/>
            </w:pPr>
            <w:r>
              <w:t>Gyventojų pajamų mokesčio dalis (procentais)</w:t>
            </w:r>
          </w:p>
        </w:tc>
      </w:tr>
      <w:tr>
        <w:trPr>
          <w:trHeight w:val="1074"/>
          <w:tblHeader/>
          <w:jc w:val="center"/>
        </w:trPr>
        <w:tc>
          <w:tcPr>
            <w:tcW w:w="2248" w:type="dxa"/>
            <w:vMerge/>
            <w:tcBorders>
              <w:top w:val="single" w:sz="4" w:space="0" w:color="auto"/>
              <w:left w:val="single" w:sz="4" w:space="0" w:color="auto"/>
              <w:bottom w:val="single" w:sz="4" w:space="0" w:color="auto"/>
              <w:right w:val="single" w:sz="4" w:space="0" w:color="auto"/>
            </w:tcBorders>
            <w:vAlign w:val="center"/>
          </w:tcPr>
          <w:p>
            <w:pPr>
              <w:jc w:val="center"/>
            </w:pPr>
          </w:p>
        </w:tc>
        <w:tc>
          <w:tcPr>
            <w:tcW w:w="2596" w:type="dxa"/>
            <w:vMerge/>
            <w:tcBorders>
              <w:top w:val="single" w:sz="4" w:space="0" w:color="auto"/>
              <w:left w:val="single" w:sz="4" w:space="0" w:color="auto"/>
              <w:bottom w:val="single" w:sz="4" w:space="0" w:color="auto"/>
              <w:right w:val="single" w:sz="4" w:space="0" w:color="auto"/>
            </w:tcBorders>
            <w:vAlign w:val="center"/>
          </w:tcPr>
          <w:p>
            <w:pPr>
              <w:jc w:val="center"/>
            </w:pPr>
          </w:p>
        </w:tc>
        <w:tc>
          <w:tcPr>
            <w:tcW w:w="1927" w:type="dxa"/>
            <w:tcBorders>
              <w:top w:val="single" w:sz="4" w:space="0" w:color="auto"/>
              <w:left w:val="single" w:sz="4" w:space="0" w:color="auto"/>
              <w:bottom w:val="single" w:sz="4" w:space="0" w:color="auto"/>
              <w:right w:val="single" w:sz="4" w:space="0" w:color="auto"/>
            </w:tcBorders>
            <w:vAlign w:val="center"/>
          </w:tcPr>
          <w:p>
            <w:pPr>
              <w:jc w:val="center"/>
            </w:pPr>
            <w:r>
              <w:t>gyventojų pajamų mokestis</w:t>
            </w:r>
          </w:p>
        </w:tc>
        <w:tc>
          <w:tcPr>
            <w:tcW w:w="1949" w:type="dxa"/>
            <w:vMerge/>
            <w:tcBorders>
              <w:left w:val="single" w:sz="4" w:space="0" w:color="auto"/>
              <w:bottom w:val="single" w:sz="4" w:space="0" w:color="auto"/>
              <w:right w:val="single" w:sz="4" w:space="0" w:color="auto"/>
            </w:tcBorders>
          </w:tcPr>
          <w:p>
            <w:pPr>
              <w:jc w:val="center"/>
            </w:pPr>
          </w:p>
        </w:tc>
      </w:tr>
      <w:tr>
        <w:trPr>
          <w:jc w:val="center"/>
        </w:trPr>
        <w:tc>
          <w:tcPr>
            <w:tcW w:w="2248" w:type="dxa"/>
            <w:vAlign w:val="center"/>
          </w:tcPr>
          <w:p>
            <w:r>
              <w:t>Vilniaus miesto</w:t>
            </w:r>
          </w:p>
        </w:tc>
        <w:tc>
          <w:tcPr>
            <w:tcW w:w="2596" w:type="dxa"/>
            <w:vAlign w:val="center"/>
          </w:tcPr>
          <w:p>
            <w:pPr>
              <w:jc w:val="center"/>
              <w:rPr>
                <w:bCs/>
              </w:rPr>
            </w:pPr>
            <w:r>
              <w:rPr>
                <w:bCs/>
              </w:rPr>
              <w:t>286 553</w:t>
            </w:r>
          </w:p>
        </w:tc>
        <w:tc>
          <w:tcPr>
            <w:tcW w:w="1927" w:type="dxa"/>
            <w:vAlign w:val="center"/>
          </w:tcPr>
          <w:p>
            <w:pPr>
              <w:jc w:val="center"/>
              <w:rPr>
                <w:bCs/>
              </w:rPr>
            </w:pPr>
            <w:r>
              <w:rPr>
                <w:bCs/>
              </w:rPr>
              <w:t>244 148</w:t>
            </w:r>
          </w:p>
        </w:tc>
        <w:tc>
          <w:tcPr>
            <w:tcW w:w="1949" w:type="dxa"/>
            <w:vAlign w:val="center"/>
          </w:tcPr>
          <w:p>
            <w:pPr>
              <w:jc w:val="center"/>
            </w:pPr>
            <w:r>
              <w:t>20,077</w:t>
            </w:r>
          </w:p>
        </w:tc>
      </w:tr>
      <w:tr>
        <w:trPr>
          <w:jc w:val="center"/>
        </w:trPr>
        <w:tc>
          <w:tcPr>
            <w:tcW w:w="2248" w:type="dxa"/>
            <w:vAlign w:val="center"/>
          </w:tcPr>
          <w:p>
            <w:r>
              <w:t>Alytaus miesto</w:t>
            </w:r>
          </w:p>
        </w:tc>
        <w:tc>
          <w:tcPr>
            <w:tcW w:w="2596" w:type="dxa"/>
            <w:vAlign w:val="center"/>
          </w:tcPr>
          <w:p>
            <w:pPr>
              <w:jc w:val="center"/>
              <w:rPr>
                <w:bCs/>
              </w:rPr>
            </w:pPr>
            <w:r>
              <w:rPr>
                <w:bCs/>
              </w:rPr>
              <w:t>21 713</w:t>
            </w:r>
          </w:p>
        </w:tc>
        <w:tc>
          <w:tcPr>
            <w:tcW w:w="1927" w:type="dxa"/>
            <w:vAlign w:val="center"/>
          </w:tcPr>
          <w:p>
            <w:pPr>
              <w:jc w:val="center"/>
              <w:rPr>
                <w:bCs/>
              </w:rPr>
            </w:pPr>
            <w:r>
              <w:rPr>
                <w:bCs/>
              </w:rPr>
              <w:t>19 849</w:t>
            </w:r>
          </w:p>
        </w:tc>
        <w:tc>
          <w:tcPr>
            <w:tcW w:w="1949" w:type="dxa"/>
            <w:vAlign w:val="center"/>
          </w:tcPr>
          <w:p>
            <w:pPr>
              <w:jc w:val="center"/>
            </w:pPr>
            <w:r>
              <w:t>1,632</w:t>
            </w:r>
          </w:p>
        </w:tc>
      </w:tr>
      <w:tr>
        <w:trPr>
          <w:jc w:val="center"/>
        </w:trPr>
        <w:tc>
          <w:tcPr>
            <w:tcW w:w="2248" w:type="dxa"/>
            <w:vAlign w:val="center"/>
          </w:tcPr>
          <w:p>
            <w:r>
              <w:t>Birštono</w:t>
            </w:r>
          </w:p>
        </w:tc>
        <w:tc>
          <w:tcPr>
            <w:tcW w:w="2596" w:type="dxa"/>
            <w:vAlign w:val="center"/>
          </w:tcPr>
          <w:p>
            <w:pPr>
              <w:jc w:val="center"/>
              <w:rPr>
                <w:bCs/>
              </w:rPr>
            </w:pPr>
            <w:r>
              <w:rPr>
                <w:bCs/>
              </w:rPr>
              <w:t>2 159</w:t>
            </w:r>
          </w:p>
        </w:tc>
        <w:tc>
          <w:tcPr>
            <w:tcW w:w="1927" w:type="dxa"/>
            <w:vAlign w:val="center"/>
          </w:tcPr>
          <w:p>
            <w:pPr>
              <w:jc w:val="center"/>
              <w:rPr>
                <w:bCs/>
              </w:rPr>
            </w:pPr>
            <w:r>
              <w:rPr>
                <w:bCs/>
              </w:rPr>
              <w:t>2 034</w:t>
            </w:r>
          </w:p>
        </w:tc>
        <w:tc>
          <w:tcPr>
            <w:tcW w:w="1949" w:type="dxa"/>
            <w:vAlign w:val="center"/>
          </w:tcPr>
          <w:p>
            <w:pPr>
              <w:jc w:val="center"/>
            </w:pPr>
            <w:r>
              <w:t>0,167</w:t>
            </w:r>
          </w:p>
        </w:tc>
      </w:tr>
      <w:tr>
        <w:trPr>
          <w:jc w:val="center"/>
        </w:trPr>
        <w:tc>
          <w:tcPr>
            <w:tcW w:w="2248" w:type="dxa"/>
            <w:vAlign w:val="center"/>
          </w:tcPr>
          <w:p>
            <w:r>
              <w:t>Druskininkų</w:t>
            </w:r>
          </w:p>
        </w:tc>
        <w:tc>
          <w:tcPr>
            <w:tcW w:w="2596" w:type="dxa"/>
            <w:vAlign w:val="center"/>
          </w:tcPr>
          <w:p>
            <w:pPr>
              <w:jc w:val="center"/>
              <w:rPr>
                <w:bCs/>
              </w:rPr>
            </w:pPr>
            <w:r>
              <w:rPr>
                <w:bCs/>
              </w:rPr>
              <w:t>9 293</w:t>
            </w:r>
          </w:p>
        </w:tc>
        <w:tc>
          <w:tcPr>
            <w:tcW w:w="1927" w:type="dxa"/>
            <w:vAlign w:val="center"/>
          </w:tcPr>
          <w:p>
            <w:pPr>
              <w:jc w:val="center"/>
              <w:rPr>
                <w:bCs/>
              </w:rPr>
            </w:pPr>
            <w:r>
              <w:rPr>
                <w:bCs/>
              </w:rPr>
              <w:t>8 426</w:t>
            </w:r>
          </w:p>
        </w:tc>
        <w:tc>
          <w:tcPr>
            <w:tcW w:w="1949" w:type="dxa"/>
            <w:vAlign w:val="center"/>
          </w:tcPr>
          <w:p>
            <w:pPr>
              <w:jc w:val="center"/>
            </w:pPr>
            <w:r>
              <w:t>0,693</w:t>
            </w:r>
          </w:p>
        </w:tc>
      </w:tr>
      <w:tr>
        <w:trPr>
          <w:jc w:val="center"/>
        </w:trPr>
        <w:tc>
          <w:tcPr>
            <w:tcW w:w="2248" w:type="dxa"/>
            <w:vAlign w:val="center"/>
          </w:tcPr>
          <w:p>
            <w:r>
              <w:t>Kauno miesto</w:t>
            </w:r>
          </w:p>
        </w:tc>
        <w:tc>
          <w:tcPr>
            <w:tcW w:w="2596" w:type="dxa"/>
            <w:vAlign w:val="center"/>
          </w:tcPr>
          <w:p>
            <w:pPr>
              <w:jc w:val="center"/>
              <w:rPr>
                <w:bCs/>
              </w:rPr>
            </w:pPr>
            <w:r>
              <w:rPr>
                <w:bCs/>
              </w:rPr>
              <w:t>157 890</w:t>
            </w:r>
          </w:p>
        </w:tc>
        <w:tc>
          <w:tcPr>
            <w:tcW w:w="1927" w:type="dxa"/>
            <w:vAlign w:val="center"/>
          </w:tcPr>
          <w:p>
            <w:pPr>
              <w:jc w:val="center"/>
              <w:rPr>
                <w:bCs/>
              </w:rPr>
            </w:pPr>
            <w:r>
              <w:rPr>
                <w:bCs/>
              </w:rPr>
              <w:t>137 315</w:t>
            </w:r>
          </w:p>
        </w:tc>
        <w:tc>
          <w:tcPr>
            <w:tcW w:w="1949" w:type="dxa"/>
            <w:vAlign w:val="center"/>
          </w:tcPr>
          <w:p>
            <w:pPr>
              <w:jc w:val="center"/>
            </w:pPr>
            <w:r>
              <w:t>11,292</w:t>
            </w:r>
          </w:p>
        </w:tc>
      </w:tr>
      <w:tr>
        <w:trPr>
          <w:jc w:val="center"/>
        </w:trPr>
        <w:tc>
          <w:tcPr>
            <w:tcW w:w="2248" w:type="dxa"/>
            <w:vAlign w:val="center"/>
          </w:tcPr>
          <w:p>
            <w:r>
              <w:t>Klaipėdos miesto</w:t>
            </w:r>
          </w:p>
        </w:tc>
        <w:tc>
          <w:tcPr>
            <w:tcW w:w="2596" w:type="dxa"/>
            <w:vAlign w:val="center"/>
          </w:tcPr>
          <w:p>
            <w:pPr>
              <w:jc w:val="center"/>
              <w:rPr>
                <w:bCs/>
              </w:rPr>
            </w:pPr>
            <w:r>
              <w:rPr>
                <w:bCs/>
              </w:rPr>
              <w:t>87 208</w:t>
            </w:r>
          </w:p>
        </w:tc>
        <w:tc>
          <w:tcPr>
            <w:tcW w:w="1927" w:type="dxa"/>
            <w:vAlign w:val="center"/>
          </w:tcPr>
          <w:p>
            <w:pPr>
              <w:jc w:val="center"/>
              <w:rPr>
                <w:bCs/>
              </w:rPr>
            </w:pPr>
            <w:r>
              <w:rPr>
                <w:bCs/>
              </w:rPr>
              <w:t>75 066</w:t>
            </w:r>
          </w:p>
        </w:tc>
        <w:tc>
          <w:tcPr>
            <w:tcW w:w="1949" w:type="dxa"/>
            <w:vAlign w:val="center"/>
          </w:tcPr>
          <w:p>
            <w:pPr>
              <w:jc w:val="center"/>
            </w:pPr>
            <w:r>
              <w:t>6,173</w:t>
            </w:r>
          </w:p>
        </w:tc>
      </w:tr>
      <w:tr>
        <w:trPr>
          <w:jc w:val="center"/>
        </w:trPr>
        <w:tc>
          <w:tcPr>
            <w:tcW w:w="2248" w:type="dxa"/>
            <w:vAlign w:val="center"/>
          </w:tcPr>
          <w:p>
            <w:r>
              <w:t>Marijampolės</w:t>
            </w:r>
          </w:p>
        </w:tc>
        <w:tc>
          <w:tcPr>
            <w:tcW w:w="2596" w:type="dxa"/>
            <w:vAlign w:val="center"/>
          </w:tcPr>
          <w:p>
            <w:pPr>
              <w:jc w:val="center"/>
              <w:rPr>
                <w:bCs/>
              </w:rPr>
            </w:pPr>
            <w:r>
              <w:rPr>
                <w:bCs/>
              </w:rPr>
              <w:t>23 916</w:t>
            </w:r>
          </w:p>
        </w:tc>
        <w:tc>
          <w:tcPr>
            <w:tcW w:w="1927" w:type="dxa"/>
            <w:vAlign w:val="center"/>
          </w:tcPr>
          <w:p>
            <w:pPr>
              <w:jc w:val="center"/>
              <w:rPr>
                <w:bCs/>
              </w:rPr>
            </w:pPr>
            <w:r>
              <w:rPr>
                <w:bCs/>
              </w:rPr>
              <w:t>21 135</w:t>
            </w:r>
          </w:p>
        </w:tc>
        <w:tc>
          <w:tcPr>
            <w:tcW w:w="1949" w:type="dxa"/>
            <w:vAlign w:val="center"/>
          </w:tcPr>
          <w:p>
            <w:pPr>
              <w:jc w:val="center"/>
            </w:pPr>
            <w:r>
              <w:t>1,738</w:t>
            </w:r>
          </w:p>
        </w:tc>
      </w:tr>
      <w:tr>
        <w:trPr>
          <w:jc w:val="center"/>
        </w:trPr>
        <w:tc>
          <w:tcPr>
            <w:tcW w:w="2248" w:type="dxa"/>
            <w:vAlign w:val="center"/>
          </w:tcPr>
          <w:p>
            <w:r>
              <w:t>Neringos</w:t>
            </w:r>
          </w:p>
        </w:tc>
        <w:tc>
          <w:tcPr>
            <w:tcW w:w="2596" w:type="dxa"/>
            <w:vAlign w:val="center"/>
          </w:tcPr>
          <w:p>
            <w:pPr>
              <w:jc w:val="center"/>
              <w:rPr>
                <w:bCs/>
              </w:rPr>
            </w:pPr>
            <w:r>
              <w:rPr>
                <w:bCs/>
              </w:rPr>
              <w:t>6 045</w:t>
            </w:r>
          </w:p>
        </w:tc>
        <w:tc>
          <w:tcPr>
            <w:tcW w:w="1927" w:type="dxa"/>
            <w:vAlign w:val="center"/>
          </w:tcPr>
          <w:p>
            <w:pPr>
              <w:jc w:val="center"/>
              <w:rPr>
                <w:bCs/>
              </w:rPr>
            </w:pPr>
            <w:r>
              <w:rPr>
                <w:bCs/>
              </w:rPr>
              <w:t>5 510</w:t>
            </w:r>
          </w:p>
        </w:tc>
        <w:tc>
          <w:tcPr>
            <w:tcW w:w="1949" w:type="dxa"/>
            <w:vAlign w:val="center"/>
          </w:tcPr>
          <w:p>
            <w:pPr>
              <w:jc w:val="center"/>
            </w:pPr>
            <w:r>
              <w:t>0,453</w:t>
            </w:r>
          </w:p>
        </w:tc>
      </w:tr>
      <w:tr>
        <w:trPr>
          <w:jc w:val="center"/>
        </w:trPr>
        <w:tc>
          <w:tcPr>
            <w:tcW w:w="2248" w:type="dxa"/>
            <w:vAlign w:val="center"/>
          </w:tcPr>
          <w:p>
            <w:r>
              <w:t>Palangos miesto</w:t>
            </w:r>
          </w:p>
        </w:tc>
        <w:tc>
          <w:tcPr>
            <w:tcW w:w="2596" w:type="dxa"/>
            <w:vAlign w:val="center"/>
          </w:tcPr>
          <w:p>
            <w:pPr>
              <w:jc w:val="center"/>
              <w:rPr>
                <w:bCs/>
              </w:rPr>
            </w:pPr>
            <w:r>
              <w:rPr>
                <w:bCs/>
              </w:rPr>
              <w:t>11 567</w:t>
            </w:r>
          </w:p>
        </w:tc>
        <w:tc>
          <w:tcPr>
            <w:tcW w:w="1927" w:type="dxa"/>
            <w:vAlign w:val="center"/>
          </w:tcPr>
          <w:p>
            <w:pPr>
              <w:jc w:val="center"/>
              <w:rPr>
                <w:bCs/>
              </w:rPr>
            </w:pPr>
            <w:r>
              <w:rPr>
                <w:bCs/>
              </w:rPr>
              <w:t>8 530</w:t>
            </w:r>
          </w:p>
        </w:tc>
        <w:tc>
          <w:tcPr>
            <w:tcW w:w="1949" w:type="dxa"/>
            <w:vAlign w:val="center"/>
          </w:tcPr>
          <w:p>
            <w:pPr>
              <w:jc w:val="center"/>
            </w:pPr>
            <w:r>
              <w:t>0,701</w:t>
            </w:r>
          </w:p>
        </w:tc>
      </w:tr>
      <w:tr>
        <w:trPr>
          <w:jc w:val="center"/>
        </w:trPr>
        <w:tc>
          <w:tcPr>
            <w:tcW w:w="2248" w:type="dxa"/>
            <w:vAlign w:val="center"/>
          </w:tcPr>
          <w:p>
            <w:r>
              <w:t>Panevėžio miesto</w:t>
            </w:r>
          </w:p>
        </w:tc>
        <w:tc>
          <w:tcPr>
            <w:tcW w:w="2596" w:type="dxa"/>
            <w:vAlign w:val="center"/>
          </w:tcPr>
          <w:p>
            <w:pPr>
              <w:jc w:val="center"/>
              <w:rPr>
                <w:bCs/>
              </w:rPr>
            </w:pPr>
            <w:r>
              <w:rPr>
                <w:bCs/>
              </w:rPr>
              <w:t>41 352</w:t>
            </w:r>
          </w:p>
        </w:tc>
        <w:tc>
          <w:tcPr>
            <w:tcW w:w="1927" w:type="dxa"/>
            <w:vAlign w:val="center"/>
          </w:tcPr>
          <w:p>
            <w:pPr>
              <w:jc w:val="center"/>
              <w:rPr>
                <w:bCs/>
              </w:rPr>
            </w:pPr>
            <w:r>
              <w:rPr>
                <w:bCs/>
              </w:rPr>
              <w:t>37 142</w:t>
            </w:r>
          </w:p>
        </w:tc>
        <w:tc>
          <w:tcPr>
            <w:tcW w:w="1949" w:type="dxa"/>
            <w:vAlign w:val="center"/>
          </w:tcPr>
          <w:p>
            <w:pPr>
              <w:jc w:val="center"/>
            </w:pPr>
            <w:r>
              <w:t>3,054</w:t>
            </w:r>
          </w:p>
        </w:tc>
      </w:tr>
      <w:tr>
        <w:trPr>
          <w:jc w:val="center"/>
        </w:trPr>
        <w:tc>
          <w:tcPr>
            <w:tcW w:w="2248" w:type="dxa"/>
            <w:vAlign w:val="center"/>
          </w:tcPr>
          <w:p>
            <w:r>
              <w:t>Šiaulių miesto</w:t>
            </w:r>
          </w:p>
        </w:tc>
        <w:tc>
          <w:tcPr>
            <w:tcW w:w="2596" w:type="dxa"/>
            <w:vAlign w:val="center"/>
          </w:tcPr>
          <w:p>
            <w:pPr>
              <w:jc w:val="center"/>
              <w:rPr>
                <w:bCs/>
              </w:rPr>
            </w:pPr>
            <w:r>
              <w:rPr>
                <w:bCs/>
              </w:rPr>
              <w:t>50 245</w:t>
            </w:r>
          </w:p>
        </w:tc>
        <w:tc>
          <w:tcPr>
            <w:tcW w:w="1927" w:type="dxa"/>
            <w:vAlign w:val="center"/>
          </w:tcPr>
          <w:p>
            <w:pPr>
              <w:jc w:val="center"/>
              <w:rPr>
                <w:bCs/>
              </w:rPr>
            </w:pPr>
            <w:r>
              <w:rPr>
                <w:bCs/>
              </w:rPr>
              <w:t>45 730</w:t>
            </w:r>
          </w:p>
        </w:tc>
        <w:tc>
          <w:tcPr>
            <w:tcW w:w="1949" w:type="dxa"/>
            <w:vAlign w:val="center"/>
          </w:tcPr>
          <w:p>
            <w:pPr>
              <w:jc w:val="center"/>
            </w:pPr>
            <w:r>
              <w:t>3,761</w:t>
            </w:r>
          </w:p>
        </w:tc>
      </w:tr>
      <w:tr>
        <w:trPr>
          <w:jc w:val="center"/>
        </w:trPr>
        <w:tc>
          <w:tcPr>
            <w:tcW w:w="2248" w:type="dxa"/>
            <w:vAlign w:val="center"/>
          </w:tcPr>
          <w:p>
            <w:r>
              <w:t xml:space="preserve">Visagino </w:t>
            </w:r>
          </w:p>
        </w:tc>
        <w:tc>
          <w:tcPr>
            <w:tcW w:w="2596" w:type="dxa"/>
            <w:vAlign w:val="center"/>
          </w:tcPr>
          <w:p>
            <w:pPr>
              <w:jc w:val="center"/>
              <w:rPr>
                <w:bCs/>
              </w:rPr>
            </w:pPr>
            <w:r>
              <w:rPr>
                <w:bCs/>
              </w:rPr>
              <w:t>9 003</w:t>
            </w:r>
          </w:p>
        </w:tc>
        <w:tc>
          <w:tcPr>
            <w:tcW w:w="1927" w:type="dxa"/>
            <w:vAlign w:val="center"/>
          </w:tcPr>
          <w:p>
            <w:pPr>
              <w:jc w:val="center"/>
              <w:rPr>
                <w:bCs/>
              </w:rPr>
            </w:pPr>
            <w:r>
              <w:rPr>
                <w:bCs/>
              </w:rPr>
              <w:t>8 833</w:t>
            </w:r>
          </w:p>
        </w:tc>
        <w:tc>
          <w:tcPr>
            <w:tcW w:w="1949" w:type="dxa"/>
            <w:vAlign w:val="center"/>
          </w:tcPr>
          <w:p>
            <w:pPr>
              <w:jc w:val="center"/>
            </w:pPr>
            <w:r>
              <w:t>0,726</w:t>
            </w:r>
          </w:p>
        </w:tc>
      </w:tr>
      <w:tr>
        <w:trPr>
          <w:jc w:val="center"/>
        </w:trPr>
        <w:tc>
          <w:tcPr>
            <w:tcW w:w="2248" w:type="dxa"/>
            <w:vAlign w:val="center"/>
          </w:tcPr>
          <w:p>
            <w:r>
              <w:t>Akmenės rajono</w:t>
            </w:r>
          </w:p>
        </w:tc>
        <w:tc>
          <w:tcPr>
            <w:tcW w:w="2596" w:type="dxa"/>
            <w:vAlign w:val="center"/>
          </w:tcPr>
          <w:p>
            <w:pPr>
              <w:jc w:val="center"/>
              <w:rPr>
                <w:bCs/>
              </w:rPr>
            </w:pPr>
            <w:r>
              <w:rPr>
                <w:bCs/>
              </w:rPr>
              <w:t>8 917</w:t>
            </w:r>
          </w:p>
        </w:tc>
        <w:tc>
          <w:tcPr>
            <w:tcW w:w="1927" w:type="dxa"/>
            <w:vAlign w:val="center"/>
          </w:tcPr>
          <w:p>
            <w:pPr>
              <w:jc w:val="center"/>
              <w:rPr>
                <w:bCs/>
              </w:rPr>
            </w:pPr>
            <w:r>
              <w:rPr>
                <w:bCs/>
              </w:rPr>
              <w:t>8 327</w:t>
            </w:r>
          </w:p>
        </w:tc>
        <w:tc>
          <w:tcPr>
            <w:tcW w:w="1949" w:type="dxa"/>
            <w:vAlign w:val="center"/>
          </w:tcPr>
          <w:p>
            <w:pPr>
              <w:jc w:val="center"/>
            </w:pPr>
            <w:r>
              <w:t>0,685</w:t>
            </w:r>
          </w:p>
        </w:tc>
      </w:tr>
      <w:tr>
        <w:trPr>
          <w:jc w:val="center"/>
        </w:trPr>
        <w:tc>
          <w:tcPr>
            <w:tcW w:w="2248" w:type="dxa"/>
            <w:vAlign w:val="center"/>
          </w:tcPr>
          <w:p>
            <w:r>
              <w:t>Alytaus rajono</w:t>
            </w:r>
          </w:p>
        </w:tc>
        <w:tc>
          <w:tcPr>
            <w:tcW w:w="2596" w:type="dxa"/>
            <w:vAlign w:val="center"/>
          </w:tcPr>
          <w:p>
            <w:pPr>
              <w:jc w:val="center"/>
              <w:rPr>
                <w:bCs/>
              </w:rPr>
            </w:pPr>
            <w:r>
              <w:rPr>
                <w:bCs/>
              </w:rPr>
              <w:t>11 024</w:t>
            </w:r>
          </w:p>
        </w:tc>
        <w:tc>
          <w:tcPr>
            <w:tcW w:w="1927" w:type="dxa"/>
            <w:vAlign w:val="center"/>
          </w:tcPr>
          <w:p>
            <w:pPr>
              <w:jc w:val="center"/>
              <w:rPr>
                <w:bCs/>
              </w:rPr>
            </w:pPr>
            <w:r>
              <w:rPr>
                <w:bCs/>
              </w:rPr>
              <w:t>10 529</w:t>
            </w:r>
          </w:p>
        </w:tc>
        <w:tc>
          <w:tcPr>
            <w:tcW w:w="1949" w:type="dxa"/>
            <w:vAlign w:val="center"/>
          </w:tcPr>
          <w:p>
            <w:pPr>
              <w:jc w:val="center"/>
            </w:pPr>
            <w:r>
              <w:t>0,866</w:t>
            </w:r>
          </w:p>
        </w:tc>
      </w:tr>
      <w:tr>
        <w:trPr>
          <w:jc w:val="center"/>
        </w:trPr>
        <w:tc>
          <w:tcPr>
            <w:tcW w:w="2248" w:type="dxa"/>
            <w:vAlign w:val="center"/>
          </w:tcPr>
          <w:p>
            <w:r>
              <w:t>Anykščių rajono</w:t>
            </w:r>
          </w:p>
        </w:tc>
        <w:tc>
          <w:tcPr>
            <w:tcW w:w="2596" w:type="dxa"/>
            <w:vAlign w:val="center"/>
          </w:tcPr>
          <w:p>
            <w:pPr>
              <w:jc w:val="center"/>
              <w:rPr>
                <w:bCs/>
              </w:rPr>
            </w:pPr>
            <w:r>
              <w:rPr>
                <w:bCs/>
              </w:rPr>
              <w:t>11 255</w:t>
            </w:r>
          </w:p>
        </w:tc>
        <w:tc>
          <w:tcPr>
            <w:tcW w:w="1927" w:type="dxa"/>
            <w:vAlign w:val="center"/>
          </w:tcPr>
          <w:p>
            <w:pPr>
              <w:jc w:val="center"/>
              <w:rPr>
                <w:bCs/>
              </w:rPr>
            </w:pPr>
            <w:r>
              <w:rPr>
                <w:bCs/>
              </w:rPr>
              <w:t>10 550</w:t>
            </w:r>
          </w:p>
        </w:tc>
        <w:tc>
          <w:tcPr>
            <w:tcW w:w="1949" w:type="dxa"/>
            <w:vAlign w:val="center"/>
          </w:tcPr>
          <w:p>
            <w:pPr>
              <w:jc w:val="center"/>
            </w:pPr>
            <w:r>
              <w:t>0,868</w:t>
            </w:r>
          </w:p>
        </w:tc>
      </w:tr>
      <w:tr>
        <w:trPr>
          <w:jc w:val="center"/>
        </w:trPr>
        <w:tc>
          <w:tcPr>
            <w:tcW w:w="2248" w:type="dxa"/>
            <w:vAlign w:val="center"/>
          </w:tcPr>
          <w:p>
            <w:r>
              <w:t>Biržų rajono</w:t>
            </w:r>
          </w:p>
        </w:tc>
        <w:tc>
          <w:tcPr>
            <w:tcW w:w="2596" w:type="dxa"/>
            <w:vAlign w:val="center"/>
          </w:tcPr>
          <w:p>
            <w:pPr>
              <w:jc w:val="center"/>
              <w:rPr>
                <w:bCs/>
              </w:rPr>
            </w:pPr>
            <w:r>
              <w:rPr>
                <w:bCs/>
              </w:rPr>
              <w:t>11 376</w:t>
            </w:r>
          </w:p>
        </w:tc>
        <w:tc>
          <w:tcPr>
            <w:tcW w:w="1927" w:type="dxa"/>
            <w:vAlign w:val="center"/>
          </w:tcPr>
          <w:p>
            <w:pPr>
              <w:jc w:val="center"/>
              <w:rPr>
                <w:bCs/>
              </w:rPr>
            </w:pPr>
            <w:r>
              <w:rPr>
                <w:bCs/>
              </w:rPr>
              <w:t>10 573</w:t>
            </w:r>
          </w:p>
        </w:tc>
        <w:tc>
          <w:tcPr>
            <w:tcW w:w="1949" w:type="dxa"/>
            <w:vAlign w:val="center"/>
          </w:tcPr>
          <w:p>
            <w:pPr>
              <w:jc w:val="center"/>
            </w:pPr>
            <w:r>
              <w:t>0,869</w:t>
            </w:r>
          </w:p>
        </w:tc>
      </w:tr>
      <w:tr>
        <w:trPr>
          <w:jc w:val="center"/>
        </w:trPr>
        <w:tc>
          <w:tcPr>
            <w:tcW w:w="2248" w:type="dxa"/>
            <w:vAlign w:val="center"/>
          </w:tcPr>
          <w:p>
            <w:r>
              <w:t>Ignalinos rajono</w:t>
            </w:r>
          </w:p>
        </w:tc>
        <w:tc>
          <w:tcPr>
            <w:tcW w:w="2596" w:type="dxa"/>
            <w:vAlign w:val="center"/>
          </w:tcPr>
          <w:p>
            <w:pPr>
              <w:jc w:val="center"/>
              <w:rPr>
                <w:bCs/>
              </w:rPr>
            </w:pPr>
            <w:r>
              <w:rPr>
                <w:bCs/>
              </w:rPr>
              <w:t>7 621</w:t>
            </w:r>
          </w:p>
        </w:tc>
        <w:tc>
          <w:tcPr>
            <w:tcW w:w="1927" w:type="dxa"/>
            <w:vAlign w:val="center"/>
          </w:tcPr>
          <w:p>
            <w:pPr>
              <w:jc w:val="center"/>
              <w:rPr>
                <w:bCs/>
              </w:rPr>
            </w:pPr>
            <w:r>
              <w:rPr>
                <w:bCs/>
              </w:rPr>
              <w:t>7 201</w:t>
            </w:r>
          </w:p>
        </w:tc>
        <w:tc>
          <w:tcPr>
            <w:tcW w:w="1949" w:type="dxa"/>
            <w:vAlign w:val="center"/>
          </w:tcPr>
          <w:p>
            <w:pPr>
              <w:jc w:val="center"/>
            </w:pPr>
            <w:r>
              <w:t>0,592</w:t>
            </w:r>
          </w:p>
        </w:tc>
      </w:tr>
      <w:tr>
        <w:trPr>
          <w:jc w:val="center"/>
        </w:trPr>
        <w:tc>
          <w:tcPr>
            <w:tcW w:w="2248" w:type="dxa"/>
            <w:vAlign w:val="center"/>
          </w:tcPr>
          <w:p>
            <w:r>
              <w:t>Jonavos rajono</w:t>
            </w:r>
          </w:p>
        </w:tc>
        <w:tc>
          <w:tcPr>
            <w:tcW w:w="2596" w:type="dxa"/>
            <w:vAlign w:val="center"/>
          </w:tcPr>
          <w:p>
            <w:pPr>
              <w:jc w:val="center"/>
              <w:rPr>
                <w:bCs/>
              </w:rPr>
            </w:pPr>
            <w:r>
              <w:rPr>
                <w:bCs/>
              </w:rPr>
              <w:t>17 405</w:t>
            </w:r>
          </w:p>
        </w:tc>
        <w:tc>
          <w:tcPr>
            <w:tcW w:w="1927" w:type="dxa"/>
            <w:vAlign w:val="center"/>
          </w:tcPr>
          <w:p>
            <w:pPr>
              <w:jc w:val="center"/>
              <w:rPr>
                <w:bCs/>
              </w:rPr>
            </w:pPr>
            <w:r>
              <w:rPr>
                <w:bCs/>
              </w:rPr>
              <w:t>16 564</w:t>
            </w:r>
          </w:p>
        </w:tc>
        <w:tc>
          <w:tcPr>
            <w:tcW w:w="1949" w:type="dxa"/>
            <w:vAlign w:val="center"/>
          </w:tcPr>
          <w:p>
            <w:pPr>
              <w:jc w:val="center"/>
            </w:pPr>
            <w:r>
              <w:t>1,362</w:t>
            </w:r>
          </w:p>
        </w:tc>
      </w:tr>
      <w:tr>
        <w:trPr>
          <w:jc w:val="center"/>
        </w:trPr>
        <w:tc>
          <w:tcPr>
            <w:tcW w:w="2248" w:type="dxa"/>
            <w:vAlign w:val="center"/>
          </w:tcPr>
          <w:p>
            <w:r>
              <w:t>Joniškio rajono</w:t>
            </w:r>
          </w:p>
        </w:tc>
        <w:tc>
          <w:tcPr>
            <w:tcW w:w="2596" w:type="dxa"/>
            <w:vAlign w:val="center"/>
          </w:tcPr>
          <w:p>
            <w:pPr>
              <w:jc w:val="center"/>
              <w:rPr>
                <w:bCs/>
              </w:rPr>
            </w:pPr>
            <w:r>
              <w:rPr>
                <w:bCs/>
              </w:rPr>
              <w:t>10 299</w:t>
            </w:r>
          </w:p>
        </w:tc>
        <w:tc>
          <w:tcPr>
            <w:tcW w:w="1927" w:type="dxa"/>
            <w:vAlign w:val="center"/>
          </w:tcPr>
          <w:p>
            <w:pPr>
              <w:jc w:val="center"/>
              <w:rPr>
                <w:bCs/>
              </w:rPr>
            </w:pPr>
            <w:r>
              <w:rPr>
                <w:bCs/>
              </w:rPr>
              <w:t>9 162</w:t>
            </w:r>
          </w:p>
        </w:tc>
        <w:tc>
          <w:tcPr>
            <w:tcW w:w="1949" w:type="dxa"/>
            <w:vAlign w:val="center"/>
          </w:tcPr>
          <w:p>
            <w:pPr>
              <w:jc w:val="center"/>
            </w:pPr>
            <w:r>
              <w:t>0,753</w:t>
            </w:r>
          </w:p>
        </w:tc>
      </w:tr>
      <w:tr>
        <w:trPr>
          <w:jc w:val="center"/>
        </w:trPr>
        <w:tc>
          <w:tcPr>
            <w:tcW w:w="2248" w:type="dxa"/>
            <w:vAlign w:val="center"/>
          </w:tcPr>
          <w:p>
            <w:r>
              <w:t>Jurbarko rajono</w:t>
            </w:r>
          </w:p>
        </w:tc>
        <w:tc>
          <w:tcPr>
            <w:tcW w:w="2596" w:type="dxa"/>
            <w:vAlign w:val="center"/>
          </w:tcPr>
          <w:p>
            <w:pPr>
              <w:jc w:val="center"/>
              <w:rPr>
                <w:bCs/>
              </w:rPr>
            </w:pPr>
            <w:r>
              <w:rPr>
                <w:bCs/>
              </w:rPr>
              <w:t>11 754</w:t>
            </w:r>
          </w:p>
        </w:tc>
        <w:tc>
          <w:tcPr>
            <w:tcW w:w="1927" w:type="dxa"/>
            <w:vAlign w:val="center"/>
          </w:tcPr>
          <w:p>
            <w:pPr>
              <w:jc w:val="center"/>
              <w:rPr>
                <w:bCs/>
              </w:rPr>
            </w:pPr>
            <w:r>
              <w:rPr>
                <w:bCs/>
              </w:rPr>
              <w:t>11 085</w:t>
            </w:r>
          </w:p>
        </w:tc>
        <w:tc>
          <w:tcPr>
            <w:tcW w:w="1949" w:type="dxa"/>
            <w:vAlign w:val="center"/>
          </w:tcPr>
          <w:p>
            <w:pPr>
              <w:jc w:val="center"/>
            </w:pPr>
            <w:r>
              <w:t>0,912</w:t>
            </w:r>
          </w:p>
        </w:tc>
      </w:tr>
      <w:tr>
        <w:trPr>
          <w:jc w:val="center"/>
        </w:trPr>
        <w:tc>
          <w:tcPr>
            <w:tcW w:w="2248" w:type="dxa"/>
            <w:vAlign w:val="center"/>
          </w:tcPr>
          <w:p>
            <w:r>
              <w:t>Kaišiadorių rajono</w:t>
            </w:r>
          </w:p>
        </w:tc>
        <w:tc>
          <w:tcPr>
            <w:tcW w:w="2596" w:type="dxa"/>
            <w:vAlign w:val="center"/>
          </w:tcPr>
          <w:p>
            <w:pPr>
              <w:jc w:val="center"/>
              <w:rPr>
                <w:bCs/>
              </w:rPr>
            </w:pPr>
            <w:r>
              <w:rPr>
                <w:bCs/>
              </w:rPr>
              <w:t>13 659</w:t>
            </w:r>
          </w:p>
        </w:tc>
        <w:tc>
          <w:tcPr>
            <w:tcW w:w="1927" w:type="dxa"/>
            <w:vAlign w:val="center"/>
          </w:tcPr>
          <w:p>
            <w:pPr>
              <w:jc w:val="center"/>
              <w:rPr>
                <w:bCs/>
              </w:rPr>
            </w:pPr>
            <w:r>
              <w:rPr>
                <w:bCs/>
              </w:rPr>
              <w:t>11 680</w:t>
            </w:r>
          </w:p>
        </w:tc>
        <w:tc>
          <w:tcPr>
            <w:tcW w:w="1949" w:type="dxa"/>
            <w:vAlign w:val="center"/>
          </w:tcPr>
          <w:p>
            <w:pPr>
              <w:jc w:val="center"/>
            </w:pPr>
            <w:r>
              <w:t>0,961</w:t>
            </w:r>
          </w:p>
        </w:tc>
      </w:tr>
      <w:tr>
        <w:trPr>
          <w:jc w:val="center"/>
        </w:trPr>
        <w:tc>
          <w:tcPr>
            <w:tcW w:w="2248" w:type="dxa"/>
            <w:vAlign w:val="center"/>
          </w:tcPr>
          <w:p>
            <w:r>
              <w:t>Kauno rajono</w:t>
            </w:r>
          </w:p>
        </w:tc>
        <w:tc>
          <w:tcPr>
            <w:tcW w:w="2596" w:type="dxa"/>
            <w:vAlign w:val="center"/>
          </w:tcPr>
          <w:p>
            <w:pPr>
              <w:jc w:val="center"/>
              <w:rPr>
                <w:bCs/>
              </w:rPr>
            </w:pPr>
            <w:r>
              <w:rPr>
                <w:bCs/>
              </w:rPr>
              <w:t>36 218</w:t>
            </w:r>
          </w:p>
        </w:tc>
        <w:tc>
          <w:tcPr>
            <w:tcW w:w="1927" w:type="dxa"/>
            <w:vAlign w:val="center"/>
          </w:tcPr>
          <w:p>
            <w:pPr>
              <w:jc w:val="center"/>
              <w:rPr>
                <w:bCs/>
              </w:rPr>
            </w:pPr>
            <w:r>
              <w:rPr>
                <w:bCs/>
              </w:rPr>
              <w:t>34 057</w:t>
            </w:r>
          </w:p>
        </w:tc>
        <w:tc>
          <w:tcPr>
            <w:tcW w:w="1949" w:type="dxa"/>
            <w:vAlign w:val="center"/>
          </w:tcPr>
          <w:p>
            <w:pPr>
              <w:jc w:val="center"/>
            </w:pPr>
            <w:r>
              <w:t>2,801</w:t>
            </w:r>
          </w:p>
        </w:tc>
      </w:tr>
      <w:tr>
        <w:trPr>
          <w:jc w:val="center"/>
        </w:trPr>
        <w:tc>
          <w:tcPr>
            <w:tcW w:w="2248" w:type="dxa"/>
            <w:vAlign w:val="center"/>
          </w:tcPr>
          <w:p>
            <w:r>
              <w:t>Kėdainių rajono</w:t>
            </w:r>
          </w:p>
        </w:tc>
        <w:tc>
          <w:tcPr>
            <w:tcW w:w="2596" w:type="dxa"/>
            <w:vAlign w:val="center"/>
          </w:tcPr>
          <w:p>
            <w:pPr>
              <w:jc w:val="center"/>
              <w:rPr>
                <w:bCs/>
              </w:rPr>
            </w:pPr>
            <w:r>
              <w:rPr>
                <w:bCs/>
              </w:rPr>
              <w:t>21 361</w:t>
            </w:r>
          </w:p>
        </w:tc>
        <w:tc>
          <w:tcPr>
            <w:tcW w:w="1927" w:type="dxa"/>
            <w:vAlign w:val="center"/>
          </w:tcPr>
          <w:p>
            <w:pPr>
              <w:jc w:val="center"/>
              <w:rPr>
                <w:bCs/>
              </w:rPr>
            </w:pPr>
            <w:r>
              <w:rPr>
                <w:bCs/>
              </w:rPr>
              <w:t>19 633</w:t>
            </w:r>
          </w:p>
        </w:tc>
        <w:tc>
          <w:tcPr>
            <w:tcW w:w="1949" w:type="dxa"/>
            <w:vAlign w:val="center"/>
          </w:tcPr>
          <w:p>
            <w:pPr>
              <w:jc w:val="center"/>
            </w:pPr>
            <w:r>
              <w:t>1,614</w:t>
            </w:r>
          </w:p>
        </w:tc>
      </w:tr>
      <w:tr>
        <w:trPr>
          <w:jc w:val="center"/>
        </w:trPr>
        <w:tc>
          <w:tcPr>
            <w:tcW w:w="2248" w:type="dxa"/>
            <w:vAlign w:val="center"/>
          </w:tcPr>
          <w:p>
            <w:r>
              <w:t>Kelmės rajono</w:t>
            </w:r>
          </w:p>
        </w:tc>
        <w:tc>
          <w:tcPr>
            <w:tcW w:w="2596" w:type="dxa"/>
            <w:vAlign w:val="center"/>
          </w:tcPr>
          <w:p>
            <w:pPr>
              <w:jc w:val="center"/>
              <w:rPr>
                <w:bCs/>
              </w:rPr>
            </w:pPr>
            <w:r>
              <w:rPr>
                <w:bCs/>
              </w:rPr>
              <w:t>12 158</w:t>
            </w:r>
          </w:p>
        </w:tc>
        <w:tc>
          <w:tcPr>
            <w:tcW w:w="1927" w:type="dxa"/>
            <w:vAlign w:val="center"/>
          </w:tcPr>
          <w:p>
            <w:pPr>
              <w:jc w:val="center"/>
              <w:rPr>
                <w:bCs/>
              </w:rPr>
            </w:pPr>
            <w:r>
              <w:rPr>
                <w:bCs/>
              </w:rPr>
              <w:t>11 649</w:t>
            </w:r>
          </w:p>
        </w:tc>
        <w:tc>
          <w:tcPr>
            <w:tcW w:w="1949" w:type="dxa"/>
            <w:vAlign w:val="center"/>
          </w:tcPr>
          <w:p>
            <w:pPr>
              <w:jc w:val="center"/>
            </w:pPr>
            <w:r>
              <w:t>0,958</w:t>
            </w:r>
          </w:p>
        </w:tc>
      </w:tr>
      <w:tr>
        <w:trPr>
          <w:jc w:val="center"/>
        </w:trPr>
        <w:tc>
          <w:tcPr>
            <w:tcW w:w="2248" w:type="dxa"/>
            <w:vAlign w:val="center"/>
          </w:tcPr>
          <w:p>
            <w:r>
              <w:t>Klaipėdos rajono</w:t>
            </w:r>
          </w:p>
        </w:tc>
        <w:tc>
          <w:tcPr>
            <w:tcW w:w="2596" w:type="dxa"/>
            <w:vAlign w:val="center"/>
          </w:tcPr>
          <w:p>
            <w:pPr>
              <w:jc w:val="center"/>
              <w:rPr>
                <w:bCs/>
              </w:rPr>
            </w:pPr>
            <w:r>
              <w:rPr>
                <w:bCs/>
              </w:rPr>
              <w:t>22 462</w:t>
            </w:r>
          </w:p>
        </w:tc>
        <w:tc>
          <w:tcPr>
            <w:tcW w:w="1927" w:type="dxa"/>
            <w:vAlign w:val="center"/>
          </w:tcPr>
          <w:p>
            <w:pPr>
              <w:jc w:val="center"/>
              <w:rPr>
                <w:bCs/>
              </w:rPr>
            </w:pPr>
            <w:r>
              <w:rPr>
                <w:bCs/>
              </w:rPr>
              <w:t>20 247</w:t>
            </w:r>
          </w:p>
        </w:tc>
        <w:tc>
          <w:tcPr>
            <w:tcW w:w="1949" w:type="dxa"/>
            <w:vAlign w:val="center"/>
          </w:tcPr>
          <w:p>
            <w:pPr>
              <w:jc w:val="center"/>
            </w:pPr>
            <w:r>
              <w:t>1,665</w:t>
            </w:r>
          </w:p>
        </w:tc>
      </w:tr>
      <w:tr>
        <w:trPr>
          <w:jc w:val="center"/>
        </w:trPr>
        <w:tc>
          <w:tcPr>
            <w:tcW w:w="2248" w:type="dxa"/>
            <w:vAlign w:val="center"/>
          </w:tcPr>
          <w:p>
            <w:r>
              <w:t>Kretingos rajono</w:t>
            </w:r>
          </w:p>
        </w:tc>
        <w:tc>
          <w:tcPr>
            <w:tcW w:w="2596" w:type="dxa"/>
            <w:vAlign w:val="center"/>
          </w:tcPr>
          <w:p>
            <w:pPr>
              <w:jc w:val="center"/>
              <w:rPr>
                <w:bCs/>
              </w:rPr>
            </w:pPr>
            <w:r>
              <w:rPr>
                <w:bCs/>
              </w:rPr>
              <w:t>15 905</w:t>
            </w:r>
          </w:p>
        </w:tc>
        <w:tc>
          <w:tcPr>
            <w:tcW w:w="1927" w:type="dxa"/>
            <w:vAlign w:val="center"/>
          </w:tcPr>
          <w:p>
            <w:pPr>
              <w:jc w:val="center"/>
              <w:rPr>
                <w:bCs/>
              </w:rPr>
            </w:pPr>
            <w:r>
              <w:rPr>
                <w:bCs/>
              </w:rPr>
              <w:t>14 580</w:t>
            </w:r>
          </w:p>
        </w:tc>
        <w:tc>
          <w:tcPr>
            <w:tcW w:w="1949" w:type="dxa"/>
            <w:vAlign w:val="center"/>
          </w:tcPr>
          <w:p>
            <w:pPr>
              <w:jc w:val="center"/>
            </w:pPr>
            <w:r>
              <w:t>1,199</w:t>
            </w:r>
          </w:p>
        </w:tc>
      </w:tr>
      <w:tr>
        <w:trPr>
          <w:jc w:val="center"/>
        </w:trPr>
        <w:tc>
          <w:tcPr>
            <w:tcW w:w="2248" w:type="dxa"/>
            <w:vAlign w:val="center"/>
          </w:tcPr>
          <w:p>
            <w:r>
              <w:t>Kupiškio rajono</w:t>
            </w:r>
          </w:p>
        </w:tc>
        <w:tc>
          <w:tcPr>
            <w:tcW w:w="2596" w:type="dxa"/>
            <w:vAlign w:val="center"/>
          </w:tcPr>
          <w:p>
            <w:pPr>
              <w:jc w:val="center"/>
              <w:rPr>
                <w:bCs/>
              </w:rPr>
            </w:pPr>
            <w:r>
              <w:rPr>
                <w:bCs/>
              </w:rPr>
              <w:t>7 859</w:t>
            </w:r>
          </w:p>
        </w:tc>
        <w:tc>
          <w:tcPr>
            <w:tcW w:w="1927" w:type="dxa"/>
            <w:vAlign w:val="center"/>
          </w:tcPr>
          <w:p>
            <w:pPr>
              <w:jc w:val="center"/>
              <w:rPr>
                <w:bCs/>
              </w:rPr>
            </w:pPr>
            <w:r>
              <w:rPr>
                <w:bCs/>
              </w:rPr>
              <w:t>7 332</w:t>
            </w:r>
          </w:p>
        </w:tc>
        <w:tc>
          <w:tcPr>
            <w:tcW w:w="1949" w:type="dxa"/>
            <w:vAlign w:val="center"/>
          </w:tcPr>
          <w:p>
            <w:pPr>
              <w:jc w:val="center"/>
            </w:pPr>
            <w:r>
              <w:t>0,603</w:t>
            </w:r>
          </w:p>
        </w:tc>
      </w:tr>
      <w:tr>
        <w:trPr>
          <w:jc w:val="center"/>
        </w:trPr>
        <w:tc>
          <w:tcPr>
            <w:tcW w:w="2248" w:type="dxa"/>
            <w:vAlign w:val="center"/>
          </w:tcPr>
          <w:p>
            <w:r>
              <w:t>Lazdijų rajono</w:t>
            </w:r>
          </w:p>
        </w:tc>
        <w:tc>
          <w:tcPr>
            <w:tcW w:w="2596" w:type="dxa"/>
            <w:vAlign w:val="center"/>
          </w:tcPr>
          <w:p>
            <w:pPr>
              <w:jc w:val="center"/>
              <w:rPr>
                <w:bCs/>
              </w:rPr>
            </w:pPr>
            <w:r>
              <w:rPr>
                <w:bCs/>
              </w:rPr>
              <w:t>8 597</w:t>
            </w:r>
          </w:p>
        </w:tc>
        <w:tc>
          <w:tcPr>
            <w:tcW w:w="1927" w:type="dxa"/>
            <w:vAlign w:val="center"/>
          </w:tcPr>
          <w:p>
            <w:pPr>
              <w:jc w:val="center"/>
              <w:rPr>
                <w:bCs/>
              </w:rPr>
            </w:pPr>
            <w:r>
              <w:rPr>
                <w:bCs/>
              </w:rPr>
              <w:t>8 228</w:t>
            </w:r>
          </w:p>
        </w:tc>
        <w:tc>
          <w:tcPr>
            <w:tcW w:w="1949" w:type="dxa"/>
            <w:vAlign w:val="center"/>
          </w:tcPr>
          <w:p>
            <w:pPr>
              <w:jc w:val="center"/>
            </w:pPr>
            <w:r>
              <w:t>0,677</w:t>
            </w:r>
          </w:p>
        </w:tc>
      </w:tr>
      <w:tr>
        <w:trPr>
          <w:jc w:val="center"/>
        </w:trPr>
        <w:tc>
          <w:tcPr>
            <w:tcW w:w="2248" w:type="dxa"/>
            <w:vAlign w:val="center"/>
          </w:tcPr>
          <w:p>
            <w:r>
              <w:t>Mažeikių rajono</w:t>
            </w:r>
          </w:p>
        </w:tc>
        <w:tc>
          <w:tcPr>
            <w:tcW w:w="2596" w:type="dxa"/>
            <w:vAlign w:val="center"/>
          </w:tcPr>
          <w:p>
            <w:pPr>
              <w:jc w:val="center"/>
              <w:rPr>
                <w:bCs/>
              </w:rPr>
            </w:pPr>
            <w:r>
              <w:rPr>
                <w:bCs/>
              </w:rPr>
              <w:t>23 224</w:t>
            </w:r>
          </w:p>
        </w:tc>
        <w:tc>
          <w:tcPr>
            <w:tcW w:w="1927" w:type="dxa"/>
            <w:vAlign w:val="center"/>
          </w:tcPr>
          <w:p>
            <w:pPr>
              <w:jc w:val="center"/>
              <w:rPr>
                <w:bCs/>
              </w:rPr>
            </w:pPr>
            <w:r>
              <w:rPr>
                <w:bCs/>
              </w:rPr>
              <w:t>21 344</w:t>
            </w:r>
          </w:p>
        </w:tc>
        <w:tc>
          <w:tcPr>
            <w:tcW w:w="1949" w:type="dxa"/>
            <w:vAlign w:val="center"/>
          </w:tcPr>
          <w:p>
            <w:pPr>
              <w:jc w:val="center"/>
            </w:pPr>
            <w:r>
              <w:t>1,755</w:t>
            </w:r>
          </w:p>
        </w:tc>
      </w:tr>
      <w:tr>
        <w:trPr>
          <w:jc w:val="center"/>
        </w:trPr>
        <w:tc>
          <w:tcPr>
            <w:tcW w:w="2248" w:type="dxa"/>
            <w:vAlign w:val="center"/>
          </w:tcPr>
          <w:p>
            <w:r>
              <w:t>Molėtų rajono</w:t>
            </w:r>
          </w:p>
        </w:tc>
        <w:tc>
          <w:tcPr>
            <w:tcW w:w="2596" w:type="dxa"/>
            <w:vAlign w:val="center"/>
          </w:tcPr>
          <w:p>
            <w:pPr>
              <w:jc w:val="center"/>
              <w:rPr>
                <w:bCs/>
              </w:rPr>
            </w:pPr>
            <w:r>
              <w:rPr>
                <w:bCs/>
              </w:rPr>
              <w:t>8 165</w:t>
            </w:r>
          </w:p>
        </w:tc>
        <w:tc>
          <w:tcPr>
            <w:tcW w:w="1927" w:type="dxa"/>
            <w:vAlign w:val="center"/>
          </w:tcPr>
          <w:p>
            <w:pPr>
              <w:jc w:val="center"/>
              <w:rPr>
                <w:bCs/>
              </w:rPr>
            </w:pPr>
            <w:r>
              <w:rPr>
                <w:bCs/>
              </w:rPr>
              <w:t>7 842</w:t>
            </w:r>
          </w:p>
        </w:tc>
        <w:tc>
          <w:tcPr>
            <w:tcW w:w="1949" w:type="dxa"/>
            <w:vAlign w:val="center"/>
          </w:tcPr>
          <w:p>
            <w:pPr>
              <w:jc w:val="center"/>
            </w:pPr>
            <w:r>
              <w:t>0,645</w:t>
            </w:r>
          </w:p>
        </w:tc>
      </w:tr>
      <w:tr>
        <w:trPr>
          <w:jc w:val="center"/>
        </w:trPr>
        <w:tc>
          <w:tcPr>
            <w:tcW w:w="2248" w:type="dxa"/>
            <w:vAlign w:val="center"/>
          </w:tcPr>
          <w:p>
            <w:r>
              <w:t>Pakruojo rajono</w:t>
            </w:r>
          </w:p>
        </w:tc>
        <w:tc>
          <w:tcPr>
            <w:tcW w:w="2596" w:type="dxa"/>
            <w:vAlign w:val="center"/>
          </w:tcPr>
          <w:p>
            <w:pPr>
              <w:jc w:val="center"/>
              <w:rPr>
                <w:bCs/>
              </w:rPr>
            </w:pPr>
            <w:r>
              <w:rPr>
                <w:bCs/>
              </w:rPr>
              <w:t>9 461</w:t>
            </w:r>
          </w:p>
        </w:tc>
        <w:tc>
          <w:tcPr>
            <w:tcW w:w="1927" w:type="dxa"/>
            <w:vAlign w:val="center"/>
          </w:tcPr>
          <w:p>
            <w:pPr>
              <w:jc w:val="center"/>
              <w:rPr>
                <w:bCs/>
              </w:rPr>
            </w:pPr>
            <w:r>
              <w:rPr>
                <w:bCs/>
              </w:rPr>
              <w:t>8 370</w:t>
            </w:r>
          </w:p>
        </w:tc>
        <w:tc>
          <w:tcPr>
            <w:tcW w:w="1949" w:type="dxa"/>
            <w:vAlign w:val="center"/>
          </w:tcPr>
          <w:p>
            <w:pPr>
              <w:jc w:val="center"/>
            </w:pPr>
            <w:r>
              <w:t>0,688</w:t>
            </w:r>
          </w:p>
        </w:tc>
      </w:tr>
      <w:tr>
        <w:trPr>
          <w:jc w:val="center"/>
        </w:trPr>
        <w:tc>
          <w:tcPr>
            <w:tcW w:w="2248" w:type="dxa"/>
            <w:vAlign w:val="center"/>
          </w:tcPr>
          <w:p>
            <w:r>
              <w:t>Panevėžio rajono</w:t>
            </w:r>
          </w:p>
        </w:tc>
        <w:tc>
          <w:tcPr>
            <w:tcW w:w="2596" w:type="dxa"/>
            <w:vAlign w:val="center"/>
          </w:tcPr>
          <w:p>
            <w:pPr>
              <w:jc w:val="center"/>
              <w:rPr>
                <w:bCs/>
              </w:rPr>
            </w:pPr>
            <w:r>
              <w:rPr>
                <w:bCs/>
              </w:rPr>
              <w:t>15 800</w:t>
            </w:r>
          </w:p>
        </w:tc>
        <w:tc>
          <w:tcPr>
            <w:tcW w:w="1927" w:type="dxa"/>
            <w:vAlign w:val="center"/>
          </w:tcPr>
          <w:p>
            <w:pPr>
              <w:jc w:val="center"/>
              <w:rPr>
                <w:bCs/>
              </w:rPr>
            </w:pPr>
            <w:r>
              <w:rPr>
                <w:bCs/>
              </w:rPr>
              <w:t>14 969</w:t>
            </w:r>
          </w:p>
        </w:tc>
        <w:tc>
          <w:tcPr>
            <w:tcW w:w="1949" w:type="dxa"/>
            <w:vAlign w:val="center"/>
          </w:tcPr>
          <w:p>
            <w:pPr>
              <w:jc w:val="center"/>
            </w:pPr>
            <w:r>
              <w:t>1,231</w:t>
            </w:r>
          </w:p>
        </w:tc>
      </w:tr>
      <w:tr>
        <w:trPr>
          <w:jc w:val="center"/>
        </w:trPr>
        <w:tc>
          <w:tcPr>
            <w:tcW w:w="2248" w:type="dxa"/>
            <w:vAlign w:val="center"/>
          </w:tcPr>
          <w:p>
            <w:r>
              <w:t>Pasvalio rajono</w:t>
            </w:r>
          </w:p>
        </w:tc>
        <w:tc>
          <w:tcPr>
            <w:tcW w:w="2596" w:type="dxa"/>
            <w:vAlign w:val="center"/>
          </w:tcPr>
          <w:p>
            <w:pPr>
              <w:jc w:val="center"/>
              <w:rPr>
                <w:bCs/>
              </w:rPr>
            </w:pPr>
            <w:r>
              <w:rPr>
                <w:bCs/>
              </w:rPr>
              <w:t>11 410</w:t>
            </w:r>
          </w:p>
        </w:tc>
        <w:tc>
          <w:tcPr>
            <w:tcW w:w="1927" w:type="dxa"/>
            <w:vAlign w:val="center"/>
          </w:tcPr>
          <w:p>
            <w:pPr>
              <w:jc w:val="center"/>
              <w:rPr>
                <w:bCs/>
              </w:rPr>
            </w:pPr>
            <w:r>
              <w:rPr>
                <w:bCs/>
              </w:rPr>
              <w:t>10 422</w:t>
            </w:r>
          </w:p>
        </w:tc>
        <w:tc>
          <w:tcPr>
            <w:tcW w:w="1949" w:type="dxa"/>
            <w:vAlign w:val="center"/>
          </w:tcPr>
          <w:p>
            <w:pPr>
              <w:jc w:val="center"/>
            </w:pPr>
            <w:r>
              <w:t>0,857</w:t>
            </w:r>
          </w:p>
        </w:tc>
      </w:tr>
      <w:tr>
        <w:trPr>
          <w:jc w:val="center"/>
        </w:trPr>
        <w:tc>
          <w:tcPr>
            <w:tcW w:w="2248" w:type="dxa"/>
            <w:vAlign w:val="center"/>
          </w:tcPr>
          <w:p>
            <w:r>
              <w:t>Plungės rajono</w:t>
            </w:r>
          </w:p>
        </w:tc>
        <w:tc>
          <w:tcPr>
            <w:tcW w:w="2596" w:type="dxa"/>
            <w:vAlign w:val="center"/>
          </w:tcPr>
          <w:p>
            <w:pPr>
              <w:jc w:val="center"/>
              <w:rPr>
                <w:bCs/>
              </w:rPr>
            </w:pPr>
            <w:r>
              <w:rPr>
                <w:bCs/>
              </w:rPr>
              <w:t>14 832</w:t>
            </w:r>
          </w:p>
        </w:tc>
        <w:tc>
          <w:tcPr>
            <w:tcW w:w="1927" w:type="dxa"/>
            <w:vAlign w:val="center"/>
          </w:tcPr>
          <w:p>
            <w:pPr>
              <w:jc w:val="center"/>
              <w:rPr>
                <w:bCs/>
              </w:rPr>
            </w:pPr>
            <w:r>
              <w:rPr>
                <w:bCs/>
              </w:rPr>
              <w:t>13 933</w:t>
            </w:r>
          </w:p>
        </w:tc>
        <w:tc>
          <w:tcPr>
            <w:tcW w:w="1949" w:type="dxa"/>
            <w:vAlign w:val="center"/>
          </w:tcPr>
          <w:p>
            <w:pPr>
              <w:jc w:val="center"/>
            </w:pPr>
            <w:r>
              <w:t>1,146</w:t>
            </w:r>
          </w:p>
        </w:tc>
      </w:tr>
      <w:tr>
        <w:trPr>
          <w:jc w:val="center"/>
        </w:trPr>
        <w:tc>
          <w:tcPr>
            <w:tcW w:w="2248" w:type="dxa"/>
            <w:vAlign w:val="center"/>
          </w:tcPr>
          <w:p>
            <w:r>
              <w:t>Prienų rajono</w:t>
            </w:r>
          </w:p>
        </w:tc>
        <w:tc>
          <w:tcPr>
            <w:tcW w:w="2596" w:type="dxa"/>
            <w:vAlign w:val="center"/>
          </w:tcPr>
          <w:p>
            <w:pPr>
              <w:jc w:val="center"/>
              <w:rPr>
                <w:bCs/>
              </w:rPr>
            </w:pPr>
            <w:r>
              <w:rPr>
                <w:bCs/>
              </w:rPr>
              <w:t>11 027</w:t>
            </w:r>
          </w:p>
        </w:tc>
        <w:tc>
          <w:tcPr>
            <w:tcW w:w="1927" w:type="dxa"/>
            <w:vAlign w:val="center"/>
          </w:tcPr>
          <w:p>
            <w:pPr>
              <w:jc w:val="center"/>
              <w:rPr>
                <w:bCs/>
              </w:rPr>
            </w:pPr>
            <w:r>
              <w:rPr>
                <w:bCs/>
              </w:rPr>
              <w:t>10 477</w:t>
            </w:r>
          </w:p>
        </w:tc>
        <w:tc>
          <w:tcPr>
            <w:tcW w:w="1949" w:type="dxa"/>
            <w:vAlign w:val="center"/>
          </w:tcPr>
          <w:p>
            <w:pPr>
              <w:jc w:val="center"/>
            </w:pPr>
            <w:r>
              <w:t>0,862</w:t>
            </w:r>
          </w:p>
        </w:tc>
      </w:tr>
      <w:tr>
        <w:trPr>
          <w:jc w:val="center"/>
        </w:trPr>
        <w:tc>
          <w:tcPr>
            <w:tcW w:w="2248" w:type="dxa"/>
            <w:vAlign w:val="center"/>
          </w:tcPr>
          <w:p>
            <w:r>
              <w:t>Radviliškio rajono</w:t>
            </w:r>
          </w:p>
        </w:tc>
        <w:tc>
          <w:tcPr>
            <w:tcW w:w="2596" w:type="dxa"/>
            <w:vAlign w:val="center"/>
          </w:tcPr>
          <w:p>
            <w:pPr>
              <w:jc w:val="center"/>
              <w:rPr>
                <w:bCs/>
              </w:rPr>
            </w:pPr>
            <w:r>
              <w:rPr>
                <w:bCs/>
              </w:rPr>
              <w:t>16 027</w:t>
            </w:r>
          </w:p>
        </w:tc>
        <w:tc>
          <w:tcPr>
            <w:tcW w:w="1927" w:type="dxa"/>
            <w:vAlign w:val="center"/>
          </w:tcPr>
          <w:p>
            <w:pPr>
              <w:jc w:val="center"/>
              <w:rPr>
                <w:bCs/>
              </w:rPr>
            </w:pPr>
            <w:r>
              <w:rPr>
                <w:bCs/>
              </w:rPr>
              <w:t>14 873</w:t>
            </w:r>
          </w:p>
        </w:tc>
        <w:tc>
          <w:tcPr>
            <w:tcW w:w="1949" w:type="dxa"/>
            <w:vAlign w:val="center"/>
          </w:tcPr>
          <w:p>
            <w:pPr>
              <w:jc w:val="center"/>
            </w:pPr>
            <w:r>
              <w:t>1,223</w:t>
            </w:r>
          </w:p>
        </w:tc>
      </w:tr>
      <w:tr>
        <w:trPr>
          <w:jc w:val="center"/>
        </w:trPr>
        <w:tc>
          <w:tcPr>
            <w:tcW w:w="2248" w:type="dxa"/>
            <w:vAlign w:val="center"/>
          </w:tcPr>
          <w:p>
            <w:r>
              <w:t>Raseinių rajono</w:t>
            </w:r>
          </w:p>
        </w:tc>
        <w:tc>
          <w:tcPr>
            <w:tcW w:w="2596" w:type="dxa"/>
            <w:vAlign w:val="center"/>
          </w:tcPr>
          <w:p>
            <w:pPr>
              <w:jc w:val="center"/>
              <w:rPr>
                <w:bCs/>
              </w:rPr>
            </w:pPr>
            <w:r>
              <w:rPr>
                <w:bCs/>
              </w:rPr>
              <w:t>14 040</w:t>
            </w:r>
          </w:p>
        </w:tc>
        <w:tc>
          <w:tcPr>
            <w:tcW w:w="1927" w:type="dxa"/>
            <w:vAlign w:val="center"/>
          </w:tcPr>
          <w:p>
            <w:pPr>
              <w:jc w:val="center"/>
              <w:rPr>
                <w:bCs/>
              </w:rPr>
            </w:pPr>
            <w:r>
              <w:rPr>
                <w:bCs/>
              </w:rPr>
              <w:t>13 116</w:t>
            </w:r>
          </w:p>
        </w:tc>
        <w:tc>
          <w:tcPr>
            <w:tcW w:w="1949" w:type="dxa"/>
            <w:vAlign w:val="center"/>
          </w:tcPr>
          <w:p>
            <w:pPr>
              <w:jc w:val="center"/>
            </w:pPr>
            <w:r>
              <w:t>1,079</w:t>
            </w:r>
          </w:p>
        </w:tc>
      </w:tr>
      <w:tr>
        <w:trPr>
          <w:jc w:val="center"/>
        </w:trPr>
        <w:tc>
          <w:tcPr>
            <w:tcW w:w="2248" w:type="dxa"/>
            <w:vAlign w:val="center"/>
          </w:tcPr>
          <w:p>
            <w:r>
              <w:t>Rokiškio rajono</w:t>
            </w:r>
          </w:p>
        </w:tc>
        <w:tc>
          <w:tcPr>
            <w:tcW w:w="2596" w:type="dxa"/>
            <w:vAlign w:val="center"/>
          </w:tcPr>
          <w:p>
            <w:pPr>
              <w:jc w:val="center"/>
              <w:rPr>
                <w:bCs/>
              </w:rPr>
            </w:pPr>
            <w:r>
              <w:rPr>
                <w:bCs/>
              </w:rPr>
              <w:t>13 350</w:t>
            </w:r>
          </w:p>
        </w:tc>
        <w:tc>
          <w:tcPr>
            <w:tcW w:w="1927" w:type="dxa"/>
            <w:vAlign w:val="center"/>
          </w:tcPr>
          <w:p>
            <w:pPr>
              <w:jc w:val="center"/>
              <w:rPr>
                <w:bCs/>
              </w:rPr>
            </w:pPr>
            <w:r>
              <w:rPr>
                <w:bCs/>
              </w:rPr>
              <w:t>12 550</w:t>
            </w:r>
          </w:p>
        </w:tc>
        <w:tc>
          <w:tcPr>
            <w:tcW w:w="1949" w:type="dxa"/>
            <w:vAlign w:val="center"/>
          </w:tcPr>
          <w:p>
            <w:pPr>
              <w:jc w:val="center"/>
            </w:pPr>
            <w:r>
              <w:t>1,032</w:t>
            </w:r>
          </w:p>
        </w:tc>
      </w:tr>
      <w:tr>
        <w:trPr>
          <w:jc w:val="center"/>
        </w:trPr>
        <w:tc>
          <w:tcPr>
            <w:tcW w:w="2248" w:type="dxa"/>
            <w:vAlign w:val="center"/>
          </w:tcPr>
          <w:p>
            <w:r>
              <w:t>Skuodo rajono</w:t>
            </w:r>
          </w:p>
        </w:tc>
        <w:tc>
          <w:tcPr>
            <w:tcW w:w="2596" w:type="dxa"/>
            <w:vAlign w:val="center"/>
          </w:tcPr>
          <w:p>
            <w:pPr>
              <w:jc w:val="center"/>
              <w:rPr>
                <w:bCs/>
              </w:rPr>
            </w:pPr>
            <w:r>
              <w:rPr>
                <w:bCs/>
              </w:rPr>
              <w:t>7 800</w:t>
            </w:r>
          </w:p>
        </w:tc>
        <w:tc>
          <w:tcPr>
            <w:tcW w:w="1927" w:type="dxa"/>
            <w:vAlign w:val="center"/>
          </w:tcPr>
          <w:p>
            <w:pPr>
              <w:jc w:val="center"/>
              <w:rPr>
                <w:bCs/>
              </w:rPr>
            </w:pPr>
            <w:r>
              <w:rPr>
                <w:bCs/>
              </w:rPr>
              <w:t>7 319</w:t>
            </w:r>
          </w:p>
        </w:tc>
        <w:tc>
          <w:tcPr>
            <w:tcW w:w="1949" w:type="dxa"/>
            <w:vAlign w:val="center"/>
          </w:tcPr>
          <w:p>
            <w:pPr>
              <w:jc w:val="center"/>
            </w:pPr>
            <w:r>
              <w:t>0,602</w:t>
            </w:r>
          </w:p>
        </w:tc>
      </w:tr>
      <w:tr>
        <w:trPr>
          <w:jc w:val="center"/>
        </w:trPr>
        <w:tc>
          <w:tcPr>
            <w:tcW w:w="2248" w:type="dxa"/>
            <w:vAlign w:val="center"/>
          </w:tcPr>
          <w:p>
            <w:r>
              <w:t>Šakių rajono</w:t>
            </w:r>
          </w:p>
        </w:tc>
        <w:tc>
          <w:tcPr>
            <w:tcW w:w="2596" w:type="dxa"/>
            <w:vAlign w:val="center"/>
          </w:tcPr>
          <w:p>
            <w:pPr>
              <w:jc w:val="center"/>
              <w:rPr>
                <w:bCs/>
              </w:rPr>
            </w:pPr>
            <w:r>
              <w:rPr>
                <w:bCs/>
              </w:rPr>
              <w:t>12 918</w:t>
            </w:r>
          </w:p>
        </w:tc>
        <w:tc>
          <w:tcPr>
            <w:tcW w:w="1927" w:type="dxa"/>
            <w:vAlign w:val="center"/>
          </w:tcPr>
          <w:p>
            <w:pPr>
              <w:jc w:val="center"/>
              <w:rPr>
                <w:bCs/>
              </w:rPr>
            </w:pPr>
            <w:r>
              <w:rPr>
                <w:bCs/>
              </w:rPr>
              <w:t>11 791</w:t>
            </w:r>
          </w:p>
        </w:tc>
        <w:tc>
          <w:tcPr>
            <w:tcW w:w="1949" w:type="dxa"/>
            <w:vAlign w:val="center"/>
          </w:tcPr>
          <w:p>
            <w:pPr>
              <w:jc w:val="center"/>
            </w:pPr>
            <w:r>
              <w:t>0,970</w:t>
            </w:r>
          </w:p>
        </w:tc>
      </w:tr>
      <w:tr>
        <w:trPr>
          <w:jc w:val="center"/>
        </w:trPr>
        <w:tc>
          <w:tcPr>
            <w:tcW w:w="2248" w:type="dxa"/>
            <w:vAlign w:val="center"/>
          </w:tcPr>
          <w:p>
            <w:r>
              <w:t>Šalčininkų rajono</w:t>
            </w:r>
          </w:p>
        </w:tc>
        <w:tc>
          <w:tcPr>
            <w:tcW w:w="2596" w:type="dxa"/>
            <w:vAlign w:val="center"/>
          </w:tcPr>
          <w:p>
            <w:pPr>
              <w:jc w:val="center"/>
              <w:rPr>
                <w:bCs/>
              </w:rPr>
            </w:pPr>
            <w:r>
              <w:rPr>
                <w:bCs/>
              </w:rPr>
              <w:t>12 974</w:t>
            </w:r>
          </w:p>
        </w:tc>
        <w:tc>
          <w:tcPr>
            <w:tcW w:w="1927" w:type="dxa"/>
            <w:vAlign w:val="center"/>
          </w:tcPr>
          <w:p>
            <w:pPr>
              <w:jc w:val="center"/>
              <w:rPr>
                <w:bCs/>
              </w:rPr>
            </w:pPr>
            <w:r>
              <w:rPr>
                <w:bCs/>
              </w:rPr>
              <w:t>12 565</w:t>
            </w:r>
          </w:p>
        </w:tc>
        <w:tc>
          <w:tcPr>
            <w:tcW w:w="1949" w:type="dxa"/>
            <w:vAlign w:val="center"/>
          </w:tcPr>
          <w:p>
            <w:pPr>
              <w:jc w:val="center"/>
            </w:pPr>
            <w:r>
              <w:t>1,033</w:t>
            </w:r>
          </w:p>
        </w:tc>
      </w:tr>
      <w:tr>
        <w:trPr>
          <w:jc w:val="center"/>
        </w:trPr>
        <w:tc>
          <w:tcPr>
            <w:tcW w:w="2248" w:type="dxa"/>
            <w:vAlign w:val="center"/>
          </w:tcPr>
          <w:p>
            <w:r>
              <w:t>Šiaulių rajono</w:t>
            </w:r>
          </w:p>
        </w:tc>
        <w:tc>
          <w:tcPr>
            <w:tcW w:w="2596" w:type="dxa"/>
            <w:vAlign w:val="center"/>
          </w:tcPr>
          <w:p>
            <w:pPr>
              <w:jc w:val="center"/>
              <w:rPr>
                <w:bCs/>
              </w:rPr>
            </w:pPr>
            <w:r>
              <w:rPr>
                <w:bCs/>
              </w:rPr>
              <w:t>17 152</w:t>
            </w:r>
          </w:p>
        </w:tc>
        <w:tc>
          <w:tcPr>
            <w:tcW w:w="1927" w:type="dxa"/>
            <w:vAlign w:val="center"/>
          </w:tcPr>
          <w:p>
            <w:pPr>
              <w:jc w:val="center"/>
              <w:rPr>
                <w:bCs/>
              </w:rPr>
            </w:pPr>
            <w:r>
              <w:rPr>
                <w:bCs/>
              </w:rPr>
              <w:t>15 995</w:t>
            </w:r>
          </w:p>
        </w:tc>
        <w:tc>
          <w:tcPr>
            <w:tcW w:w="1949" w:type="dxa"/>
            <w:vAlign w:val="center"/>
          </w:tcPr>
          <w:p>
            <w:pPr>
              <w:jc w:val="center"/>
            </w:pPr>
            <w:r>
              <w:t>1,315</w:t>
            </w:r>
          </w:p>
        </w:tc>
      </w:tr>
      <w:tr>
        <w:trPr>
          <w:jc w:val="center"/>
        </w:trPr>
        <w:tc>
          <w:tcPr>
            <w:tcW w:w="2248" w:type="dxa"/>
            <w:vAlign w:val="center"/>
          </w:tcPr>
          <w:p>
            <w:r>
              <w:t>Šilalės rajono</w:t>
            </w:r>
          </w:p>
        </w:tc>
        <w:tc>
          <w:tcPr>
            <w:tcW w:w="2596" w:type="dxa"/>
            <w:vAlign w:val="center"/>
          </w:tcPr>
          <w:p>
            <w:pPr>
              <w:jc w:val="center"/>
              <w:rPr>
                <w:bCs/>
              </w:rPr>
            </w:pPr>
            <w:r>
              <w:rPr>
                <w:bCs/>
              </w:rPr>
              <w:t>10 310</w:t>
            </w:r>
          </w:p>
        </w:tc>
        <w:tc>
          <w:tcPr>
            <w:tcW w:w="1927" w:type="dxa"/>
            <w:vAlign w:val="center"/>
          </w:tcPr>
          <w:p>
            <w:pPr>
              <w:jc w:val="center"/>
              <w:rPr>
                <w:bCs/>
              </w:rPr>
            </w:pPr>
            <w:r>
              <w:rPr>
                <w:bCs/>
              </w:rPr>
              <w:t>10 006</w:t>
            </w:r>
          </w:p>
        </w:tc>
        <w:tc>
          <w:tcPr>
            <w:tcW w:w="1949" w:type="dxa"/>
            <w:vAlign w:val="center"/>
          </w:tcPr>
          <w:p>
            <w:pPr>
              <w:jc w:val="center"/>
            </w:pPr>
            <w:r>
              <w:t>0,823</w:t>
            </w:r>
          </w:p>
        </w:tc>
      </w:tr>
      <w:tr>
        <w:trPr>
          <w:jc w:val="center"/>
        </w:trPr>
        <w:tc>
          <w:tcPr>
            <w:tcW w:w="2248" w:type="dxa"/>
            <w:vAlign w:val="center"/>
          </w:tcPr>
          <w:p>
            <w:r>
              <w:t>Šilutės rajono</w:t>
            </w:r>
          </w:p>
        </w:tc>
        <w:tc>
          <w:tcPr>
            <w:tcW w:w="2596" w:type="dxa"/>
            <w:vAlign w:val="center"/>
          </w:tcPr>
          <w:p>
            <w:pPr>
              <w:jc w:val="center"/>
              <w:rPr>
                <w:bCs/>
              </w:rPr>
            </w:pPr>
            <w:r>
              <w:rPr>
                <w:bCs/>
              </w:rPr>
              <w:t>17 661</w:t>
            </w:r>
          </w:p>
        </w:tc>
        <w:tc>
          <w:tcPr>
            <w:tcW w:w="1927" w:type="dxa"/>
            <w:vAlign w:val="center"/>
          </w:tcPr>
          <w:p>
            <w:pPr>
              <w:jc w:val="center"/>
              <w:rPr>
                <w:bCs/>
              </w:rPr>
            </w:pPr>
            <w:r>
              <w:rPr>
                <w:bCs/>
              </w:rPr>
              <w:t>16 906</w:t>
            </w:r>
          </w:p>
        </w:tc>
        <w:tc>
          <w:tcPr>
            <w:tcW w:w="1949" w:type="dxa"/>
            <w:vAlign w:val="center"/>
          </w:tcPr>
          <w:p>
            <w:pPr>
              <w:jc w:val="center"/>
            </w:pPr>
            <w:r>
              <w:t>1,390</w:t>
            </w:r>
          </w:p>
        </w:tc>
      </w:tr>
      <w:tr>
        <w:trPr>
          <w:jc w:val="center"/>
        </w:trPr>
        <w:tc>
          <w:tcPr>
            <w:tcW w:w="2248" w:type="dxa"/>
            <w:vAlign w:val="center"/>
          </w:tcPr>
          <w:p>
            <w:r>
              <w:t>Širvintų rajono</w:t>
            </w:r>
          </w:p>
        </w:tc>
        <w:tc>
          <w:tcPr>
            <w:tcW w:w="2596" w:type="dxa"/>
            <w:vAlign w:val="center"/>
          </w:tcPr>
          <w:p>
            <w:pPr>
              <w:jc w:val="center"/>
              <w:rPr>
                <w:bCs/>
              </w:rPr>
            </w:pPr>
            <w:r>
              <w:rPr>
                <w:bCs/>
              </w:rPr>
              <w:t>6 887</w:t>
            </w:r>
          </w:p>
        </w:tc>
        <w:tc>
          <w:tcPr>
            <w:tcW w:w="1927" w:type="dxa"/>
            <w:vAlign w:val="center"/>
          </w:tcPr>
          <w:p>
            <w:pPr>
              <w:jc w:val="center"/>
              <w:rPr>
                <w:bCs/>
              </w:rPr>
            </w:pPr>
            <w:r>
              <w:rPr>
                <w:bCs/>
              </w:rPr>
              <w:t>6 437</w:t>
            </w:r>
          </w:p>
        </w:tc>
        <w:tc>
          <w:tcPr>
            <w:tcW w:w="1949" w:type="dxa"/>
            <w:vAlign w:val="center"/>
          </w:tcPr>
          <w:p>
            <w:pPr>
              <w:jc w:val="center"/>
            </w:pPr>
            <w:r>
              <w:t>0,529</w:t>
            </w:r>
          </w:p>
        </w:tc>
      </w:tr>
      <w:tr>
        <w:trPr>
          <w:jc w:val="center"/>
        </w:trPr>
        <w:tc>
          <w:tcPr>
            <w:tcW w:w="2248" w:type="dxa"/>
            <w:vAlign w:val="center"/>
          </w:tcPr>
          <w:p>
            <w:r>
              <w:t>Švenčionių rajono</w:t>
            </w:r>
          </w:p>
        </w:tc>
        <w:tc>
          <w:tcPr>
            <w:tcW w:w="2596" w:type="dxa"/>
            <w:vAlign w:val="center"/>
          </w:tcPr>
          <w:p>
            <w:pPr>
              <w:jc w:val="center"/>
              <w:rPr>
                <w:bCs/>
              </w:rPr>
            </w:pPr>
            <w:r>
              <w:rPr>
                <w:bCs/>
              </w:rPr>
              <w:t>11 018</w:t>
            </w:r>
          </w:p>
        </w:tc>
        <w:tc>
          <w:tcPr>
            <w:tcW w:w="1927" w:type="dxa"/>
            <w:vAlign w:val="center"/>
          </w:tcPr>
          <w:p>
            <w:pPr>
              <w:jc w:val="center"/>
              <w:rPr>
                <w:bCs/>
              </w:rPr>
            </w:pPr>
            <w:r>
              <w:rPr>
                <w:bCs/>
              </w:rPr>
              <w:t>10 076</w:t>
            </w:r>
          </w:p>
        </w:tc>
        <w:tc>
          <w:tcPr>
            <w:tcW w:w="1949" w:type="dxa"/>
            <w:vAlign w:val="center"/>
          </w:tcPr>
          <w:p>
            <w:pPr>
              <w:jc w:val="center"/>
            </w:pPr>
            <w:r>
              <w:t>0,829</w:t>
            </w:r>
          </w:p>
        </w:tc>
      </w:tr>
      <w:tr>
        <w:trPr>
          <w:jc w:val="center"/>
        </w:trPr>
        <w:tc>
          <w:tcPr>
            <w:tcW w:w="2248" w:type="dxa"/>
            <w:vAlign w:val="center"/>
          </w:tcPr>
          <w:p>
            <w:r>
              <w:t>Tauragės rajono</w:t>
            </w:r>
          </w:p>
        </w:tc>
        <w:tc>
          <w:tcPr>
            <w:tcW w:w="2596" w:type="dxa"/>
            <w:vAlign w:val="center"/>
          </w:tcPr>
          <w:p>
            <w:pPr>
              <w:jc w:val="center"/>
              <w:rPr>
                <w:bCs/>
              </w:rPr>
            </w:pPr>
            <w:r>
              <w:rPr>
                <w:bCs/>
              </w:rPr>
              <w:t>17 178</w:t>
            </w:r>
          </w:p>
        </w:tc>
        <w:tc>
          <w:tcPr>
            <w:tcW w:w="1927" w:type="dxa"/>
            <w:vAlign w:val="center"/>
          </w:tcPr>
          <w:p>
            <w:pPr>
              <w:jc w:val="center"/>
              <w:rPr>
                <w:bCs/>
              </w:rPr>
            </w:pPr>
            <w:r>
              <w:rPr>
                <w:bCs/>
              </w:rPr>
              <w:t>15 903</w:t>
            </w:r>
          </w:p>
        </w:tc>
        <w:tc>
          <w:tcPr>
            <w:tcW w:w="1949" w:type="dxa"/>
            <w:vAlign w:val="center"/>
          </w:tcPr>
          <w:p>
            <w:pPr>
              <w:jc w:val="center"/>
            </w:pPr>
            <w:r>
              <w:t>1,308</w:t>
            </w:r>
          </w:p>
        </w:tc>
      </w:tr>
      <w:tr>
        <w:trPr>
          <w:jc w:val="center"/>
        </w:trPr>
        <w:tc>
          <w:tcPr>
            <w:tcW w:w="2248" w:type="dxa"/>
            <w:vAlign w:val="center"/>
          </w:tcPr>
          <w:p>
            <w:r>
              <w:t>Telšių rajono</w:t>
            </w:r>
          </w:p>
        </w:tc>
        <w:tc>
          <w:tcPr>
            <w:tcW w:w="2596" w:type="dxa"/>
            <w:vAlign w:val="center"/>
          </w:tcPr>
          <w:p>
            <w:pPr>
              <w:jc w:val="center"/>
              <w:rPr>
                <w:bCs/>
              </w:rPr>
            </w:pPr>
            <w:r>
              <w:rPr>
                <w:bCs/>
              </w:rPr>
              <w:t>17 903</w:t>
            </w:r>
          </w:p>
        </w:tc>
        <w:tc>
          <w:tcPr>
            <w:tcW w:w="1927" w:type="dxa"/>
            <w:vAlign w:val="center"/>
          </w:tcPr>
          <w:p>
            <w:pPr>
              <w:jc w:val="center"/>
              <w:rPr>
                <w:bCs/>
              </w:rPr>
            </w:pPr>
            <w:r>
              <w:rPr>
                <w:bCs/>
              </w:rPr>
              <w:t>17 223</w:t>
            </w:r>
          </w:p>
        </w:tc>
        <w:tc>
          <w:tcPr>
            <w:tcW w:w="1949" w:type="dxa"/>
            <w:vAlign w:val="center"/>
          </w:tcPr>
          <w:p>
            <w:pPr>
              <w:jc w:val="center"/>
            </w:pPr>
            <w:r>
              <w:t>1,416</w:t>
            </w:r>
          </w:p>
        </w:tc>
      </w:tr>
      <w:tr>
        <w:trPr>
          <w:jc w:val="center"/>
        </w:trPr>
        <w:tc>
          <w:tcPr>
            <w:tcW w:w="2248" w:type="dxa"/>
            <w:vAlign w:val="center"/>
          </w:tcPr>
          <w:p>
            <w:r>
              <w:t>Trakų rajono</w:t>
            </w:r>
          </w:p>
        </w:tc>
        <w:tc>
          <w:tcPr>
            <w:tcW w:w="2596" w:type="dxa"/>
            <w:vAlign w:val="center"/>
          </w:tcPr>
          <w:p>
            <w:pPr>
              <w:jc w:val="center"/>
              <w:rPr>
                <w:bCs/>
              </w:rPr>
            </w:pPr>
            <w:r>
              <w:rPr>
                <w:bCs/>
              </w:rPr>
              <w:t>14 430</w:t>
            </w:r>
          </w:p>
        </w:tc>
        <w:tc>
          <w:tcPr>
            <w:tcW w:w="1927" w:type="dxa"/>
            <w:vAlign w:val="center"/>
          </w:tcPr>
          <w:p>
            <w:pPr>
              <w:jc w:val="center"/>
              <w:rPr>
                <w:bCs/>
              </w:rPr>
            </w:pPr>
            <w:r>
              <w:rPr>
                <w:bCs/>
              </w:rPr>
              <w:t>13 641</w:t>
            </w:r>
          </w:p>
        </w:tc>
        <w:tc>
          <w:tcPr>
            <w:tcW w:w="1949" w:type="dxa"/>
            <w:vAlign w:val="center"/>
          </w:tcPr>
          <w:p>
            <w:pPr>
              <w:jc w:val="center"/>
            </w:pPr>
            <w:r>
              <w:t>1,122</w:t>
            </w:r>
          </w:p>
        </w:tc>
      </w:tr>
      <w:tr>
        <w:trPr>
          <w:jc w:val="center"/>
        </w:trPr>
        <w:tc>
          <w:tcPr>
            <w:tcW w:w="2248" w:type="dxa"/>
            <w:vAlign w:val="center"/>
          </w:tcPr>
          <w:p>
            <w:r>
              <w:t>Ukmergės rajono</w:t>
            </w:r>
          </w:p>
        </w:tc>
        <w:tc>
          <w:tcPr>
            <w:tcW w:w="2596" w:type="dxa"/>
            <w:vAlign w:val="center"/>
          </w:tcPr>
          <w:p>
            <w:pPr>
              <w:jc w:val="center"/>
              <w:rPr>
                <w:bCs/>
              </w:rPr>
            </w:pPr>
            <w:r>
              <w:rPr>
                <w:bCs/>
              </w:rPr>
              <w:t>15 313</w:t>
            </w:r>
          </w:p>
        </w:tc>
        <w:tc>
          <w:tcPr>
            <w:tcW w:w="1927" w:type="dxa"/>
            <w:vAlign w:val="center"/>
          </w:tcPr>
          <w:p>
            <w:pPr>
              <w:jc w:val="center"/>
              <w:rPr>
                <w:bCs/>
              </w:rPr>
            </w:pPr>
            <w:r>
              <w:rPr>
                <w:bCs/>
              </w:rPr>
              <w:t>13 970</w:t>
            </w:r>
          </w:p>
        </w:tc>
        <w:tc>
          <w:tcPr>
            <w:tcW w:w="1949" w:type="dxa"/>
            <w:vAlign w:val="center"/>
          </w:tcPr>
          <w:p>
            <w:pPr>
              <w:jc w:val="center"/>
            </w:pPr>
            <w:r>
              <w:t>1,149</w:t>
            </w:r>
          </w:p>
        </w:tc>
      </w:tr>
      <w:tr>
        <w:trPr>
          <w:jc w:val="center"/>
        </w:trPr>
        <w:tc>
          <w:tcPr>
            <w:tcW w:w="2248" w:type="dxa"/>
            <w:vAlign w:val="center"/>
          </w:tcPr>
          <w:p>
            <w:r>
              <w:t>Utenos rajono</w:t>
            </w:r>
          </w:p>
        </w:tc>
        <w:tc>
          <w:tcPr>
            <w:tcW w:w="2596" w:type="dxa"/>
            <w:vAlign w:val="center"/>
          </w:tcPr>
          <w:p>
            <w:pPr>
              <w:jc w:val="center"/>
              <w:rPr>
                <w:bCs/>
              </w:rPr>
            </w:pPr>
            <w:r>
              <w:rPr>
                <w:bCs/>
              </w:rPr>
              <w:t>15 834</w:t>
            </w:r>
          </w:p>
        </w:tc>
        <w:tc>
          <w:tcPr>
            <w:tcW w:w="1927" w:type="dxa"/>
            <w:vAlign w:val="center"/>
          </w:tcPr>
          <w:p>
            <w:pPr>
              <w:jc w:val="center"/>
              <w:rPr>
                <w:bCs/>
              </w:rPr>
            </w:pPr>
            <w:r>
              <w:rPr>
                <w:bCs/>
              </w:rPr>
              <w:t>14 999</w:t>
            </w:r>
          </w:p>
        </w:tc>
        <w:tc>
          <w:tcPr>
            <w:tcW w:w="1949" w:type="dxa"/>
            <w:vAlign w:val="center"/>
          </w:tcPr>
          <w:p>
            <w:pPr>
              <w:jc w:val="center"/>
            </w:pPr>
            <w:r>
              <w:t>1,233</w:t>
            </w:r>
          </w:p>
        </w:tc>
      </w:tr>
      <w:tr>
        <w:trPr>
          <w:jc w:val="center"/>
        </w:trPr>
        <w:tc>
          <w:tcPr>
            <w:tcW w:w="2248" w:type="dxa"/>
            <w:vAlign w:val="center"/>
          </w:tcPr>
          <w:p>
            <w:r>
              <w:t>Varėnos rajono</w:t>
            </w:r>
          </w:p>
        </w:tc>
        <w:tc>
          <w:tcPr>
            <w:tcW w:w="2596" w:type="dxa"/>
            <w:vAlign w:val="center"/>
          </w:tcPr>
          <w:p>
            <w:pPr>
              <w:jc w:val="center"/>
              <w:rPr>
                <w:bCs/>
              </w:rPr>
            </w:pPr>
            <w:r>
              <w:rPr>
                <w:bCs/>
              </w:rPr>
              <w:t>10 188</w:t>
            </w:r>
          </w:p>
        </w:tc>
        <w:tc>
          <w:tcPr>
            <w:tcW w:w="1927" w:type="dxa"/>
            <w:vAlign w:val="center"/>
          </w:tcPr>
          <w:p>
            <w:pPr>
              <w:jc w:val="center"/>
              <w:rPr>
                <w:bCs/>
              </w:rPr>
            </w:pPr>
            <w:r>
              <w:rPr>
                <w:bCs/>
              </w:rPr>
              <w:t>9 791</w:t>
            </w:r>
          </w:p>
        </w:tc>
        <w:tc>
          <w:tcPr>
            <w:tcW w:w="1949" w:type="dxa"/>
            <w:vAlign w:val="center"/>
          </w:tcPr>
          <w:p>
            <w:pPr>
              <w:jc w:val="center"/>
            </w:pPr>
            <w:r>
              <w:t>0,805</w:t>
            </w:r>
          </w:p>
        </w:tc>
      </w:tr>
      <w:tr>
        <w:trPr>
          <w:jc w:val="center"/>
        </w:trPr>
        <w:tc>
          <w:tcPr>
            <w:tcW w:w="2248" w:type="dxa"/>
            <w:vAlign w:val="center"/>
          </w:tcPr>
          <w:p>
            <w:r>
              <w:t>Vilkaviškio rajono</w:t>
            </w:r>
          </w:p>
        </w:tc>
        <w:tc>
          <w:tcPr>
            <w:tcW w:w="2596" w:type="dxa"/>
            <w:vAlign w:val="center"/>
          </w:tcPr>
          <w:p>
            <w:pPr>
              <w:jc w:val="center"/>
              <w:rPr>
                <w:bCs/>
              </w:rPr>
            </w:pPr>
            <w:r>
              <w:rPr>
                <w:bCs/>
              </w:rPr>
              <w:t>15 590</w:t>
            </w:r>
          </w:p>
        </w:tc>
        <w:tc>
          <w:tcPr>
            <w:tcW w:w="1927" w:type="dxa"/>
            <w:vAlign w:val="center"/>
          </w:tcPr>
          <w:p>
            <w:pPr>
              <w:jc w:val="center"/>
              <w:rPr>
                <w:bCs/>
              </w:rPr>
            </w:pPr>
            <w:r>
              <w:rPr>
                <w:bCs/>
              </w:rPr>
              <w:t>14 656</w:t>
            </w:r>
          </w:p>
        </w:tc>
        <w:tc>
          <w:tcPr>
            <w:tcW w:w="1949" w:type="dxa"/>
            <w:vAlign w:val="center"/>
          </w:tcPr>
          <w:p>
            <w:pPr>
              <w:jc w:val="center"/>
            </w:pPr>
            <w:r>
              <w:t>1,205</w:t>
            </w:r>
          </w:p>
        </w:tc>
      </w:tr>
      <w:tr>
        <w:trPr>
          <w:jc w:val="center"/>
        </w:trPr>
        <w:tc>
          <w:tcPr>
            <w:tcW w:w="2248" w:type="dxa"/>
            <w:vAlign w:val="center"/>
          </w:tcPr>
          <w:p>
            <w:r>
              <w:t>Vilniaus rajono</w:t>
            </w:r>
          </w:p>
        </w:tc>
        <w:tc>
          <w:tcPr>
            <w:tcW w:w="2596" w:type="dxa"/>
            <w:vAlign w:val="center"/>
          </w:tcPr>
          <w:p>
            <w:pPr>
              <w:jc w:val="center"/>
              <w:rPr>
                <w:bCs/>
              </w:rPr>
            </w:pPr>
            <w:r>
              <w:rPr>
                <w:bCs/>
              </w:rPr>
              <w:t>42 327</w:t>
            </w:r>
          </w:p>
        </w:tc>
        <w:tc>
          <w:tcPr>
            <w:tcW w:w="1927" w:type="dxa"/>
            <w:vAlign w:val="center"/>
          </w:tcPr>
          <w:p>
            <w:pPr>
              <w:jc w:val="center"/>
              <w:rPr>
                <w:bCs/>
              </w:rPr>
            </w:pPr>
            <w:r>
              <w:rPr>
                <w:bCs/>
              </w:rPr>
              <w:t>39 152</w:t>
            </w:r>
          </w:p>
        </w:tc>
        <w:tc>
          <w:tcPr>
            <w:tcW w:w="1949" w:type="dxa"/>
            <w:vAlign w:val="center"/>
          </w:tcPr>
          <w:p>
            <w:pPr>
              <w:jc w:val="center"/>
            </w:pPr>
            <w:r>
              <w:t>3,220</w:t>
            </w:r>
          </w:p>
        </w:tc>
      </w:tr>
      <w:tr>
        <w:trPr>
          <w:jc w:val="center"/>
        </w:trPr>
        <w:tc>
          <w:tcPr>
            <w:tcW w:w="2248" w:type="dxa"/>
            <w:vAlign w:val="center"/>
          </w:tcPr>
          <w:p>
            <w:r>
              <w:t>Zarasų rajono</w:t>
            </w:r>
          </w:p>
        </w:tc>
        <w:tc>
          <w:tcPr>
            <w:tcW w:w="2596" w:type="dxa"/>
            <w:vAlign w:val="center"/>
          </w:tcPr>
          <w:p>
            <w:pPr>
              <w:jc w:val="center"/>
              <w:rPr>
                <w:bCs/>
              </w:rPr>
            </w:pPr>
            <w:r>
              <w:rPr>
                <w:bCs/>
              </w:rPr>
              <w:t>7 676</w:t>
            </w:r>
          </w:p>
        </w:tc>
        <w:tc>
          <w:tcPr>
            <w:tcW w:w="1927" w:type="dxa"/>
            <w:vAlign w:val="center"/>
          </w:tcPr>
          <w:p>
            <w:pPr>
              <w:jc w:val="center"/>
              <w:rPr>
                <w:bCs/>
              </w:rPr>
            </w:pPr>
            <w:r>
              <w:rPr>
                <w:bCs/>
              </w:rPr>
              <w:t>7 327</w:t>
            </w:r>
          </w:p>
        </w:tc>
        <w:tc>
          <w:tcPr>
            <w:tcW w:w="1949" w:type="dxa"/>
            <w:vAlign w:val="center"/>
          </w:tcPr>
          <w:p>
            <w:pPr>
              <w:jc w:val="center"/>
            </w:pPr>
            <w:r>
              <w:t>0,603</w:t>
            </w:r>
          </w:p>
        </w:tc>
      </w:tr>
      <w:tr>
        <w:trPr>
          <w:jc w:val="center"/>
        </w:trPr>
        <w:tc>
          <w:tcPr>
            <w:tcW w:w="2248" w:type="dxa"/>
            <w:vAlign w:val="center"/>
          </w:tcPr>
          <w:p>
            <w:r>
              <w:t xml:space="preserve">Elektrėnų </w:t>
            </w:r>
          </w:p>
        </w:tc>
        <w:tc>
          <w:tcPr>
            <w:tcW w:w="2596" w:type="dxa"/>
            <w:vAlign w:val="center"/>
          </w:tcPr>
          <w:p>
            <w:pPr>
              <w:jc w:val="center"/>
              <w:rPr>
                <w:bCs/>
              </w:rPr>
            </w:pPr>
            <w:r>
              <w:rPr>
                <w:bCs/>
              </w:rPr>
              <w:t>10 567</w:t>
            </w:r>
          </w:p>
        </w:tc>
        <w:tc>
          <w:tcPr>
            <w:tcW w:w="1927" w:type="dxa"/>
            <w:vAlign w:val="center"/>
          </w:tcPr>
          <w:p>
            <w:pPr>
              <w:jc w:val="center"/>
              <w:rPr>
                <w:bCs/>
              </w:rPr>
            </w:pPr>
            <w:r>
              <w:rPr>
                <w:bCs/>
              </w:rPr>
              <w:t>9 235</w:t>
            </w:r>
          </w:p>
        </w:tc>
        <w:tc>
          <w:tcPr>
            <w:tcW w:w="1949" w:type="dxa"/>
            <w:vAlign w:val="center"/>
          </w:tcPr>
          <w:p>
            <w:pPr>
              <w:jc w:val="center"/>
            </w:pPr>
            <w:r>
              <w:t>0,759</w:t>
            </w:r>
          </w:p>
        </w:tc>
      </w:tr>
      <w:tr>
        <w:trPr>
          <w:jc w:val="center"/>
        </w:trPr>
        <w:tc>
          <w:tcPr>
            <w:tcW w:w="2248" w:type="dxa"/>
            <w:vAlign w:val="center"/>
          </w:tcPr>
          <w:p>
            <w:r>
              <w:t>Kalvarijos</w:t>
            </w:r>
          </w:p>
        </w:tc>
        <w:tc>
          <w:tcPr>
            <w:tcW w:w="2596" w:type="dxa"/>
            <w:vAlign w:val="center"/>
          </w:tcPr>
          <w:p>
            <w:pPr>
              <w:jc w:val="center"/>
              <w:rPr>
                <w:bCs/>
              </w:rPr>
            </w:pPr>
            <w:r>
              <w:rPr>
                <w:bCs/>
              </w:rPr>
              <w:t>4 475</w:t>
            </w:r>
          </w:p>
        </w:tc>
        <w:tc>
          <w:tcPr>
            <w:tcW w:w="1927" w:type="dxa"/>
            <w:vAlign w:val="center"/>
          </w:tcPr>
          <w:p>
            <w:pPr>
              <w:jc w:val="center"/>
              <w:rPr>
                <w:bCs/>
              </w:rPr>
            </w:pPr>
            <w:r>
              <w:rPr>
                <w:bCs/>
              </w:rPr>
              <w:t>4 311</w:t>
            </w:r>
          </w:p>
        </w:tc>
        <w:tc>
          <w:tcPr>
            <w:tcW w:w="1949" w:type="dxa"/>
            <w:vAlign w:val="center"/>
          </w:tcPr>
          <w:p>
            <w:pPr>
              <w:jc w:val="center"/>
            </w:pPr>
            <w:r>
              <w:t>0,355</w:t>
            </w:r>
          </w:p>
        </w:tc>
      </w:tr>
      <w:tr>
        <w:trPr>
          <w:jc w:val="center"/>
        </w:trPr>
        <w:tc>
          <w:tcPr>
            <w:tcW w:w="2248" w:type="dxa"/>
            <w:vAlign w:val="center"/>
          </w:tcPr>
          <w:p>
            <w:r>
              <w:t xml:space="preserve">Kazlų Rūdos </w:t>
            </w:r>
          </w:p>
        </w:tc>
        <w:tc>
          <w:tcPr>
            <w:tcW w:w="2596" w:type="dxa"/>
            <w:vAlign w:val="center"/>
          </w:tcPr>
          <w:p>
            <w:pPr>
              <w:jc w:val="center"/>
              <w:rPr>
                <w:bCs/>
              </w:rPr>
            </w:pPr>
            <w:r>
              <w:rPr>
                <w:bCs/>
              </w:rPr>
              <w:t>5 042</w:t>
            </w:r>
          </w:p>
        </w:tc>
        <w:tc>
          <w:tcPr>
            <w:tcW w:w="1927" w:type="dxa"/>
            <w:vAlign w:val="center"/>
          </w:tcPr>
          <w:p>
            <w:pPr>
              <w:jc w:val="center"/>
              <w:rPr>
                <w:bCs/>
              </w:rPr>
            </w:pPr>
            <w:r>
              <w:rPr>
                <w:bCs/>
              </w:rPr>
              <w:t>4 723</w:t>
            </w:r>
          </w:p>
        </w:tc>
        <w:tc>
          <w:tcPr>
            <w:tcW w:w="1949" w:type="dxa"/>
            <w:vAlign w:val="center"/>
          </w:tcPr>
          <w:p>
            <w:pPr>
              <w:jc w:val="center"/>
            </w:pPr>
            <w:r>
              <w:t>0,388</w:t>
            </w:r>
          </w:p>
        </w:tc>
      </w:tr>
      <w:tr>
        <w:trPr>
          <w:jc w:val="center"/>
        </w:trPr>
        <w:tc>
          <w:tcPr>
            <w:tcW w:w="2248" w:type="dxa"/>
            <w:vAlign w:val="center"/>
          </w:tcPr>
          <w:p>
            <w:r>
              <w:t xml:space="preserve">Pagėgių </w:t>
            </w:r>
          </w:p>
        </w:tc>
        <w:tc>
          <w:tcPr>
            <w:tcW w:w="2596" w:type="dxa"/>
            <w:vAlign w:val="center"/>
          </w:tcPr>
          <w:p>
            <w:pPr>
              <w:jc w:val="center"/>
              <w:rPr>
                <w:bCs/>
              </w:rPr>
            </w:pPr>
            <w:r>
              <w:rPr>
                <w:bCs/>
              </w:rPr>
              <w:t>4 045</w:t>
            </w:r>
          </w:p>
        </w:tc>
        <w:tc>
          <w:tcPr>
            <w:tcW w:w="1927" w:type="dxa"/>
            <w:vAlign w:val="center"/>
          </w:tcPr>
          <w:p>
            <w:pPr>
              <w:jc w:val="center"/>
              <w:rPr>
                <w:bCs/>
              </w:rPr>
            </w:pPr>
            <w:r>
              <w:rPr>
                <w:bCs/>
              </w:rPr>
              <w:t>3 735</w:t>
            </w:r>
          </w:p>
        </w:tc>
        <w:tc>
          <w:tcPr>
            <w:tcW w:w="1949" w:type="dxa"/>
            <w:vAlign w:val="center"/>
          </w:tcPr>
          <w:p>
            <w:pPr>
              <w:jc w:val="center"/>
            </w:pPr>
            <w:r>
              <w:t>0,307</w:t>
            </w:r>
          </w:p>
        </w:tc>
      </w:tr>
      <w:tr>
        <w:trPr>
          <w:trHeight w:val="321"/>
          <w:jc w:val="center"/>
        </w:trPr>
        <w:tc>
          <w:tcPr>
            <w:tcW w:w="2248" w:type="dxa"/>
            <w:tcBorders>
              <w:bottom w:val="single" w:sz="4" w:space="0" w:color="auto"/>
            </w:tcBorders>
            <w:vAlign w:val="center"/>
          </w:tcPr>
          <w:p>
            <w:r>
              <w:t xml:space="preserve">Rietavo </w:t>
            </w:r>
          </w:p>
        </w:tc>
        <w:tc>
          <w:tcPr>
            <w:tcW w:w="2596" w:type="dxa"/>
            <w:tcBorders>
              <w:bottom w:val="single" w:sz="4" w:space="0" w:color="auto"/>
            </w:tcBorders>
            <w:vAlign w:val="center"/>
          </w:tcPr>
          <w:p>
            <w:pPr>
              <w:jc w:val="center"/>
              <w:rPr>
                <w:bCs/>
              </w:rPr>
            </w:pPr>
            <w:r>
              <w:rPr>
                <w:bCs/>
              </w:rPr>
              <w:t>3 452</w:t>
            </w:r>
          </w:p>
        </w:tc>
        <w:tc>
          <w:tcPr>
            <w:tcW w:w="1927" w:type="dxa"/>
            <w:tcBorders>
              <w:bottom w:val="single" w:sz="4" w:space="0" w:color="auto"/>
            </w:tcBorders>
            <w:vAlign w:val="center"/>
          </w:tcPr>
          <w:p>
            <w:pPr>
              <w:jc w:val="center"/>
              <w:rPr>
                <w:bCs/>
              </w:rPr>
            </w:pPr>
            <w:r>
              <w:rPr>
                <w:bCs/>
              </w:rPr>
              <w:t>3 273</w:t>
            </w:r>
          </w:p>
        </w:tc>
        <w:tc>
          <w:tcPr>
            <w:tcW w:w="1949" w:type="dxa"/>
            <w:tcBorders>
              <w:bottom w:val="single" w:sz="4" w:space="0" w:color="auto"/>
            </w:tcBorders>
            <w:vAlign w:val="center"/>
          </w:tcPr>
          <w:p>
            <w:pPr>
              <w:jc w:val="center"/>
            </w:pPr>
            <w:r>
              <w:t>0,269</w:t>
            </w:r>
          </w:p>
        </w:tc>
      </w:tr>
      <w:tr>
        <w:trPr>
          <w:jc w:val="center"/>
        </w:trPr>
        <w:tc>
          <w:tcPr>
            <w:tcW w:w="2248" w:type="dxa"/>
            <w:tcBorders>
              <w:top w:val="single" w:sz="4" w:space="0" w:color="auto"/>
            </w:tcBorders>
            <w:vAlign w:val="center"/>
          </w:tcPr>
          <w:p>
            <w:pPr>
              <w:rPr>
                <w:bCs/>
              </w:rPr>
            </w:pPr>
            <w:r>
              <w:rPr>
                <w:bCs/>
              </w:rPr>
              <w:t>IŠ VISO</w:t>
            </w:r>
          </w:p>
        </w:tc>
        <w:tc>
          <w:tcPr>
            <w:tcW w:w="2596" w:type="dxa"/>
            <w:tcBorders>
              <w:top w:val="single" w:sz="4" w:space="0" w:color="auto"/>
            </w:tcBorders>
            <w:vAlign w:val="center"/>
          </w:tcPr>
          <w:p>
            <w:pPr>
              <w:jc w:val="center"/>
            </w:pPr>
            <w:r>
              <w:t>1 352 890</w:t>
            </w:r>
          </w:p>
        </w:tc>
        <w:tc>
          <w:tcPr>
            <w:tcW w:w="1927" w:type="dxa"/>
            <w:tcBorders>
              <w:top w:val="single" w:sz="4" w:space="0" w:color="auto"/>
            </w:tcBorders>
            <w:vAlign w:val="center"/>
          </w:tcPr>
          <w:p>
            <w:pPr>
              <w:jc w:val="center"/>
              <w:rPr>
                <w:bCs/>
              </w:rPr>
            </w:pPr>
            <w:r>
              <w:rPr>
                <w:bCs/>
              </w:rPr>
              <w:t>1 216 045</w:t>
            </w:r>
          </w:p>
        </w:tc>
        <w:tc>
          <w:tcPr>
            <w:tcW w:w="1949" w:type="dxa"/>
            <w:tcBorders>
              <w:top w:val="single" w:sz="4" w:space="0" w:color="auto"/>
            </w:tcBorders>
            <w:vAlign w:val="center"/>
          </w:tcPr>
          <w:p>
            <w:pPr>
              <w:jc w:val="center"/>
              <w:rPr>
                <w:bCs/>
              </w:rPr>
            </w:pPr>
            <w:r>
              <w:rPr>
                <w:bCs/>
              </w:rPr>
              <w:t>100</w:t>
            </w:r>
          </w:p>
        </w:tc>
      </w:tr>
    </w:tbl>
    <w:p/>
    <w:p/>
    <w:p>
      <w:pPr>
        <w:sectPr>
          <w:pgSz w:w="11906" w:h="16838"/>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ind w:firstLine="5670"/>
        <w:rPr>
          <w:lang w:eastAsia="lt-LT"/>
        </w:rPr>
      </w:pPr>
      <w:r>
        <w:rPr>
          <w:lang w:eastAsia="lt-LT"/>
        </w:rPr>
        <w:t>Lietuvos Respublikos</w:t>
      </w:r>
    </w:p>
    <w:p>
      <w:pPr>
        <w:ind w:firstLine="5670"/>
        <w:rPr>
          <w:lang w:eastAsia="lt-LT"/>
        </w:rPr>
      </w:pPr>
      <w:r>
        <w:rPr>
          <w:lang w:eastAsia="lt-LT"/>
        </w:rPr>
        <w:t>2017 metų valstybės biudžeto ir</w:t>
      </w:r>
    </w:p>
    <w:p>
      <w:pPr>
        <w:ind w:firstLine="5670"/>
        <w:rPr>
          <w:lang w:eastAsia="lt-LT"/>
        </w:rPr>
      </w:pPr>
      <w:r>
        <w:rPr>
          <w:lang w:eastAsia="lt-LT"/>
        </w:rPr>
        <w:t>savivaldybių biudžetų finansinių</w:t>
      </w:r>
    </w:p>
    <w:p>
      <w:pPr>
        <w:ind w:firstLine="5670"/>
        <w:rPr>
          <w:lang w:eastAsia="lt-LT"/>
        </w:rPr>
      </w:pPr>
      <w:r>
        <w:rPr>
          <w:lang w:eastAsia="lt-LT"/>
        </w:rPr>
        <w:t>rodiklių patvirtinimo įstatymo</w:t>
      </w:r>
    </w:p>
    <w:p>
      <w:pPr>
        <w:ind w:firstLine="5670"/>
        <w:rPr>
          <w:lang w:eastAsia="lt-LT"/>
        </w:rPr>
      </w:pPr>
      <w:r>
        <w:rPr>
          <w:lang w:eastAsia="lt-LT"/>
        </w:rPr>
        <w:t>9</w:t>
      </w:r>
      <w:r>
        <w:rPr>
          <w:lang w:eastAsia="lt-LT"/>
        </w:rPr>
        <w:t xml:space="preserve"> priedas</w:t>
      </w:r>
    </w:p>
    <w:p>
      <w:pPr>
        <w:jc w:val="both"/>
        <w:rPr>
          <w:rFonts w:eastAsia="Calibri"/>
          <w:szCs w:val="24"/>
          <w:lang w:eastAsia="lt-LT"/>
        </w:rPr>
      </w:pPr>
    </w:p>
    <w:p>
      <w:pPr>
        <w:jc w:val="center"/>
        <w:rPr>
          <w:lang w:eastAsia="lt-LT"/>
        </w:rPr>
      </w:pPr>
      <w:r>
        <w:rPr>
          <w:b/>
          <w:bCs/>
          <w:lang w:eastAsia="lt-LT"/>
        </w:rPr>
        <w:t>VALSTYBĖS INVESTICIJŲ 2017–2019 METŲ PROGRAMA</w:t>
      </w:r>
    </w:p>
    <w:p>
      <w:pPr>
        <w:jc w:val="center"/>
        <w:rPr>
          <w:lang w:eastAsia="lt-LT"/>
        </w:rPr>
      </w:pPr>
      <w:r>
        <w:rPr>
          <w:b/>
          <w:bCs/>
          <w:lang w:eastAsia="lt-LT"/>
        </w:rPr>
        <w:t>(PAGAL INVESTAVIMO SRITIS)</w:t>
      </w:r>
    </w:p>
    <w:p>
      <w:pPr>
        <w:jc w:val="both"/>
        <w:rPr>
          <w:lang w:eastAsia="lt-LT"/>
        </w:rPr>
      </w:pPr>
    </w:p>
    <w:p>
      <w:pPr>
        <w:spacing w:line="360" w:lineRule="auto"/>
        <w:ind w:firstLine="720"/>
        <w:jc w:val="both"/>
        <w:rPr>
          <w:lang w:eastAsia="lt-LT"/>
        </w:rPr>
      </w:pPr>
      <w:r>
        <w:rPr>
          <w:lang w:eastAsia="lt-LT"/>
        </w:rPr>
        <w:t>Lietuvos Respublikos valstybės remiamų programų investicijų projektams įgyvendinti 2017–2019 metams planuojamos šios Lietuvos Respublikos valstybės biudžeto ir valstybės garantuojamų paskolų lėšos:</w:t>
      </w:r>
    </w:p>
    <w:tbl>
      <w:tblPr>
        <w:tblW w:w="9202" w:type="dxa"/>
        <w:jc w:val="center"/>
        <w:tblInd w:w="93" w:type="dxa"/>
        <w:tblLook w:val="04A0" w:firstRow="1" w:lastRow="0" w:firstColumn="1" w:lastColumn="0" w:noHBand="0" w:noVBand="1"/>
      </w:tblPr>
      <w:tblGrid>
        <w:gridCol w:w="2274"/>
        <w:gridCol w:w="1299"/>
        <w:gridCol w:w="1299"/>
        <w:gridCol w:w="1732"/>
        <w:gridCol w:w="1299"/>
        <w:gridCol w:w="1299"/>
      </w:tblGrid>
      <w:tr>
        <w:trPr>
          <w:trHeight w:val="304"/>
          <w:jc w:val="center"/>
        </w:trPr>
        <w:tc>
          <w:tcPr>
            <w:tcW w:w="2274" w:type="dxa"/>
            <w:tcBorders>
              <w:bottom w:val="single" w:sz="4" w:space="0" w:color="auto"/>
            </w:tcBorders>
            <w:shd w:val="clear" w:color="auto" w:fill="auto"/>
            <w:vAlign w:val="center"/>
          </w:tcPr>
          <w:p>
            <w:pPr>
              <w:jc w:val="center"/>
            </w:pPr>
          </w:p>
        </w:tc>
        <w:tc>
          <w:tcPr>
            <w:tcW w:w="1299" w:type="dxa"/>
            <w:tcBorders>
              <w:bottom w:val="single" w:sz="4" w:space="0" w:color="auto"/>
            </w:tcBorders>
            <w:shd w:val="clear" w:color="auto" w:fill="auto"/>
            <w:vAlign w:val="center"/>
          </w:tcPr>
          <w:p>
            <w:pPr>
              <w:jc w:val="center"/>
            </w:pPr>
          </w:p>
        </w:tc>
        <w:tc>
          <w:tcPr>
            <w:tcW w:w="3031" w:type="dxa"/>
            <w:gridSpan w:val="2"/>
            <w:tcBorders>
              <w:bottom w:val="single" w:sz="4" w:space="0" w:color="auto"/>
            </w:tcBorders>
            <w:shd w:val="clear" w:color="auto" w:fill="auto"/>
            <w:vAlign w:val="center"/>
          </w:tcPr>
          <w:p>
            <w:pPr>
              <w:jc w:val="center"/>
            </w:pPr>
          </w:p>
        </w:tc>
        <w:tc>
          <w:tcPr>
            <w:tcW w:w="1299" w:type="dxa"/>
            <w:tcBorders>
              <w:bottom w:val="single" w:sz="4" w:space="0" w:color="auto"/>
            </w:tcBorders>
            <w:shd w:val="clear" w:color="auto" w:fill="auto"/>
            <w:vAlign w:val="center"/>
          </w:tcPr>
          <w:p>
            <w:pPr>
              <w:jc w:val="center"/>
            </w:pPr>
          </w:p>
        </w:tc>
        <w:tc>
          <w:tcPr>
            <w:tcW w:w="1299" w:type="dxa"/>
            <w:tcBorders>
              <w:bottom w:val="single" w:sz="4" w:space="0" w:color="auto"/>
            </w:tcBorders>
            <w:shd w:val="clear" w:color="auto" w:fill="auto"/>
            <w:vAlign w:val="center"/>
          </w:tcPr>
          <w:p>
            <w:pPr>
              <w:jc w:val="center"/>
            </w:pPr>
            <w:r>
              <w:t>Tūkst. Eur</w:t>
            </w:r>
          </w:p>
        </w:tc>
      </w:tr>
      <w:tr>
        <w:trPr>
          <w:trHeight w:val="304"/>
          <w:jc w:val="center"/>
        </w:trPr>
        <w:tc>
          <w:tcPr>
            <w:tcW w:w="2274" w:type="dxa"/>
            <w:vMerge w:val="restart"/>
            <w:tcBorders>
              <w:top w:val="single" w:sz="4" w:space="0" w:color="auto"/>
              <w:left w:val="single" w:sz="4" w:space="0" w:color="000000"/>
              <w:bottom w:val="single" w:sz="4" w:space="0" w:color="000000"/>
              <w:right w:val="single" w:sz="4" w:space="0" w:color="000000"/>
            </w:tcBorders>
            <w:shd w:val="clear" w:color="auto" w:fill="auto"/>
            <w:vAlign w:val="center"/>
            <w:hideMark/>
          </w:tcPr>
          <w:p>
            <w:pPr>
              <w:jc w:val="center"/>
            </w:pPr>
            <w:r>
              <w:t>Sritis</w:t>
            </w:r>
          </w:p>
        </w:tc>
        <w:tc>
          <w:tcPr>
            <w:tcW w:w="1299" w:type="dxa"/>
            <w:vMerge w:val="restart"/>
            <w:tcBorders>
              <w:top w:val="single" w:sz="4" w:space="0" w:color="auto"/>
              <w:left w:val="single" w:sz="4" w:space="0" w:color="000000"/>
              <w:bottom w:val="single" w:sz="4" w:space="0" w:color="000000"/>
              <w:right w:val="single" w:sz="4" w:space="0" w:color="000000"/>
            </w:tcBorders>
            <w:shd w:val="clear" w:color="auto" w:fill="auto"/>
            <w:vAlign w:val="center"/>
            <w:hideMark/>
          </w:tcPr>
          <w:p>
            <w:pPr>
              <w:jc w:val="center"/>
            </w:pPr>
            <w:r>
              <w:t>2017 metams,</w:t>
            </w:r>
          </w:p>
          <w:p>
            <w:pPr>
              <w:jc w:val="center"/>
            </w:pPr>
            <w:r>
              <w:t>iš viso</w:t>
            </w:r>
          </w:p>
        </w:tc>
        <w:tc>
          <w:tcPr>
            <w:tcW w:w="3031" w:type="dxa"/>
            <w:gridSpan w:val="2"/>
            <w:tcBorders>
              <w:top w:val="single" w:sz="4" w:space="0" w:color="auto"/>
              <w:left w:val="nil"/>
              <w:bottom w:val="single" w:sz="4" w:space="0" w:color="auto"/>
              <w:right w:val="single" w:sz="4" w:space="0" w:color="000000"/>
            </w:tcBorders>
            <w:shd w:val="clear" w:color="auto" w:fill="auto"/>
            <w:vAlign w:val="center"/>
            <w:hideMark/>
          </w:tcPr>
          <w:p>
            <w:pPr>
              <w:jc w:val="center"/>
            </w:pPr>
            <w:r>
              <w:t>iš jų</w:t>
            </w:r>
          </w:p>
        </w:tc>
        <w:tc>
          <w:tcPr>
            <w:tcW w:w="1299" w:type="dxa"/>
            <w:vMerge w:val="restart"/>
            <w:tcBorders>
              <w:top w:val="single" w:sz="4" w:space="0" w:color="auto"/>
              <w:left w:val="nil"/>
              <w:bottom w:val="single" w:sz="4" w:space="0" w:color="000000"/>
              <w:right w:val="single" w:sz="4" w:space="0" w:color="000000"/>
            </w:tcBorders>
            <w:shd w:val="clear" w:color="auto" w:fill="auto"/>
            <w:vAlign w:val="center"/>
            <w:hideMark/>
          </w:tcPr>
          <w:p>
            <w:pPr>
              <w:jc w:val="center"/>
            </w:pPr>
            <w:r>
              <w:t>2018</w:t>
            </w:r>
          </w:p>
          <w:p>
            <w:pPr>
              <w:jc w:val="center"/>
            </w:pPr>
            <w:r>
              <w:t>metams</w:t>
            </w:r>
          </w:p>
        </w:tc>
        <w:tc>
          <w:tcPr>
            <w:tcW w:w="1299" w:type="dxa"/>
            <w:vMerge w:val="restart"/>
            <w:tcBorders>
              <w:top w:val="single" w:sz="4" w:space="0" w:color="auto"/>
              <w:left w:val="single" w:sz="4" w:space="0" w:color="000000"/>
              <w:bottom w:val="single" w:sz="4" w:space="0" w:color="000000"/>
              <w:right w:val="single" w:sz="4" w:space="0" w:color="000000"/>
            </w:tcBorders>
            <w:shd w:val="clear" w:color="auto" w:fill="auto"/>
            <w:vAlign w:val="center"/>
            <w:hideMark/>
          </w:tcPr>
          <w:p>
            <w:pPr>
              <w:jc w:val="center"/>
            </w:pPr>
            <w:r>
              <w:t>2019</w:t>
            </w:r>
          </w:p>
          <w:p>
            <w:pPr>
              <w:jc w:val="center"/>
            </w:pPr>
            <w:r>
              <w:t>metams</w:t>
            </w:r>
          </w:p>
        </w:tc>
      </w:tr>
      <w:tr>
        <w:trPr>
          <w:trHeight w:val="300"/>
          <w:jc w:val="center"/>
        </w:trPr>
        <w:tc>
          <w:tcPr>
            <w:tcW w:w="2274" w:type="dxa"/>
            <w:vMerge/>
            <w:tcBorders>
              <w:top w:val="single" w:sz="4" w:space="0" w:color="000000"/>
              <w:left w:val="single" w:sz="4" w:space="0" w:color="000000"/>
              <w:bottom w:val="single" w:sz="4" w:space="0" w:color="000000"/>
              <w:right w:val="single" w:sz="4" w:space="0" w:color="000000"/>
            </w:tcBorders>
            <w:vAlign w:val="center"/>
            <w:hideMark/>
          </w:tcPr>
          <w:p/>
        </w:tc>
        <w:tc>
          <w:tcPr>
            <w:tcW w:w="1299" w:type="dxa"/>
            <w:vMerge/>
            <w:tcBorders>
              <w:top w:val="single" w:sz="4" w:space="0" w:color="000000"/>
              <w:left w:val="single" w:sz="4" w:space="0" w:color="000000"/>
              <w:bottom w:val="single" w:sz="4" w:space="0" w:color="000000"/>
              <w:right w:val="single" w:sz="4" w:space="0" w:color="000000"/>
            </w:tcBorders>
            <w:vAlign w:val="center"/>
            <w:hideMark/>
          </w:tcPr>
          <w:p/>
        </w:tc>
        <w:tc>
          <w:tcPr>
            <w:tcW w:w="1299"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pPr>
            <w:r>
              <w:t>valstybės biudžetas</w:t>
            </w:r>
          </w:p>
        </w:tc>
        <w:tc>
          <w:tcPr>
            <w:tcW w:w="1732" w:type="dxa"/>
            <w:vMerge w:val="restart"/>
            <w:tcBorders>
              <w:top w:val="nil"/>
              <w:left w:val="single" w:sz="4" w:space="0" w:color="000000"/>
              <w:bottom w:val="single" w:sz="4" w:space="0" w:color="000000"/>
              <w:right w:val="single" w:sz="4" w:space="0" w:color="000000"/>
            </w:tcBorders>
            <w:shd w:val="clear" w:color="auto" w:fill="auto"/>
            <w:vAlign w:val="center"/>
            <w:hideMark/>
          </w:tcPr>
          <w:p>
            <w:pPr>
              <w:jc w:val="center"/>
            </w:pPr>
            <w:r>
              <w:t>valstybės garantuojamų paskolų lėšos</w:t>
            </w:r>
          </w:p>
        </w:tc>
        <w:tc>
          <w:tcPr>
            <w:tcW w:w="1299" w:type="dxa"/>
            <w:vMerge/>
            <w:tcBorders>
              <w:top w:val="single" w:sz="4" w:space="0" w:color="000000"/>
              <w:left w:val="nil"/>
              <w:bottom w:val="single" w:sz="4" w:space="0" w:color="000000"/>
              <w:right w:val="single" w:sz="4" w:space="0" w:color="000000"/>
            </w:tcBorders>
            <w:vAlign w:val="center"/>
            <w:hideMark/>
          </w:tcPr>
          <w:p/>
        </w:tc>
        <w:tc>
          <w:tcPr>
            <w:tcW w:w="1299" w:type="dxa"/>
            <w:vMerge/>
            <w:tcBorders>
              <w:top w:val="single" w:sz="4" w:space="0" w:color="000000"/>
              <w:left w:val="single" w:sz="4" w:space="0" w:color="000000"/>
              <w:bottom w:val="single" w:sz="4" w:space="0" w:color="000000"/>
              <w:right w:val="single" w:sz="4" w:space="0" w:color="000000"/>
            </w:tcBorders>
            <w:vAlign w:val="center"/>
            <w:hideMark/>
          </w:tcPr>
          <w:p/>
        </w:tc>
      </w:tr>
      <w:tr>
        <w:trPr>
          <w:trHeight w:val="990"/>
          <w:jc w:val="center"/>
        </w:trPr>
        <w:tc>
          <w:tcPr>
            <w:tcW w:w="2274" w:type="dxa"/>
            <w:vMerge/>
            <w:tcBorders>
              <w:top w:val="single" w:sz="4" w:space="0" w:color="000000"/>
              <w:left w:val="single" w:sz="4" w:space="0" w:color="000000"/>
              <w:bottom w:val="single" w:sz="4" w:space="0" w:color="000000"/>
              <w:right w:val="single" w:sz="4" w:space="0" w:color="000000"/>
            </w:tcBorders>
            <w:vAlign w:val="center"/>
            <w:hideMark/>
          </w:tcPr>
          <w:p/>
        </w:tc>
        <w:tc>
          <w:tcPr>
            <w:tcW w:w="1299" w:type="dxa"/>
            <w:vMerge/>
            <w:tcBorders>
              <w:top w:val="single" w:sz="4" w:space="0" w:color="000000"/>
              <w:left w:val="single" w:sz="4" w:space="0" w:color="000000"/>
              <w:bottom w:val="single" w:sz="4" w:space="0" w:color="000000"/>
              <w:right w:val="single" w:sz="4" w:space="0" w:color="000000"/>
            </w:tcBorders>
            <w:vAlign w:val="center"/>
            <w:hideMark/>
          </w:tcPr>
          <w:p/>
        </w:tc>
        <w:tc>
          <w:tcPr>
            <w:tcW w:w="1299" w:type="dxa"/>
            <w:vMerge/>
            <w:tcBorders>
              <w:top w:val="nil"/>
              <w:left w:val="single" w:sz="4" w:space="0" w:color="000000"/>
              <w:bottom w:val="single" w:sz="4" w:space="0" w:color="000000"/>
              <w:right w:val="single" w:sz="4" w:space="0" w:color="000000"/>
            </w:tcBorders>
            <w:vAlign w:val="center"/>
            <w:hideMark/>
          </w:tcPr>
          <w:p/>
        </w:tc>
        <w:tc>
          <w:tcPr>
            <w:tcW w:w="1732" w:type="dxa"/>
            <w:vMerge/>
            <w:tcBorders>
              <w:top w:val="nil"/>
              <w:left w:val="single" w:sz="4" w:space="0" w:color="000000"/>
              <w:bottom w:val="single" w:sz="4" w:space="0" w:color="000000"/>
              <w:right w:val="single" w:sz="4" w:space="0" w:color="000000"/>
            </w:tcBorders>
            <w:vAlign w:val="center"/>
            <w:hideMark/>
          </w:tcPr>
          <w:p/>
        </w:tc>
        <w:tc>
          <w:tcPr>
            <w:tcW w:w="1299" w:type="dxa"/>
            <w:vMerge/>
            <w:tcBorders>
              <w:top w:val="single" w:sz="4" w:space="0" w:color="000000"/>
              <w:left w:val="nil"/>
              <w:bottom w:val="single" w:sz="4" w:space="0" w:color="000000"/>
              <w:right w:val="single" w:sz="4" w:space="0" w:color="000000"/>
            </w:tcBorders>
            <w:vAlign w:val="center"/>
            <w:hideMark/>
          </w:tcPr>
          <w:p/>
        </w:tc>
        <w:tc>
          <w:tcPr>
            <w:tcW w:w="1299" w:type="dxa"/>
            <w:vMerge/>
            <w:tcBorders>
              <w:top w:val="single" w:sz="4" w:space="0" w:color="000000"/>
              <w:left w:val="single" w:sz="4" w:space="0" w:color="000000"/>
              <w:bottom w:val="single" w:sz="4" w:space="0" w:color="000000"/>
              <w:right w:val="single" w:sz="4" w:space="0" w:color="000000"/>
            </w:tcBorders>
            <w:vAlign w:val="center"/>
            <w:hideMark/>
          </w:tcPr>
          <w:p/>
        </w:tc>
      </w:tr>
      <w:tr>
        <w:trPr>
          <w:trHeight w:val="315"/>
          <w:jc w:val="center"/>
        </w:trPr>
        <w:tc>
          <w:tcPr>
            <w:tcW w:w="2274" w:type="dxa"/>
            <w:tcBorders>
              <w:top w:val="nil"/>
              <w:left w:val="nil"/>
              <w:bottom w:val="nil"/>
              <w:right w:val="nil"/>
            </w:tcBorders>
            <w:shd w:val="clear" w:color="auto" w:fill="auto"/>
            <w:vAlign w:val="bottom"/>
            <w:hideMark/>
          </w:tcPr>
          <w:p>
            <w:r>
              <w:t>Valstybės valdymas</w:t>
            </w:r>
          </w:p>
        </w:tc>
        <w:tc>
          <w:tcPr>
            <w:tcW w:w="1299" w:type="dxa"/>
            <w:tcBorders>
              <w:top w:val="nil"/>
              <w:left w:val="nil"/>
              <w:bottom w:val="nil"/>
              <w:right w:val="nil"/>
            </w:tcBorders>
            <w:shd w:val="clear" w:color="auto" w:fill="auto"/>
            <w:vAlign w:val="bottom"/>
            <w:hideMark/>
          </w:tcPr>
          <w:p>
            <w:pPr>
              <w:ind w:firstLine="62"/>
              <w:jc w:val="right"/>
            </w:pPr>
            <w:r>
              <w:t>37 338</w:t>
            </w:r>
          </w:p>
        </w:tc>
        <w:tc>
          <w:tcPr>
            <w:tcW w:w="1299" w:type="dxa"/>
            <w:tcBorders>
              <w:top w:val="nil"/>
              <w:left w:val="nil"/>
              <w:bottom w:val="nil"/>
              <w:right w:val="nil"/>
            </w:tcBorders>
            <w:shd w:val="clear" w:color="auto" w:fill="auto"/>
            <w:vAlign w:val="bottom"/>
            <w:hideMark/>
          </w:tcPr>
          <w:p>
            <w:pPr>
              <w:ind w:firstLine="62"/>
              <w:jc w:val="right"/>
            </w:pPr>
            <w:r>
              <w:t>37 338</w:t>
            </w:r>
          </w:p>
        </w:tc>
        <w:tc>
          <w:tcPr>
            <w:tcW w:w="1732" w:type="dxa"/>
            <w:tcBorders>
              <w:top w:val="nil"/>
              <w:left w:val="nil"/>
              <w:bottom w:val="nil"/>
              <w:right w:val="nil"/>
            </w:tcBorders>
            <w:shd w:val="clear" w:color="auto" w:fill="auto"/>
            <w:vAlign w:val="bottom"/>
            <w:hideMark/>
          </w:tcPr>
          <w:p>
            <w:pPr>
              <w:ind w:firstLine="124"/>
              <w:jc w:val="right"/>
            </w:pPr>
          </w:p>
        </w:tc>
        <w:tc>
          <w:tcPr>
            <w:tcW w:w="1299" w:type="dxa"/>
            <w:tcBorders>
              <w:top w:val="nil"/>
              <w:left w:val="nil"/>
              <w:bottom w:val="nil"/>
              <w:right w:val="nil"/>
            </w:tcBorders>
            <w:shd w:val="clear" w:color="auto" w:fill="auto"/>
            <w:vAlign w:val="bottom"/>
            <w:hideMark/>
          </w:tcPr>
          <w:p>
            <w:pPr>
              <w:ind w:firstLine="62"/>
              <w:jc w:val="right"/>
            </w:pPr>
            <w:r>
              <w:t>30 035</w:t>
            </w:r>
          </w:p>
        </w:tc>
        <w:tc>
          <w:tcPr>
            <w:tcW w:w="1299" w:type="dxa"/>
            <w:tcBorders>
              <w:top w:val="nil"/>
              <w:left w:val="nil"/>
              <w:bottom w:val="nil"/>
              <w:right w:val="nil"/>
            </w:tcBorders>
            <w:shd w:val="clear" w:color="auto" w:fill="auto"/>
            <w:vAlign w:val="bottom"/>
            <w:hideMark/>
          </w:tcPr>
          <w:p>
            <w:pPr>
              <w:ind w:firstLine="62"/>
              <w:jc w:val="right"/>
            </w:pPr>
            <w:r>
              <w:t>31 629</w:t>
            </w:r>
          </w:p>
        </w:tc>
      </w:tr>
      <w:tr>
        <w:trPr>
          <w:trHeight w:val="315"/>
          <w:jc w:val="center"/>
        </w:trPr>
        <w:tc>
          <w:tcPr>
            <w:tcW w:w="2274" w:type="dxa"/>
            <w:tcBorders>
              <w:top w:val="nil"/>
              <w:left w:val="nil"/>
              <w:bottom w:val="nil"/>
              <w:right w:val="nil"/>
            </w:tcBorders>
            <w:shd w:val="clear" w:color="auto" w:fill="auto"/>
            <w:vAlign w:val="bottom"/>
            <w:hideMark/>
          </w:tcPr>
          <w:p>
            <w:r>
              <w:t>Krašto apsauga</w:t>
            </w:r>
          </w:p>
        </w:tc>
        <w:tc>
          <w:tcPr>
            <w:tcW w:w="1299" w:type="dxa"/>
            <w:tcBorders>
              <w:top w:val="nil"/>
              <w:left w:val="nil"/>
              <w:bottom w:val="nil"/>
              <w:right w:val="nil"/>
            </w:tcBorders>
            <w:shd w:val="clear" w:color="auto" w:fill="auto"/>
            <w:vAlign w:val="bottom"/>
            <w:hideMark/>
          </w:tcPr>
          <w:p>
            <w:pPr>
              <w:ind w:firstLine="62"/>
              <w:jc w:val="right"/>
            </w:pPr>
            <w:r>
              <w:t>113 112</w:t>
            </w:r>
          </w:p>
        </w:tc>
        <w:tc>
          <w:tcPr>
            <w:tcW w:w="1299" w:type="dxa"/>
            <w:tcBorders>
              <w:top w:val="nil"/>
              <w:left w:val="nil"/>
              <w:bottom w:val="nil"/>
              <w:right w:val="nil"/>
            </w:tcBorders>
            <w:shd w:val="clear" w:color="auto" w:fill="auto"/>
            <w:vAlign w:val="bottom"/>
            <w:hideMark/>
          </w:tcPr>
          <w:p>
            <w:pPr>
              <w:ind w:firstLine="62"/>
              <w:jc w:val="right"/>
            </w:pPr>
            <w:r>
              <w:t>113 112</w:t>
            </w:r>
          </w:p>
        </w:tc>
        <w:tc>
          <w:tcPr>
            <w:tcW w:w="1732" w:type="dxa"/>
            <w:tcBorders>
              <w:top w:val="nil"/>
              <w:left w:val="nil"/>
              <w:bottom w:val="nil"/>
              <w:right w:val="nil"/>
            </w:tcBorders>
            <w:shd w:val="clear" w:color="auto" w:fill="auto"/>
            <w:vAlign w:val="bottom"/>
          </w:tcPr>
          <w:p>
            <w:pPr>
              <w:ind w:firstLine="124"/>
              <w:jc w:val="right"/>
            </w:pPr>
          </w:p>
        </w:tc>
        <w:tc>
          <w:tcPr>
            <w:tcW w:w="1299" w:type="dxa"/>
            <w:tcBorders>
              <w:top w:val="nil"/>
              <w:left w:val="nil"/>
              <w:bottom w:val="nil"/>
              <w:right w:val="nil"/>
            </w:tcBorders>
            <w:shd w:val="clear" w:color="auto" w:fill="auto"/>
            <w:vAlign w:val="bottom"/>
          </w:tcPr>
          <w:p>
            <w:pPr>
              <w:ind w:firstLine="62"/>
              <w:jc w:val="right"/>
            </w:pPr>
            <w:r>
              <w:t>117 492</w:t>
            </w:r>
          </w:p>
        </w:tc>
        <w:tc>
          <w:tcPr>
            <w:tcW w:w="1299" w:type="dxa"/>
            <w:tcBorders>
              <w:top w:val="nil"/>
              <w:left w:val="nil"/>
              <w:bottom w:val="nil"/>
              <w:right w:val="nil"/>
            </w:tcBorders>
            <w:shd w:val="clear" w:color="auto" w:fill="auto"/>
            <w:vAlign w:val="bottom"/>
            <w:hideMark/>
          </w:tcPr>
          <w:p>
            <w:pPr>
              <w:ind w:firstLine="62"/>
              <w:jc w:val="right"/>
            </w:pPr>
            <w:r>
              <w:t>81 242</w:t>
            </w:r>
          </w:p>
        </w:tc>
      </w:tr>
      <w:tr>
        <w:trPr>
          <w:trHeight w:val="315"/>
          <w:jc w:val="center"/>
        </w:trPr>
        <w:tc>
          <w:tcPr>
            <w:tcW w:w="2274" w:type="dxa"/>
            <w:tcBorders>
              <w:top w:val="nil"/>
              <w:left w:val="nil"/>
              <w:bottom w:val="nil"/>
              <w:right w:val="nil"/>
            </w:tcBorders>
            <w:shd w:val="clear" w:color="auto" w:fill="auto"/>
            <w:vAlign w:val="bottom"/>
            <w:hideMark/>
          </w:tcPr>
          <w:p>
            <w:r>
              <w:t>Viešoji tvarka</w:t>
            </w:r>
          </w:p>
        </w:tc>
        <w:tc>
          <w:tcPr>
            <w:tcW w:w="1299" w:type="dxa"/>
            <w:tcBorders>
              <w:top w:val="nil"/>
              <w:left w:val="nil"/>
              <w:bottom w:val="nil"/>
              <w:right w:val="nil"/>
            </w:tcBorders>
            <w:shd w:val="clear" w:color="auto" w:fill="auto"/>
            <w:vAlign w:val="bottom"/>
            <w:hideMark/>
          </w:tcPr>
          <w:p>
            <w:pPr>
              <w:ind w:firstLine="62"/>
              <w:jc w:val="right"/>
            </w:pPr>
            <w:r>
              <w:t>13 475</w:t>
            </w:r>
          </w:p>
        </w:tc>
        <w:tc>
          <w:tcPr>
            <w:tcW w:w="1299" w:type="dxa"/>
            <w:tcBorders>
              <w:top w:val="nil"/>
              <w:left w:val="nil"/>
              <w:bottom w:val="nil"/>
              <w:right w:val="nil"/>
            </w:tcBorders>
            <w:shd w:val="clear" w:color="auto" w:fill="auto"/>
            <w:vAlign w:val="bottom"/>
            <w:hideMark/>
          </w:tcPr>
          <w:p>
            <w:pPr>
              <w:ind w:firstLine="62"/>
              <w:jc w:val="right"/>
            </w:pPr>
            <w:r>
              <w:t>13 475</w:t>
            </w:r>
          </w:p>
        </w:tc>
        <w:tc>
          <w:tcPr>
            <w:tcW w:w="1732" w:type="dxa"/>
            <w:tcBorders>
              <w:top w:val="nil"/>
              <w:left w:val="nil"/>
              <w:bottom w:val="nil"/>
              <w:right w:val="nil"/>
            </w:tcBorders>
            <w:shd w:val="clear" w:color="auto" w:fill="auto"/>
            <w:noWrap/>
            <w:vAlign w:val="bottom"/>
            <w:hideMark/>
          </w:tcPr>
          <w:p>
            <w:pPr>
              <w:ind w:firstLine="124"/>
              <w:jc w:val="right"/>
            </w:pPr>
          </w:p>
        </w:tc>
        <w:tc>
          <w:tcPr>
            <w:tcW w:w="1299" w:type="dxa"/>
            <w:tcBorders>
              <w:top w:val="nil"/>
              <w:left w:val="nil"/>
              <w:bottom w:val="nil"/>
              <w:right w:val="nil"/>
            </w:tcBorders>
            <w:shd w:val="clear" w:color="auto" w:fill="auto"/>
            <w:vAlign w:val="bottom"/>
            <w:hideMark/>
          </w:tcPr>
          <w:p>
            <w:pPr>
              <w:ind w:firstLine="62"/>
              <w:jc w:val="right"/>
            </w:pPr>
            <w:r>
              <w:t>8 194</w:t>
            </w:r>
          </w:p>
        </w:tc>
        <w:tc>
          <w:tcPr>
            <w:tcW w:w="1299" w:type="dxa"/>
            <w:tcBorders>
              <w:top w:val="nil"/>
              <w:left w:val="nil"/>
              <w:bottom w:val="nil"/>
              <w:right w:val="nil"/>
            </w:tcBorders>
            <w:shd w:val="clear" w:color="auto" w:fill="auto"/>
            <w:vAlign w:val="bottom"/>
            <w:hideMark/>
          </w:tcPr>
          <w:p>
            <w:pPr>
              <w:ind w:firstLine="62"/>
              <w:jc w:val="right"/>
            </w:pPr>
            <w:r>
              <w:t>8 153</w:t>
            </w:r>
          </w:p>
        </w:tc>
      </w:tr>
      <w:tr>
        <w:trPr>
          <w:trHeight w:val="315"/>
          <w:jc w:val="center"/>
        </w:trPr>
        <w:tc>
          <w:tcPr>
            <w:tcW w:w="2274" w:type="dxa"/>
            <w:tcBorders>
              <w:top w:val="nil"/>
              <w:left w:val="nil"/>
              <w:bottom w:val="nil"/>
              <w:right w:val="nil"/>
            </w:tcBorders>
            <w:shd w:val="clear" w:color="auto" w:fill="auto"/>
            <w:vAlign w:val="bottom"/>
            <w:hideMark/>
          </w:tcPr>
          <w:p>
            <w:r>
              <w:t>Švietimas</w:t>
            </w:r>
          </w:p>
        </w:tc>
        <w:tc>
          <w:tcPr>
            <w:tcW w:w="1299" w:type="dxa"/>
            <w:tcBorders>
              <w:top w:val="nil"/>
              <w:left w:val="nil"/>
              <w:bottom w:val="nil"/>
              <w:right w:val="nil"/>
            </w:tcBorders>
            <w:shd w:val="clear" w:color="auto" w:fill="auto"/>
            <w:vAlign w:val="bottom"/>
            <w:hideMark/>
          </w:tcPr>
          <w:p>
            <w:pPr>
              <w:ind w:firstLine="62"/>
              <w:jc w:val="right"/>
            </w:pPr>
            <w:r>
              <w:t>108 120</w:t>
            </w:r>
          </w:p>
        </w:tc>
        <w:tc>
          <w:tcPr>
            <w:tcW w:w="1299" w:type="dxa"/>
            <w:tcBorders>
              <w:top w:val="nil"/>
              <w:left w:val="nil"/>
              <w:bottom w:val="nil"/>
              <w:right w:val="nil"/>
            </w:tcBorders>
            <w:shd w:val="clear" w:color="auto" w:fill="auto"/>
            <w:vAlign w:val="bottom"/>
            <w:hideMark/>
          </w:tcPr>
          <w:p>
            <w:pPr>
              <w:ind w:firstLine="62"/>
              <w:jc w:val="right"/>
            </w:pPr>
            <w:r>
              <w:t>108 120</w:t>
            </w:r>
          </w:p>
        </w:tc>
        <w:tc>
          <w:tcPr>
            <w:tcW w:w="1732" w:type="dxa"/>
            <w:tcBorders>
              <w:top w:val="nil"/>
              <w:left w:val="nil"/>
              <w:bottom w:val="nil"/>
              <w:right w:val="nil"/>
            </w:tcBorders>
            <w:shd w:val="clear" w:color="auto" w:fill="auto"/>
            <w:vAlign w:val="bottom"/>
            <w:hideMark/>
          </w:tcPr>
          <w:p>
            <w:pPr>
              <w:ind w:firstLine="124"/>
              <w:jc w:val="right"/>
            </w:pPr>
          </w:p>
        </w:tc>
        <w:tc>
          <w:tcPr>
            <w:tcW w:w="1299" w:type="dxa"/>
            <w:tcBorders>
              <w:top w:val="nil"/>
              <w:left w:val="nil"/>
              <w:bottom w:val="nil"/>
              <w:right w:val="nil"/>
            </w:tcBorders>
            <w:shd w:val="clear" w:color="auto" w:fill="auto"/>
            <w:vAlign w:val="bottom"/>
            <w:hideMark/>
          </w:tcPr>
          <w:p>
            <w:pPr>
              <w:ind w:firstLine="62"/>
              <w:jc w:val="right"/>
            </w:pPr>
            <w:r>
              <w:t>164 563</w:t>
            </w:r>
          </w:p>
        </w:tc>
        <w:tc>
          <w:tcPr>
            <w:tcW w:w="1299" w:type="dxa"/>
            <w:tcBorders>
              <w:top w:val="nil"/>
              <w:left w:val="nil"/>
              <w:bottom w:val="nil"/>
              <w:right w:val="nil"/>
            </w:tcBorders>
            <w:shd w:val="clear" w:color="auto" w:fill="auto"/>
            <w:vAlign w:val="bottom"/>
            <w:hideMark/>
          </w:tcPr>
          <w:p>
            <w:pPr>
              <w:ind w:firstLine="62"/>
              <w:jc w:val="right"/>
            </w:pPr>
            <w:r>
              <w:t>218 430</w:t>
            </w:r>
          </w:p>
        </w:tc>
      </w:tr>
      <w:tr>
        <w:trPr>
          <w:trHeight w:val="315"/>
          <w:jc w:val="center"/>
        </w:trPr>
        <w:tc>
          <w:tcPr>
            <w:tcW w:w="2274" w:type="dxa"/>
            <w:tcBorders>
              <w:top w:val="nil"/>
              <w:left w:val="nil"/>
              <w:bottom w:val="nil"/>
              <w:right w:val="nil"/>
            </w:tcBorders>
            <w:shd w:val="clear" w:color="auto" w:fill="auto"/>
            <w:vAlign w:val="bottom"/>
            <w:hideMark/>
          </w:tcPr>
          <w:p>
            <w:r>
              <w:t>Sveikatos apsauga</w:t>
            </w:r>
          </w:p>
        </w:tc>
        <w:tc>
          <w:tcPr>
            <w:tcW w:w="1299" w:type="dxa"/>
            <w:tcBorders>
              <w:top w:val="nil"/>
              <w:left w:val="nil"/>
              <w:bottom w:val="nil"/>
              <w:right w:val="nil"/>
            </w:tcBorders>
            <w:shd w:val="clear" w:color="auto" w:fill="auto"/>
            <w:vAlign w:val="bottom"/>
            <w:hideMark/>
          </w:tcPr>
          <w:p>
            <w:pPr>
              <w:ind w:firstLine="62"/>
              <w:jc w:val="right"/>
            </w:pPr>
            <w:r>
              <w:t>47 403</w:t>
            </w:r>
          </w:p>
        </w:tc>
        <w:tc>
          <w:tcPr>
            <w:tcW w:w="1299" w:type="dxa"/>
            <w:tcBorders>
              <w:top w:val="nil"/>
              <w:left w:val="nil"/>
              <w:bottom w:val="nil"/>
              <w:right w:val="nil"/>
            </w:tcBorders>
            <w:shd w:val="clear" w:color="auto" w:fill="auto"/>
            <w:vAlign w:val="bottom"/>
            <w:hideMark/>
          </w:tcPr>
          <w:p>
            <w:pPr>
              <w:ind w:firstLine="62"/>
              <w:jc w:val="right"/>
            </w:pPr>
            <w:r>
              <w:t>47 403</w:t>
            </w:r>
          </w:p>
        </w:tc>
        <w:tc>
          <w:tcPr>
            <w:tcW w:w="1732" w:type="dxa"/>
            <w:tcBorders>
              <w:top w:val="nil"/>
              <w:left w:val="nil"/>
              <w:bottom w:val="nil"/>
              <w:right w:val="nil"/>
            </w:tcBorders>
            <w:shd w:val="clear" w:color="auto" w:fill="auto"/>
            <w:vAlign w:val="bottom"/>
            <w:hideMark/>
          </w:tcPr>
          <w:p>
            <w:pPr>
              <w:ind w:firstLine="124"/>
              <w:jc w:val="right"/>
            </w:pPr>
          </w:p>
        </w:tc>
        <w:tc>
          <w:tcPr>
            <w:tcW w:w="1299" w:type="dxa"/>
            <w:tcBorders>
              <w:top w:val="nil"/>
              <w:left w:val="nil"/>
              <w:bottom w:val="nil"/>
              <w:right w:val="nil"/>
            </w:tcBorders>
            <w:shd w:val="clear" w:color="auto" w:fill="auto"/>
            <w:vAlign w:val="bottom"/>
            <w:hideMark/>
          </w:tcPr>
          <w:p>
            <w:pPr>
              <w:ind w:firstLine="62"/>
              <w:jc w:val="right"/>
            </w:pPr>
            <w:r>
              <w:t>59 050</w:t>
            </w:r>
          </w:p>
        </w:tc>
        <w:tc>
          <w:tcPr>
            <w:tcW w:w="1299" w:type="dxa"/>
            <w:tcBorders>
              <w:top w:val="nil"/>
              <w:left w:val="nil"/>
              <w:bottom w:val="nil"/>
              <w:right w:val="nil"/>
            </w:tcBorders>
            <w:shd w:val="clear" w:color="auto" w:fill="auto"/>
            <w:vAlign w:val="bottom"/>
            <w:hideMark/>
          </w:tcPr>
          <w:p>
            <w:pPr>
              <w:ind w:firstLine="62"/>
              <w:jc w:val="right"/>
            </w:pPr>
            <w:r>
              <w:t>64 280</w:t>
            </w:r>
          </w:p>
        </w:tc>
      </w:tr>
      <w:tr>
        <w:trPr>
          <w:trHeight w:val="315"/>
          <w:jc w:val="center"/>
        </w:trPr>
        <w:tc>
          <w:tcPr>
            <w:tcW w:w="2274" w:type="dxa"/>
            <w:tcBorders>
              <w:top w:val="nil"/>
              <w:left w:val="nil"/>
              <w:bottom w:val="nil"/>
              <w:right w:val="nil"/>
            </w:tcBorders>
            <w:shd w:val="clear" w:color="auto" w:fill="auto"/>
            <w:vAlign w:val="bottom"/>
            <w:hideMark/>
          </w:tcPr>
          <w:p>
            <w:r>
              <w:t>Socialinė apsauga</w:t>
            </w:r>
          </w:p>
        </w:tc>
        <w:tc>
          <w:tcPr>
            <w:tcW w:w="1299" w:type="dxa"/>
            <w:tcBorders>
              <w:top w:val="nil"/>
              <w:left w:val="nil"/>
              <w:bottom w:val="nil"/>
              <w:right w:val="nil"/>
            </w:tcBorders>
            <w:shd w:val="clear" w:color="auto" w:fill="auto"/>
            <w:vAlign w:val="bottom"/>
            <w:hideMark/>
          </w:tcPr>
          <w:p>
            <w:pPr>
              <w:ind w:firstLine="62"/>
              <w:jc w:val="right"/>
            </w:pPr>
            <w:r>
              <w:t>17 561</w:t>
            </w:r>
          </w:p>
        </w:tc>
        <w:tc>
          <w:tcPr>
            <w:tcW w:w="1299" w:type="dxa"/>
            <w:tcBorders>
              <w:top w:val="nil"/>
              <w:left w:val="nil"/>
              <w:bottom w:val="nil"/>
              <w:right w:val="nil"/>
            </w:tcBorders>
            <w:shd w:val="clear" w:color="auto" w:fill="auto"/>
            <w:vAlign w:val="bottom"/>
            <w:hideMark/>
          </w:tcPr>
          <w:p>
            <w:pPr>
              <w:ind w:firstLine="62"/>
              <w:jc w:val="right"/>
            </w:pPr>
            <w:r>
              <w:t>17 561</w:t>
            </w:r>
          </w:p>
        </w:tc>
        <w:tc>
          <w:tcPr>
            <w:tcW w:w="1732" w:type="dxa"/>
            <w:tcBorders>
              <w:top w:val="nil"/>
              <w:left w:val="nil"/>
              <w:bottom w:val="nil"/>
              <w:right w:val="nil"/>
            </w:tcBorders>
            <w:shd w:val="clear" w:color="auto" w:fill="auto"/>
            <w:vAlign w:val="bottom"/>
            <w:hideMark/>
          </w:tcPr>
          <w:p>
            <w:pPr>
              <w:ind w:firstLine="124"/>
              <w:jc w:val="right"/>
            </w:pPr>
          </w:p>
        </w:tc>
        <w:tc>
          <w:tcPr>
            <w:tcW w:w="1299" w:type="dxa"/>
            <w:tcBorders>
              <w:top w:val="nil"/>
              <w:left w:val="nil"/>
              <w:bottom w:val="nil"/>
              <w:right w:val="nil"/>
            </w:tcBorders>
            <w:shd w:val="clear" w:color="auto" w:fill="auto"/>
            <w:vAlign w:val="bottom"/>
            <w:hideMark/>
          </w:tcPr>
          <w:p>
            <w:pPr>
              <w:ind w:firstLine="62"/>
              <w:jc w:val="right"/>
            </w:pPr>
            <w:r>
              <w:t>22 296</w:t>
            </w:r>
          </w:p>
        </w:tc>
        <w:tc>
          <w:tcPr>
            <w:tcW w:w="1299" w:type="dxa"/>
            <w:tcBorders>
              <w:top w:val="nil"/>
              <w:left w:val="nil"/>
              <w:bottom w:val="nil"/>
              <w:right w:val="nil"/>
            </w:tcBorders>
            <w:shd w:val="clear" w:color="auto" w:fill="auto"/>
            <w:vAlign w:val="bottom"/>
            <w:hideMark/>
          </w:tcPr>
          <w:p>
            <w:pPr>
              <w:ind w:firstLine="62"/>
              <w:jc w:val="right"/>
            </w:pPr>
            <w:r>
              <w:t>27 941</w:t>
            </w:r>
          </w:p>
        </w:tc>
      </w:tr>
      <w:tr>
        <w:trPr>
          <w:trHeight w:val="315"/>
          <w:jc w:val="center"/>
        </w:trPr>
        <w:tc>
          <w:tcPr>
            <w:tcW w:w="2274" w:type="dxa"/>
            <w:tcBorders>
              <w:top w:val="nil"/>
              <w:left w:val="nil"/>
              <w:bottom w:val="nil"/>
              <w:right w:val="nil"/>
            </w:tcBorders>
            <w:shd w:val="clear" w:color="auto" w:fill="auto"/>
            <w:vAlign w:val="bottom"/>
            <w:hideMark/>
          </w:tcPr>
          <w:p>
            <w:r>
              <w:t>Aplinkos apsauga</w:t>
            </w:r>
          </w:p>
        </w:tc>
        <w:tc>
          <w:tcPr>
            <w:tcW w:w="1299" w:type="dxa"/>
            <w:tcBorders>
              <w:top w:val="nil"/>
              <w:left w:val="nil"/>
              <w:bottom w:val="nil"/>
              <w:right w:val="nil"/>
            </w:tcBorders>
            <w:shd w:val="clear" w:color="auto" w:fill="auto"/>
            <w:vAlign w:val="bottom"/>
            <w:hideMark/>
          </w:tcPr>
          <w:p>
            <w:pPr>
              <w:ind w:firstLine="62"/>
              <w:jc w:val="right"/>
            </w:pPr>
            <w:r>
              <w:t>109 625</w:t>
            </w:r>
          </w:p>
        </w:tc>
        <w:tc>
          <w:tcPr>
            <w:tcW w:w="1299" w:type="dxa"/>
            <w:tcBorders>
              <w:top w:val="nil"/>
              <w:left w:val="nil"/>
              <w:bottom w:val="nil"/>
              <w:right w:val="nil"/>
            </w:tcBorders>
            <w:shd w:val="clear" w:color="auto" w:fill="auto"/>
            <w:vAlign w:val="bottom"/>
            <w:hideMark/>
          </w:tcPr>
          <w:p>
            <w:pPr>
              <w:ind w:firstLine="62"/>
              <w:jc w:val="right"/>
            </w:pPr>
            <w:r>
              <w:t>109 625</w:t>
            </w:r>
          </w:p>
        </w:tc>
        <w:tc>
          <w:tcPr>
            <w:tcW w:w="1732" w:type="dxa"/>
            <w:tcBorders>
              <w:top w:val="nil"/>
              <w:left w:val="nil"/>
              <w:bottom w:val="nil"/>
              <w:right w:val="nil"/>
            </w:tcBorders>
            <w:shd w:val="clear" w:color="auto" w:fill="auto"/>
            <w:vAlign w:val="bottom"/>
            <w:hideMark/>
          </w:tcPr>
          <w:p>
            <w:pPr>
              <w:ind w:firstLine="124"/>
              <w:jc w:val="right"/>
            </w:pPr>
          </w:p>
        </w:tc>
        <w:tc>
          <w:tcPr>
            <w:tcW w:w="1299" w:type="dxa"/>
            <w:tcBorders>
              <w:top w:val="nil"/>
              <w:left w:val="nil"/>
              <w:bottom w:val="nil"/>
              <w:right w:val="nil"/>
            </w:tcBorders>
            <w:shd w:val="clear" w:color="auto" w:fill="auto"/>
            <w:vAlign w:val="bottom"/>
            <w:hideMark/>
          </w:tcPr>
          <w:p>
            <w:pPr>
              <w:ind w:firstLine="62"/>
              <w:jc w:val="right"/>
            </w:pPr>
            <w:r>
              <w:t>200 570</w:t>
            </w:r>
          </w:p>
        </w:tc>
        <w:tc>
          <w:tcPr>
            <w:tcW w:w="1299" w:type="dxa"/>
            <w:tcBorders>
              <w:top w:val="nil"/>
              <w:left w:val="nil"/>
              <w:bottom w:val="nil"/>
              <w:right w:val="nil"/>
            </w:tcBorders>
            <w:shd w:val="clear" w:color="auto" w:fill="auto"/>
            <w:vAlign w:val="bottom"/>
            <w:hideMark/>
          </w:tcPr>
          <w:p>
            <w:pPr>
              <w:ind w:firstLine="62"/>
              <w:jc w:val="right"/>
            </w:pPr>
            <w:r>
              <w:t>105 915</w:t>
            </w:r>
          </w:p>
        </w:tc>
      </w:tr>
      <w:tr>
        <w:trPr>
          <w:trHeight w:val="315"/>
          <w:jc w:val="center"/>
        </w:trPr>
        <w:tc>
          <w:tcPr>
            <w:tcW w:w="2274" w:type="dxa"/>
            <w:tcBorders>
              <w:top w:val="nil"/>
              <w:left w:val="nil"/>
              <w:bottom w:val="nil"/>
              <w:right w:val="nil"/>
            </w:tcBorders>
            <w:shd w:val="clear" w:color="auto" w:fill="auto"/>
            <w:vAlign w:val="bottom"/>
            <w:hideMark/>
          </w:tcPr>
          <w:p>
            <w:r>
              <w:t>Kultūra</w:t>
            </w:r>
          </w:p>
        </w:tc>
        <w:tc>
          <w:tcPr>
            <w:tcW w:w="1299" w:type="dxa"/>
            <w:tcBorders>
              <w:top w:val="nil"/>
              <w:left w:val="nil"/>
              <w:bottom w:val="nil"/>
              <w:right w:val="nil"/>
            </w:tcBorders>
            <w:shd w:val="clear" w:color="auto" w:fill="auto"/>
            <w:vAlign w:val="bottom"/>
            <w:hideMark/>
          </w:tcPr>
          <w:p>
            <w:pPr>
              <w:ind w:firstLine="62"/>
              <w:jc w:val="right"/>
            </w:pPr>
            <w:r>
              <w:t>64 766</w:t>
            </w:r>
          </w:p>
        </w:tc>
        <w:tc>
          <w:tcPr>
            <w:tcW w:w="1299" w:type="dxa"/>
            <w:tcBorders>
              <w:top w:val="nil"/>
              <w:left w:val="nil"/>
              <w:bottom w:val="nil"/>
              <w:right w:val="nil"/>
            </w:tcBorders>
            <w:shd w:val="clear" w:color="auto" w:fill="auto"/>
            <w:vAlign w:val="bottom"/>
            <w:hideMark/>
          </w:tcPr>
          <w:p>
            <w:pPr>
              <w:ind w:firstLine="62"/>
              <w:jc w:val="right"/>
            </w:pPr>
            <w:r>
              <w:t>64 766</w:t>
            </w:r>
          </w:p>
        </w:tc>
        <w:tc>
          <w:tcPr>
            <w:tcW w:w="1732" w:type="dxa"/>
            <w:tcBorders>
              <w:top w:val="nil"/>
              <w:left w:val="nil"/>
              <w:bottom w:val="nil"/>
              <w:right w:val="nil"/>
            </w:tcBorders>
            <w:shd w:val="clear" w:color="auto" w:fill="auto"/>
            <w:vAlign w:val="bottom"/>
            <w:hideMark/>
          </w:tcPr>
          <w:p>
            <w:pPr>
              <w:ind w:firstLine="124"/>
              <w:jc w:val="right"/>
            </w:pPr>
          </w:p>
        </w:tc>
        <w:tc>
          <w:tcPr>
            <w:tcW w:w="1299" w:type="dxa"/>
            <w:tcBorders>
              <w:top w:val="nil"/>
              <w:left w:val="nil"/>
              <w:bottom w:val="nil"/>
              <w:right w:val="nil"/>
            </w:tcBorders>
            <w:shd w:val="clear" w:color="auto" w:fill="auto"/>
            <w:vAlign w:val="bottom"/>
            <w:hideMark/>
          </w:tcPr>
          <w:p>
            <w:pPr>
              <w:ind w:firstLine="62"/>
              <w:jc w:val="right"/>
            </w:pPr>
            <w:r>
              <w:t>108 324</w:t>
            </w:r>
          </w:p>
        </w:tc>
        <w:tc>
          <w:tcPr>
            <w:tcW w:w="1299" w:type="dxa"/>
            <w:tcBorders>
              <w:top w:val="nil"/>
              <w:left w:val="nil"/>
              <w:bottom w:val="nil"/>
              <w:right w:val="nil"/>
            </w:tcBorders>
            <w:shd w:val="clear" w:color="auto" w:fill="auto"/>
            <w:vAlign w:val="bottom"/>
            <w:hideMark/>
          </w:tcPr>
          <w:p>
            <w:pPr>
              <w:ind w:firstLine="62"/>
              <w:jc w:val="right"/>
            </w:pPr>
            <w:r>
              <w:t>118 396</w:t>
            </w:r>
          </w:p>
        </w:tc>
      </w:tr>
      <w:tr>
        <w:trPr>
          <w:trHeight w:val="315"/>
          <w:jc w:val="center"/>
        </w:trPr>
        <w:tc>
          <w:tcPr>
            <w:tcW w:w="2274" w:type="dxa"/>
            <w:tcBorders>
              <w:top w:val="nil"/>
              <w:left w:val="nil"/>
              <w:bottom w:val="nil"/>
              <w:right w:val="nil"/>
            </w:tcBorders>
            <w:shd w:val="clear" w:color="auto" w:fill="auto"/>
            <w:vAlign w:val="bottom"/>
            <w:hideMark/>
          </w:tcPr>
          <w:p>
            <w:r>
              <w:t>Žemės ūkis</w:t>
            </w:r>
          </w:p>
        </w:tc>
        <w:tc>
          <w:tcPr>
            <w:tcW w:w="1299" w:type="dxa"/>
            <w:tcBorders>
              <w:top w:val="nil"/>
              <w:left w:val="nil"/>
              <w:bottom w:val="nil"/>
              <w:right w:val="nil"/>
            </w:tcBorders>
            <w:shd w:val="clear" w:color="auto" w:fill="auto"/>
            <w:vAlign w:val="bottom"/>
            <w:hideMark/>
          </w:tcPr>
          <w:p>
            <w:pPr>
              <w:ind w:firstLine="62"/>
              <w:jc w:val="right"/>
            </w:pPr>
            <w:r>
              <w:t>36 605</w:t>
            </w:r>
          </w:p>
        </w:tc>
        <w:tc>
          <w:tcPr>
            <w:tcW w:w="1299" w:type="dxa"/>
            <w:tcBorders>
              <w:top w:val="nil"/>
              <w:left w:val="nil"/>
              <w:bottom w:val="nil"/>
              <w:right w:val="nil"/>
            </w:tcBorders>
            <w:shd w:val="clear" w:color="auto" w:fill="auto"/>
            <w:vAlign w:val="bottom"/>
            <w:hideMark/>
          </w:tcPr>
          <w:p>
            <w:pPr>
              <w:ind w:firstLine="62"/>
              <w:jc w:val="right"/>
            </w:pPr>
            <w:r>
              <w:t>36 605</w:t>
            </w:r>
          </w:p>
        </w:tc>
        <w:tc>
          <w:tcPr>
            <w:tcW w:w="1732" w:type="dxa"/>
            <w:tcBorders>
              <w:top w:val="nil"/>
              <w:left w:val="nil"/>
              <w:bottom w:val="nil"/>
              <w:right w:val="nil"/>
            </w:tcBorders>
            <w:shd w:val="clear" w:color="auto" w:fill="auto"/>
            <w:vAlign w:val="bottom"/>
            <w:hideMark/>
          </w:tcPr>
          <w:p>
            <w:pPr>
              <w:ind w:firstLine="124"/>
              <w:jc w:val="right"/>
            </w:pPr>
          </w:p>
        </w:tc>
        <w:tc>
          <w:tcPr>
            <w:tcW w:w="1299" w:type="dxa"/>
            <w:tcBorders>
              <w:top w:val="nil"/>
              <w:left w:val="nil"/>
              <w:bottom w:val="nil"/>
              <w:right w:val="nil"/>
            </w:tcBorders>
            <w:shd w:val="clear" w:color="auto" w:fill="auto"/>
            <w:vAlign w:val="bottom"/>
            <w:hideMark/>
          </w:tcPr>
          <w:p>
            <w:pPr>
              <w:ind w:firstLine="62"/>
              <w:jc w:val="right"/>
            </w:pPr>
            <w:r>
              <w:t>29 716</w:t>
            </w:r>
          </w:p>
        </w:tc>
        <w:tc>
          <w:tcPr>
            <w:tcW w:w="1299" w:type="dxa"/>
            <w:tcBorders>
              <w:top w:val="nil"/>
              <w:left w:val="nil"/>
              <w:bottom w:val="nil"/>
              <w:right w:val="nil"/>
            </w:tcBorders>
            <w:shd w:val="clear" w:color="auto" w:fill="auto"/>
            <w:vAlign w:val="bottom"/>
            <w:hideMark/>
          </w:tcPr>
          <w:p>
            <w:pPr>
              <w:ind w:firstLine="62"/>
              <w:jc w:val="right"/>
            </w:pPr>
            <w:r>
              <w:t>23 307</w:t>
            </w:r>
          </w:p>
        </w:tc>
      </w:tr>
      <w:tr>
        <w:trPr>
          <w:trHeight w:val="315"/>
          <w:jc w:val="center"/>
        </w:trPr>
        <w:tc>
          <w:tcPr>
            <w:tcW w:w="2274" w:type="dxa"/>
            <w:tcBorders>
              <w:top w:val="nil"/>
              <w:left w:val="nil"/>
              <w:bottom w:val="nil"/>
              <w:right w:val="nil"/>
            </w:tcBorders>
            <w:shd w:val="clear" w:color="auto" w:fill="auto"/>
            <w:vAlign w:val="bottom"/>
            <w:hideMark/>
          </w:tcPr>
          <w:p>
            <w:r>
              <w:t>Visuomenės apsauga</w:t>
            </w:r>
          </w:p>
        </w:tc>
        <w:tc>
          <w:tcPr>
            <w:tcW w:w="1299" w:type="dxa"/>
            <w:tcBorders>
              <w:top w:val="nil"/>
              <w:left w:val="nil"/>
              <w:bottom w:val="nil"/>
              <w:right w:val="nil"/>
            </w:tcBorders>
            <w:shd w:val="clear" w:color="auto" w:fill="auto"/>
            <w:vAlign w:val="bottom"/>
            <w:hideMark/>
          </w:tcPr>
          <w:p>
            <w:pPr>
              <w:ind w:firstLine="62"/>
              <w:jc w:val="right"/>
            </w:pPr>
            <w:r>
              <w:t>86 863</w:t>
            </w:r>
          </w:p>
        </w:tc>
        <w:tc>
          <w:tcPr>
            <w:tcW w:w="1299" w:type="dxa"/>
            <w:tcBorders>
              <w:top w:val="nil"/>
              <w:left w:val="nil"/>
              <w:bottom w:val="nil"/>
              <w:right w:val="nil"/>
            </w:tcBorders>
            <w:shd w:val="clear" w:color="auto" w:fill="auto"/>
            <w:vAlign w:val="bottom"/>
            <w:hideMark/>
          </w:tcPr>
          <w:p>
            <w:pPr>
              <w:ind w:firstLine="62"/>
              <w:jc w:val="right"/>
            </w:pPr>
            <w:r>
              <w:t>86 863</w:t>
            </w:r>
          </w:p>
        </w:tc>
        <w:tc>
          <w:tcPr>
            <w:tcW w:w="1732" w:type="dxa"/>
            <w:tcBorders>
              <w:top w:val="nil"/>
              <w:left w:val="nil"/>
              <w:bottom w:val="nil"/>
              <w:right w:val="nil"/>
            </w:tcBorders>
            <w:shd w:val="clear" w:color="auto" w:fill="auto"/>
            <w:vAlign w:val="bottom"/>
            <w:hideMark/>
          </w:tcPr>
          <w:p>
            <w:pPr>
              <w:ind w:firstLine="124"/>
              <w:jc w:val="right"/>
            </w:pPr>
          </w:p>
        </w:tc>
        <w:tc>
          <w:tcPr>
            <w:tcW w:w="1299" w:type="dxa"/>
            <w:tcBorders>
              <w:top w:val="nil"/>
              <w:left w:val="nil"/>
              <w:bottom w:val="nil"/>
              <w:right w:val="nil"/>
            </w:tcBorders>
            <w:shd w:val="clear" w:color="auto" w:fill="auto"/>
            <w:vAlign w:val="bottom"/>
            <w:hideMark/>
          </w:tcPr>
          <w:p>
            <w:pPr>
              <w:ind w:firstLine="62"/>
              <w:jc w:val="right"/>
            </w:pPr>
            <w:r>
              <w:t>105 942</w:t>
            </w:r>
          </w:p>
        </w:tc>
        <w:tc>
          <w:tcPr>
            <w:tcW w:w="1299" w:type="dxa"/>
            <w:tcBorders>
              <w:top w:val="nil"/>
              <w:left w:val="nil"/>
              <w:bottom w:val="nil"/>
              <w:right w:val="nil"/>
            </w:tcBorders>
            <w:shd w:val="clear" w:color="auto" w:fill="auto"/>
            <w:vAlign w:val="bottom"/>
            <w:hideMark/>
          </w:tcPr>
          <w:p>
            <w:pPr>
              <w:ind w:firstLine="62"/>
              <w:jc w:val="right"/>
            </w:pPr>
            <w:r>
              <w:t>121 623</w:t>
            </w:r>
          </w:p>
        </w:tc>
      </w:tr>
      <w:tr>
        <w:trPr>
          <w:trHeight w:val="315"/>
          <w:jc w:val="center"/>
        </w:trPr>
        <w:tc>
          <w:tcPr>
            <w:tcW w:w="2274" w:type="dxa"/>
            <w:tcBorders>
              <w:top w:val="nil"/>
              <w:left w:val="nil"/>
              <w:bottom w:val="nil"/>
              <w:right w:val="nil"/>
            </w:tcBorders>
            <w:shd w:val="clear" w:color="auto" w:fill="auto"/>
            <w:vAlign w:val="bottom"/>
            <w:hideMark/>
          </w:tcPr>
          <w:p>
            <w:r>
              <w:t>Transportas ir ryšiai</w:t>
            </w:r>
          </w:p>
        </w:tc>
        <w:tc>
          <w:tcPr>
            <w:tcW w:w="1299" w:type="dxa"/>
            <w:tcBorders>
              <w:top w:val="nil"/>
              <w:left w:val="nil"/>
              <w:bottom w:val="nil"/>
              <w:right w:val="nil"/>
            </w:tcBorders>
            <w:shd w:val="clear" w:color="auto" w:fill="auto"/>
            <w:vAlign w:val="bottom"/>
            <w:hideMark/>
          </w:tcPr>
          <w:p>
            <w:pPr>
              <w:ind w:firstLine="62"/>
              <w:jc w:val="right"/>
            </w:pPr>
            <w:r>
              <w:t>606 247</w:t>
            </w:r>
          </w:p>
        </w:tc>
        <w:tc>
          <w:tcPr>
            <w:tcW w:w="1299" w:type="dxa"/>
            <w:tcBorders>
              <w:top w:val="nil"/>
              <w:left w:val="nil"/>
              <w:bottom w:val="nil"/>
              <w:right w:val="nil"/>
            </w:tcBorders>
            <w:shd w:val="clear" w:color="auto" w:fill="auto"/>
            <w:vAlign w:val="bottom"/>
            <w:hideMark/>
          </w:tcPr>
          <w:p>
            <w:pPr>
              <w:ind w:firstLine="62"/>
              <w:jc w:val="right"/>
            </w:pPr>
            <w:r>
              <w:t>606 247</w:t>
            </w:r>
          </w:p>
        </w:tc>
        <w:tc>
          <w:tcPr>
            <w:tcW w:w="1732" w:type="dxa"/>
            <w:tcBorders>
              <w:top w:val="nil"/>
              <w:left w:val="nil"/>
              <w:bottom w:val="nil"/>
              <w:right w:val="nil"/>
            </w:tcBorders>
            <w:shd w:val="clear" w:color="auto" w:fill="auto"/>
            <w:vAlign w:val="bottom"/>
            <w:hideMark/>
          </w:tcPr>
          <w:p>
            <w:pPr>
              <w:ind w:firstLine="124"/>
              <w:jc w:val="right"/>
            </w:pPr>
          </w:p>
        </w:tc>
        <w:tc>
          <w:tcPr>
            <w:tcW w:w="1299" w:type="dxa"/>
            <w:tcBorders>
              <w:top w:val="nil"/>
              <w:left w:val="nil"/>
              <w:bottom w:val="nil"/>
              <w:right w:val="nil"/>
            </w:tcBorders>
            <w:shd w:val="clear" w:color="auto" w:fill="auto"/>
            <w:vAlign w:val="bottom"/>
            <w:hideMark/>
          </w:tcPr>
          <w:p>
            <w:pPr>
              <w:ind w:firstLine="62"/>
              <w:jc w:val="right"/>
            </w:pPr>
            <w:r>
              <w:t>663 395</w:t>
            </w:r>
          </w:p>
        </w:tc>
        <w:tc>
          <w:tcPr>
            <w:tcW w:w="1299" w:type="dxa"/>
            <w:tcBorders>
              <w:top w:val="nil"/>
              <w:left w:val="nil"/>
              <w:bottom w:val="nil"/>
              <w:right w:val="nil"/>
            </w:tcBorders>
            <w:shd w:val="clear" w:color="auto" w:fill="auto"/>
            <w:vAlign w:val="bottom"/>
            <w:hideMark/>
          </w:tcPr>
          <w:p>
            <w:pPr>
              <w:ind w:firstLine="62"/>
              <w:jc w:val="right"/>
            </w:pPr>
            <w:r>
              <w:t>618 275</w:t>
            </w:r>
          </w:p>
        </w:tc>
      </w:tr>
      <w:tr>
        <w:trPr>
          <w:trHeight w:val="315"/>
          <w:jc w:val="center"/>
        </w:trPr>
        <w:tc>
          <w:tcPr>
            <w:tcW w:w="2274" w:type="dxa"/>
            <w:tcBorders>
              <w:top w:val="nil"/>
              <w:left w:val="nil"/>
              <w:bottom w:val="single" w:sz="4" w:space="0" w:color="auto"/>
              <w:right w:val="nil"/>
            </w:tcBorders>
            <w:shd w:val="clear" w:color="auto" w:fill="auto"/>
            <w:vAlign w:val="bottom"/>
            <w:hideMark/>
          </w:tcPr>
          <w:p>
            <w:r>
              <w:t>Kita veikla</w:t>
            </w:r>
          </w:p>
        </w:tc>
        <w:tc>
          <w:tcPr>
            <w:tcW w:w="1299" w:type="dxa"/>
            <w:tcBorders>
              <w:top w:val="nil"/>
              <w:left w:val="nil"/>
              <w:bottom w:val="single" w:sz="4" w:space="0" w:color="auto"/>
              <w:right w:val="nil"/>
            </w:tcBorders>
            <w:shd w:val="clear" w:color="auto" w:fill="auto"/>
            <w:vAlign w:val="bottom"/>
            <w:hideMark/>
          </w:tcPr>
          <w:p>
            <w:pPr>
              <w:ind w:firstLine="62"/>
              <w:jc w:val="right"/>
            </w:pPr>
            <w:r>
              <w:t>155 410</w:t>
            </w:r>
          </w:p>
        </w:tc>
        <w:tc>
          <w:tcPr>
            <w:tcW w:w="1299" w:type="dxa"/>
            <w:tcBorders>
              <w:top w:val="nil"/>
              <w:left w:val="nil"/>
              <w:bottom w:val="single" w:sz="4" w:space="0" w:color="auto"/>
              <w:right w:val="nil"/>
            </w:tcBorders>
            <w:shd w:val="clear" w:color="auto" w:fill="auto"/>
            <w:vAlign w:val="bottom"/>
            <w:hideMark/>
          </w:tcPr>
          <w:p>
            <w:pPr>
              <w:ind w:firstLine="62"/>
              <w:jc w:val="right"/>
            </w:pPr>
            <w:r>
              <w:t>113 911</w:t>
            </w:r>
          </w:p>
        </w:tc>
        <w:tc>
          <w:tcPr>
            <w:tcW w:w="1732" w:type="dxa"/>
            <w:tcBorders>
              <w:top w:val="nil"/>
              <w:left w:val="nil"/>
              <w:bottom w:val="single" w:sz="4" w:space="0" w:color="auto"/>
              <w:right w:val="nil"/>
            </w:tcBorders>
            <w:shd w:val="clear" w:color="auto" w:fill="auto"/>
            <w:vAlign w:val="bottom"/>
            <w:hideMark/>
          </w:tcPr>
          <w:p>
            <w:pPr>
              <w:ind w:firstLine="62"/>
              <w:jc w:val="right"/>
            </w:pPr>
            <w:r>
              <w:t>41 499</w:t>
            </w:r>
          </w:p>
        </w:tc>
        <w:tc>
          <w:tcPr>
            <w:tcW w:w="1299" w:type="dxa"/>
            <w:tcBorders>
              <w:top w:val="nil"/>
              <w:left w:val="nil"/>
              <w:bottom w:val="single" w:sz="4" w:space="0" w:color="auto"/>
              <w:right w:val="nil"/>
            </w:tcBorders>
            <w:shd w:val="clear" w:color="auto" w:fill="auto"/>
            <w:vAlign w:val="bottom"/>
            <w:hideMark/>
          </w:tcPr>
          <w:p>
            <w:pPr>
              <w:ind w:firstLine="62"/>
              <w:jc w:val="right"/>
            </w:pPr>
            <w:r>
              <w:t>169 655</w:t>
            </w:r>
          </w:p>
        </w:tc>
        <w:tc>
          <w:tcPr>
            <w:tcW w:w="1299" w:type="dxa"/>
            <w:tcBorders>
              <w:top w:val="nil"/>
              <w:left w:val="nil"/>
              <w:bottom w:val="single" w:sz="4" w:space="0" w:color="auto"/>
              <w:right w:val="nil"/>
            </w:tcBorders>
            <w:shd w:val="clear" w:color="auto" w:fill="auto"/>
            <w:vAlign w:val="bottom"/>
            <w:hideMark/>
          </w:tcPr>
          <w:p>
            <w:pPr>
              <w:ind w:firstLine="62"/>
              <w:jc w:val="right"/>
            </w:pPr>
            <w:r>
              <w:t>133 384</w:t>
            </w:r>
          </w:p>
        </w:tc>
      </w:tr>
      <w:tr>
        <w:trPr>
          <w:trHeight w:val="315"/>
          <w:jc w:val="center"/>
        </w:trPr>
        <w:tc>
          <w:tcPr>
            <w:tcW w:w="2274" w:type="dxa"/>
            <w:tcBorders>
              <w:top w:val="single" w:sz="4" w:space="0" w:color="auto"/>
              <w:left w:val="nil"/>
              <w:bottom w:val="nil"/>
              <w:right w:val="nil"/>
            </w:tcBorders>
            <w:shd w:val="clear" w:color="auto" w:fill="auto"/>
            <w:vAlign w:val="bottom"/>
            <w:hideMark/>
          </w:tcPr>
          <w:p>
            <w:r>
              <w:t>IŠ VISO</w:t>
            </w:r>
          </w:p>
        </w:tc>
        <w:tc>
          <w:tcPr>
            <w:tcW w:w="1299" w:type="dxa"/>
            <w:tcBorders>
              <w:top w:val="single" w:sz="4" w:space="0" w:color="auto"/>
              <w:left w:val="nil"/>
              <w:bottom w:val="nil"/>
              <w:right w:val="nil"/>
            </w:tcBorders>
            <w:shd w:val="clear" w:color="auto" w:fill="auto"/>
            <w:vAlign w:val="bottom"/>
            <w:hideMark/>
          </w:tcPr>
          <w:p>
            <w:pPr>
              <w:jc w:val="right"/>
            </w:pPr>
            <w:r>
              <w:t>1 396 525</w:t>
            </w:r>
          </w:p>
        </w:tc>
        <w:tc>
          <w:tcPr>
            <w:tcW w:w="1299" w:type="dxa"/>
            <w:tcBorders>
              <w:top w:val="single" w:sz="4" w:space="0" w:color="auto"/>
              <w:left w:val="nil"/>
              <w:bottom w:val="nil"/>
              <w:right w:val="nil"/>
            </w:tcBorders>
            <w:shd w:val="clear" w:color="auto" w:fill="auto"/>
            <w:vAlign w:val="bottom"/>
            <w:hideMark/>
          </w:tcPr>
          <w:p>
            <w:pPr>
              <w:jc w:val="right"/>
            </w:pPr>
            <w:r>
              <w:t>1 355 026</w:t>
            </w:r>
          </w:p>
        </w:tc>
        <w:tc>
          <w:tcPr>
            <w:tcW w:w="1732" w:type="dxa"/>
            <w:tcBorders>
              <w:top w:val="single" w:sz="4" w:space="0" w:color="auto"/>
              <w:left w:val="nil"/>
              <w:bottom w:val="nil"/>
              <w:right w:val="nil"/>
            </w:tcBorders>
            <w:shd w:val="clear" w:color="auto" w:fill="auto"/>
            <w:vAlign w:val="bottom"/>
            <w:hideMark/>
          </w:tcPr>
          <w:p>
            <w:pPr>
              <w:ind w:firstLine="62"/>
              <w:jc w:val="right"/>
            </w:pPr>
            <w:r>
              <w:t>41 499</w:t>
            </w:r>
          </w:p>
        </w:tc>
        <w:tc>
          <w:tcPr>
            <w:tcW w:w="1299" w:type="dxa"/>
            <w:tcBorders>
              <w:top w:val="single" w:sz="4" w:space="0" w:color="auto"/>
              <w:left w:val="nil"/>
              <w:bottom w:val="nil"/>
              <w:right w:val="nil"/>
            </w:tcBorders>
            <w:shd w:val="clear" w:color="auto" w:fill="auto"/>
            <w:vAlign w:val="bottom"/>
            <w:hideMark/>
          </w:tcPr>
          <w:p>
            <w:pPr>
              <w:jc w:val="right"/>
            </w:pPr>
            <w:r>
              <w:t>1 679 232</w:t>
            </w:r>
          </w:p>
        </w:tc>
        <w:tc>
          <w:tcPr>
            <w:tcW w:w="1299" w:type="dxa"/>
            <w:tcBorders>
              <w:top w:val="single" w:sz="4" w:space="0" w:color="auto"/>
              <w:left w:val="nil"/>
              <w:bottom w:val="nil"/>
              <w:right w:val="nil"/>
            </w:tcBorders>
            <w:shd w:val="clear" w:color="auto" w:fill="auto"/>
            <w:vAlign w:val="bottom"/>
            <w:hideMark/>
          </w:tcPr>
          <w:p>
            <w:pPr>
              <w:jc w:val="right"/>
            </w:pPr>
            <w:r>
              <w:t>1 552 575</w:t>
            </w:r>
          </w:p>
        </w:tc>
      </w:tr>
    </w:tbl>
    <w:p>
      <w:pPr>
        <w:rPr>
          <w:rFonts w:eastAsia="Calibri"/>
          <w:lang w:eastAsia="lt-LT"/>
        </w:rPr>
      </w:pPr>
    </w:p>
    <w:p>
      <w:pPr>
        <w:rPr>
          <w:rFonts w:eastAsia="Calibri"/>
          <w:lang w:eastAsia="lt-LT"/>
        </w:rPr>
      </w:pPr>
    </w:p>
    <w:p>
      <w:pPr>
        <w:rPr>
          <w:rFonts w:eastAsia="Calibri"/>
          <w:lang w:eastAsia="lt-LT"/>
        </w:rPr>
        <w:sectPr>
          <w:pgSz w:w="11906" w:h="16838"/>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ind w:firstLine="5670"/>
        <w:rPr>
          <w:lang w:eastAsia="lt-LT"/>
        </w:rPr>
      </w:pPr>
      <w:r>
        <w:rPr>
          <w:lang w:eastAsia="lt-LT"/>
        </w:rPr>
        <w:t>Lietuvos Respublikos</w:t>
      </w:r>
    </w:p>
    <w:p>
      <w:pPr>
        <w:ind w:firstLine="5670"/>
        <w:rPr>
          <w:lang w:eastAsia="lt-LT"/>
        </w:rPr>
      </w:pPr>
      <w:r>
        <w:rPr>
          <w:lang w:eastAsia="lt-LT"/>
        </w:rPr>
        <w:t>2017 metų valstybės biudžeto ir</w:t>
      </w:r>
    </w:p>
    <w:p>
      <w:pPr>
        <w:ind w:firstLine="5670"/>
        <w:rPr>
          <w:lang w:eastAsia="lt-LT"/>
        </w:rPr>
      </w:pPr>
      <w:r>
        <w:rPr>
          <w:lang w:eastAsia="lt-LT"/>
        </w:rPr>
        <w:t>savivaldybių biudžetų finansinių</w:t>
      </w:r>
    </w:p>
    <w:p>
      <w:pPr>
        <w:ind w:firstLine="5670"/>
        <w:rPr>
          <w:lang w:eastAsia="lt-LT"/>
        </w:rPr>
      </w:pPr>
      <w:r>
        <w:rPr>
          <w:lang w:eastAsia="lt-LT"/>
        </w:rPr>
        <w:t>rodiklių patvirtinimo įstatymo</w:t>
      </w:r>
    </w:p>
    <w:p>
      <w:pPr>
        <w:ind w:firstLine="5670"/>
        <w:rPr>
          <w:lang w:eastAsia="lt-LT"/>
        </w:rPr>
      </w:pPr>
      <w:r>
        <w:rPr>
          <w:lang w:eastAsia="lt-LT"/>
        </w:rPr>
        <w:t>10</w:t>
      </w:r>
      <w:r>
        <w:rPr>
          <w:lang w:eastAsia="lt-LT"/>
        </w:rPr>
        <w:t xml:space="preserve"> priedas</w:t>
      </w:r>
    </w:p>
    <w:p>
      <w:pPr>
        <w:jc w:val="both"/>
        <w:rPr>
          <w:rFonts w:eastAsia="Calibri"/>
          <w:szCs w:val="24"/>
          <w:lang w:eastAsia="lt-LT"/>
        </w:rPr>
      </w:pPr>
    </w:p>
    <w:p>
      <w:pPr>
        <w:jc w:val="center"/>
        <w:rPr>
          <w:lang w:eastAsia="lt-LT"/>
        </w:rPr>
      </w:pPr>
      <w:r>
        <w:rPr>
          <w:b/>
          <w:bCs/>
          <w:lang w:eastAsia="lt-LT"/>
        </w:rPr>
        <w:t>2017 METŲ REZERVINIO (STABILIZAVIMO) FONDO LĖŠŲ SĄMATA</w:t>
      </w:r>
    </w:p>
    <w:p>
      <w:pPr>
        <w:jc w:val="both"/>
        <w:rPr>
          <w:rFonts w:eastAsia="Calibri"/>
          <w:szCs w:val="24"/>
          <w:lang w:eastAsia="lt-LT"/>
        </w:rPr>
      </w:pPr>
    </w:p>
    <w:p>
      <w:pPr>
        <w:jc w:val="both"/>
        <w:rPr>
          <w:rFonts w:eastAsia="Calibri"/>
          <w:szCs w:val="24"/>
          <w:lang w:eastAsia="lt-LT"/>
        </w:rPr>
      </w:pPr>
    </w:p>
    <w:tbl>
      <w:tblPr>
        <w:tblW w:w="9046" w:type="dxa"/>
        <w:jc w:val="center"/>
        <w:tblInd w:w="93" w:type="dxa"/>
        <w:tblLook w:val="04A0" w:firstRow="1" w:lastRow="0" w:firstColumn="1" w:lastColumn="0" w:noHBand="0" w:noVBand="1"/>
      </w:tblPr>
      <w:tblGrid>
        <w:gridCol w:w="576"/>
        <w:gridCol w:w="960"/>
        <w:gridCol w:w="960"/>
        <w:gridCol w:w="960"/>
        <w:gridCol w:w="960"/>
        <w:gridCol w:w="960"/>
        <w:gridCol w:w="1540"/>
        <w:gridCol w:w="470"/>
        <w:gridCol w:w="1660"/>
      </w:tblGrid>
      <w:tr>
        <w:trPr>
          <w:trHeight w:val="435"/>
          <w:jc w:val="center"/>
        </w:trPr>
        <w:tc>
          <w:tcPr>
            <w:tcW w:w="576" w:type="dxa"/>
            <w:tcBorders>
              <w:top w:val="nil"/>
              <w:left w:val="nil"/>
              <w:bottom w:val="nil"/>
              <w:right w:val="nil"/>
            </w:tcBorders>
            <w:shd w:val="clear" w:color="auto" w:fill="auto"/>
            <w:noWrap/>
          </w:tcPr>
          <w:p>
            <w:pPr>
              <w:rPr>
                <w:lang w:eastAsia="lt-LT"/>
              </w:rPr>
            </w:pPr>
          </w:p>
        </w:tc>
        <w:tc>
          <w:tcPr>
            <w:tcW w:w="6810" w:type="dxa"/>
            <w:gridSpan w:val="7"/>
            <w:tcBorders>
              <w:top w:val="nil"/>
              <w:left w:val="nil"/>
              <w:bottom w:val="nil"/>
              <w:right w:val="nil"/>
            </w:tcBorders>
            <w:shd w:val="clear" w:color="auto" w:fill="auto"/>
          </w:tcPr>
          <w:p>
            <w:pPr>
              <w:jc w:val="both"/>
              <w:rPr>
                <w:lang w:eastAsia="lt-LT"/>
              </w:rPr>
            </w:pPr>
          </w:p>
        </w:tc>
        <w:tc>
          <w:tcPr>
            <w:tcW w:w="1660" w:type="dxa"/>
            <w:tcBorders>
              <w:top w:val="nil"/>
              <w:left w:val="nil"/>
              <w:bottom w:val="nil"/>
              <w:right w:val="nil"/>
            </w:tcBorders>
            <w:shd w:val="clear" w:color="auto" w:fill="auto"/>
            <w:noWrap/>
          </w:tcPr>
          <w:p>
            <w:pPr>
              <w:jc w:val="right"/>
              <w:rPr>
                <w:lang w:eastAsia="lt-LT"/>
              </w:rPr>
            </w:pPr>
            <w:r>
              <w:rPr>
                <w:lang w:eastAsia="lt-LT"/>
              </w:rPr>
              <w:t>Tūkst. Eur</w:t>
            </w:r>
          </w:p>
        </w:tc>
      </w:tr>
      <w:tr>
        <w:trPr>
          <w:trHeight w:val="435"/>
          <w:jc w:val="center"/>
        </w:trPr>
        <w:tc>
          <w:tcPr>
            <w:tcW w:w="576" w:type="dxa"/>
            <w:tcBorders>
              <w:top w:val="nil"/>
              <w:left w:val="nil"/>
              <w:bottom w:val="nil"/>
              <w:right w:val="nil"/>
            </w:tcBorders>
            <w:shd w:val="clear" w:color="auto" w:fill="auto"/>
            <w:noWrap/>
            <w:hideMark/>
          </w:tcPr>
          <w:p>
            <w:pPr>
              <w:rPr>
                <w:lang w:eastAsia="lt-LT"/>
              </w:rPr>
            </w:pPr>
            <w:r>
              <w:rPr>
                <w:lang w:eastAsia="lt-LT"/>
              </w:rPr>
              <w:t>1.</w:t>
            </w:r>
          </w:p>
        </w:tc>
        <w:tc>
          <w:tcPr>
            <w:tcW w:w="6810" w:type="dxa"/>
            <w:gridSpan w:val="7"/>
            <w:tcBorders>
              <w:top w:val="nil"/>
              <w:left w:val="nil"/>
              <w:bottom w:val="nil"/>
              <w:right w:val="nil"/>
            </w:tcBorders>
            <w:shd w:val="clear" w:color="auto" w:fill="auto"/>
            <w:hideMark/>
          </w:tcPr>
          <w:p>
            <w:pPr>
              <w:jc w:val="both"/>
              <w:rPr>
                <w:lang w:eastAsia="lt-LT"/>
              </w:rPr>
            </w:pPr>
            <w:r>
              <w:rPr>
                <w:lang w:eastAsia="lt-LT"/>
              </w:rPr>
              <w:t>Numatomas lėšų likutis 2017 m. sausio 1 d.</w:t>
            </w:r>
          </w:p>
        </w:tc>
        <w:tc>
          <w:tcPr>
            <w:tcW w:w="1660" w:type="dxa"/>
            <w:tcBorders>
              <w:top w:val="nil"/>
              <w:left w:val="nil"/>
              <w:bottom w:val="nil"/>
              <w:right w:val="nil"/>
            </w:tcBorders>
            <w:shd w:val="clear" w:color="auto" w:fill="auto"/>
            <w:noWrap/>
            <w:hideMark/>
          </w:tcPr>
          <w:p>
            <w:pPr>
              <w:ind w:firstLine="62"/>
              <w:jc w:val="right"/>
              <w:rPr>
                <w:lang w:eastAsia="lt-LT"/>
              </w:rPr>
            </w:pPr>
            <w:r>
              <w:rPr>
                <w:lang w:eastAsia="lt-LT"/>
              </w:rPr>
              <w:t>129 373</w:t>
            </w:r>
          </w:p>
        </w:tc>
      </w:tr>
      <w:tr>
        <w:trPr>
          <w:trHeight w:val="345"/>
          <w:jc w:val="center"/>
        </w:trPr>
        <w:tc>
          <w:tcPr>
            <w:tcW w:w="576" w:type="dxa"/>
            <w:tcBorders>
              <w:top w:val="nil"/>
              <w:left w:val="nil"/>
              <w:bottom w:val="nil"/>
              <w:right w:val="nil"/>
            </w:tcBorders>
            <w:shd w:val="clear" w:color="auto" w:fill="auto"/>
            <w:noWrap/>
            <w:hideMark/>
          </w:tcPr>
          <w:p>
            <w:pPr>
              <w:rPr>
                <w:lang w:eastAsia="lt-LT"/>
              </w:rPr>
            </w:pPr>
            <w:r>
              <w:rPr>
                <w:lang w:eastAsia="lt-LT"/>
              </w:rPr>
              <w:t>2.</w:t>
            </w:r>
          </w:p>
        </w:tc>
        <w:tc>
          <w:tcPr>
            <w:tcW w:w="6810" w:type="dxa"/>
            <w:gridSpan w:val="7"/>
            <w:tcBorders>
              <w:top w:val="nil"/>
              <w:left w:val="nil"/>
              <w:bottom w:val="nil"/>
              <w:right w:val="nil"/>
            </w:tcBorders>
            <w:shd w:val="clear" w:color="auto" w:fill="auto"/>
            <w:hideMark/>
          </w:tcPr>
          <w:p>
            <w:pPr>
              <w:jc w:val="both"/>
              <w:rPr>
                <w:lang w:eastAsia="lt-LT"/>
              </w:rPr>
            </w:pPr>
            <w:r>
              <w:rPr>
                <w:lang w:eastAsia="lt-LT"/>
              </w:rPr>
              <w:t>Įplaukos 2017 metais</w:t>
            </w:r>
          </w:p>
        </w:tc>
        <w:tc>
          <w:tcPr>
            <w:tcW w:w="1660" w:type="dxa"/>
            <w:tcBorders>
              <w:top w:val="nil"/>
              <w:left w:val="nil"/>
              <w:bottom w:val="nil"/>
              <w:right w:val="nil"/>
            </w:tcBorders>
            <w:shd w:val="clear" w:color="auto" w:fill="auto"/>
            <w:noWrap/>
            <w:hideMark/>
          </w:tcPr>
          <w:p>
            <w:pPr>
              <w:jc w:val="right"/>
              <w:rPr>
                <w:lang w:eastAsia="lt-LT"/>
              </w:rPr>
            </w:pPr>
            <w:r>
              <w:rPr>
                <w:lang w:eastAsia="lt-LT"/>
              </w:rPr>
              <w:t>60 062</w:t>
            </w:r>
          </w:p>
        </w:tc>
      </w:tr>
      <w:tr>
        <w:trPr>
          <w:trHeight w:val="972"/>
          <w:jc w:val="center"/>
        </w:trPr>
        <w:tc>
          <w:tcPr>
            <w:tcW w:w="576" w:type="dxa"/>
            <w:tcBorders>
              <w:top w:val="nil"/>
              <w:left w:val="nil"/>
              <w:bottom w:val="nil"/>
              <w:right w:val="nil"/>
            </w:tcBorders>
            <w:shd w:val="clear" w:color="auto" w:fill="auto"/>
            <w:noWrap/>
            <w:hideMark/>
          </w:tcPr>
          <w:p>
            <w:pPr>
              <w:rPr>
                <w:lang w:eastAsia="lt-LT"/>
              </w:rPr>
            </w:pPr>
            <w:r>
              <w:rPr>
                <w:lang w:eastAsia="lt-LT"/>
              </w:rPr>
              <w:t>2.1.</w:t>
            </w:r>
          </w:p>
        </w:tc>
        <w:tc>
          <w:tcPr>
            <w:tcW w:w="6810" w:type="dxa"/>
            <w:gridSpan w:val="7"/>
            <w:tcBorders>
              <w:top w:val="nil"/>
              <w:left w:val="nil"/>
              <w:bottom w:val="nil"/>
              <w:right w:val="nil"/>
            </w:tcBorders>
            <w:shd w:val="clear" w:color="auto" w:fill="auto"/>
            <w:hideMark/>
          </w:tcPr>
          <w:p>
            <w:pPr>
              <w:rPr>
                <w:lang w:eastAsia="lt-LT"/>
              </w:rPr>
            </w:pPr>
            <w:r>
              <w:rPr>
                <w:lang w:eastAsia="lt-LT"/>
              </w:rPr>
              <w:t>50 procentų lėšų, gautų į Lietuvos Respublikos valstybės biudžetą, įstatymų nustatyta tvarka privatizavus valstybei nuosavybės teise priklausančius akcijų paketus</w:t>
            </w:r>
          </w:p>
        </w:tc>
        <w:tc>
          <w:tcPr>
            <w:tcW w:w="1660" w:type="dxa"/>
            <w:tcBorders>
              <w:top w:val="nil"/>
              <w:left w:val="nil"/>
              <w:bottom w:val="nil"/>
              <w:right w:val="nil"/>
            </w:tcBorders>
            <w:shd w:val="clear" w:color="auto" w:fill="auto"/>
            <w:noWrap/>
            <w:hideMark/>
          </w:tcPr>
          <w:p>
            <w:pPr>
              <w:jc w:val="right"/>
              <w:rPr>
                <w:lang w:eastAsia="lt-LT"/>
              </w:rPr>
            </w:pPr>
          </w:p>
          <w:p>
            <w:pPr>
              <w:jc w:val="right"/>
              <w:rPr>
                <w:lang w:eastAsia="lt-LT"/>
              </w:rPr>
            </w:pPr>
          </w:p>
          <w:p>
            <w:pPr>
              <w:ind w:firstLine="62"/>
              <w:jc w:val="right"/>
              <w:rPr>
                <w:lang w:eastAsia="lt-LT"/>
              </w:rPr>
            </w:pPr>
            <w:r>
              <w:rPr>
                <w:lang w:eastAsia="lt-LT"/>
              </w:rPr>
              <w:t>1 128</w:t>
            </w:r>
          </w:p>
        </w:tc>
      </w:tr>
      <w:tr>
        <w:trPr>
          <w:trHeight w:val="717"/>
          <w:jc w:val="center"/>
        </w:trPr>
        <w:tc>
          <w:tcPr>
            <w:tcW w:w="576" w:type="dxa"/>
            <w:tcBorders>
              <w:top w:val="nil"/>
              <w:left w:val="nil"/>
              <w:bottom w:val="nil"/>
              <w:right w:val="nil"/>
            </w:tcBorders>
            <w:shd w:val="clear" w:color="auto" w:fill="auto"/>
            <w:noWrap/>
            <w:hideMark/>
          </w:tcPr>
          <w:p>
            <w:pPr>
              <w:rPr>
                <w:lang w:eastAsia="lt-LT"/>
              </w:rPr>
            </w:pPr>
            <w:r>
              <w:rPr>
                <w:lang w:eastAsia="lt-LT"/>
              </w:rPr>
              <w:t>2.2.</w:t>
            </w:r>
          </w:p>
        </w:tc>
        <w:tc>
          <w:tcPr>
            <w:tcW w:w="6810" w:type="dxa"/>
            <w:gridSpan w:val="7"/>
            <w:tcBorders>
              <w:top w:val="nil"/>
              <w:left w:val="nil"/>
              <w:bottom w:val="nil"/>
              <w:right w:val="nil"/>
            </w:tcBorders>
            <w:shd w:val="clear" w:color="auto" w:fill="auto"/>
            <w:hideMark/>
          </w:tcPr>
          <w:p>
            <w:pPr>
              <w:rPr>
                <w:lang w:eastAsia="lt-LT"/>
              </w:rPr>
            </w:pPr>
            <w:r>
              <w:rPr>
                <w:lang w:eastAsia="lt-LT"/>
              </w:rPr>
              <w:t>50 procentų gautų į Lietuvos Respublikos valstybės biudžetą dividendų</w:t>
            </w:r>
          </w:p>
        </w:tc>
        <w:tc>
          <w:tcPr>
            <w:tcW w:w="1660" w:type="dxa"/>
            <w:tcBorders>
              <w:top w:val="nil"/>
              <w:left w:val="nil"/>
              <w:bottom w:val="nil"/>
              <w:right w:val="nil"/>
            </w:tcBorders>
            <w:shd w:val="clear" w:color="auto" w:fill="auto"/>
            <w:noWrap/>
            <w:hideMark/>
          </w:tcPr>
          <w:p>
            <w:pPr>
              <w:jc w:val="right"/>
              <w:rPr>
                <w:lang w:eastAsia="lt-LT"/>
              </w:rPr>
            </w:pPr>
          </w:p>
          <w:p>
            <w:pPr>
              <w:ind w:firstLine="62"/>
              <w:jc w:val="right"/>
              <w:rPr>
                <w:lang w:eastAsia="lt-LT"/>
              </w:rPr>
            </w:pPr>
            <w:r>
              <w:rPr>
                <w:lang w:eastAsia="lt-LT"/>
              </w:rPr>
              <w:t>49 795</w:t>
            </w:r>
          </w:p>
        </w:tc>
      </w:tr>
      <w:tr>
        <w:trPr>
          <w:trHeight w:val="990"/>
          <w:jc w:val="center"/>
        </w:trPr>
        <w:tc>
          <w:tcPr>
            <w:tcW w:w="576" w:type="dxa"/>
            <w:tcBorders>
              <w:top w:val="nil"/>
              <w:left w:val="nil"/>
              <w:bottom w:val="nil"/>
              <w:right w:val="nil"/>
            </w:tcBorders>
            <w:shd w:val="clear" w:color="auto" w:fill="auto"/>
            <w:noWrap/>
            <w:hideMark/>
          </w:tcPr>
          <w:p>
            <w:pPr>
              <w:rPr>
                <w:lang w:eastAsia="lt-LT"/>
              </w:rPr>
            </w:pPr>
            <w:r>
              <w:rPr>
                <w:lang w:eastAsia="lt-LT"/>
              </w:rPr>
              <w:t>2.3.</w:t>
            </w:r>
          </w:p>
        </w:tc>
        <w:tc>
          <w:tcPr>
            <w:tcW w:w="6810" w:type="dxa"/>
            <w:gridSpan w:val="7"/>
            <w:tcBorders>
              <w:top w:val="nil"/>
              <w:left w:val="nil"/>
              <w:bottom w:val="nil"/>
              <w:right w:val="nil"/>
            </w:tcBorders>
            <w:shd w:val="clear" w:color="auto" w:fill="auto"/>
            <w:hideMark/>
          </w:tcPr>
          <w:p>
            <w:pPr>
              <w:rPr>
                <w:lang w:eastAsia="lt-LT"/>
              </w:rPr>
            </w:pPr>
            <w:r>
              <w:rPr>
                <w:lang w:eastAsia="lt-LT"/>
              </w:rPr>
              <w:t>50 procentų lėšų, gautų į Lietuvos Respublikos valstybės biudžetą, pardavus viešo aukciono būdu įstatymų nustatyta tvarka valstybės nekilnojamąjį turtą ir kitus nekilnojamuosius daiktus</w:t>
            </w:r>
          </w:p>
        </w:tc>
        <w:tc>
          <w:tcPr>
            <w:tcW w:w="1660" w:type="dxa"/>
            <w:tcBorders>
              <w:top w:val="nil"/>
              <w:left w:val="nil"/>
              <w:bottom w:val="nil"/>
              <w:right w:val="nil"/>
            </w:tcBorders>
            <w:shd w:val="clear" w:color="auto" w:fill="auto"/>
            <w:noWrap/>
            <w:hideMark/>
          </w:tcPr>
          <w:p>
            <w:pPr>
              <w:jc w:val="right"/>
              <w:rPr>
                <w:lang w:eastAsia="lt-LT"/>
              </w:rPr>
            </w:pPr>
          </w:p>
          <w:p>
            <w:pPr>
              <w:jc w:val="right"/>
              <w:rPr>
                <w:lang w:eastAsia="lt-LT"/>
              </w:rPr>
            </w:pPr>
          </w:p>
          <w:p>
            <w:pPr>
              <w:ind w:firstLine="62"/>
              <w:jc w:val="right"/>
              <w:rPr>
                <w:lang w:eastAsia="lt-LT"/>
              </w:rPr>
            </w:pPr>
            <w:r>
              <w:rPr>
                <w:lang w:eastAsia="lt-LT"/>
              </w:rPr>
              <w:t>1 295</w:t>
            </w:r>
          </w:p>
        </w:tc>
      </w:tr>
      <w:tr>
        <w:trPr>
          <w:trHeight w:val="705"/>
          <w:jc w:val="center"/>
        </w:trPr>
        <w:tc>
          <w:tcPr>
            <w:tcW w:w="576" w:type="dxa"/>
            <w:tcBorders>
              <w:top w:val="nil"/>
              <w:left w:val="nil"/>
              <w:bottom w:val="nil"/>
              <w:right w:val="nil"/>
            </w:tcBorders>
            <w:shd w:val="clear" w:color="auto" w:fill="auto"/>
            <w:noWrap/>
            <w:hideMark/>
          </w:tcPr>
          <w:p>
            <w:pPr>
              <w:rPr>
                <w:lang w:eastAsia="lt-LT"/>
              </w:rPr>
            </w:pPr>
            <w:r>
              <w:rPr>
                <w:lang w:eastAsia="lt-LT"/>
              </w:rPr>
              <w:t>2.4.</w:t>
            </w:r>
          </w:p>
        </w:tc>
        <w:tc>
          <w:tcPr>
            <w:tcW w:w="6810" w:type="dxa"/>
            <w:gridSpan w:val="7"/>
            <w:tcBorders>
              <w:top w:val="nil"/>
              <w:left w:val="nil"/>
              <w:bottom w:val="nil"/>
              <w:right w:val="nil"/>
            </w:tcBorders>
            <w:shd w:val="clear" w:color="auto" w:fill="auto"/>
            <w:hideMark/>
          </w:tcPr>
          <w:p>
            <w:pPr>
              <w:rPr>
                <w:lang w:eastAsia="lt-LT"/>
              </w:rPr>
            </w:pPr>
            <w:r>
              <w:rPr>
                <w:lang w:eastAsia="lt-LT"/>
              </w:rPr>
              <w:t>50 procentų lėšų, gautų į Lietuvos Respublikos valstybės biudžetą, pardavus valstybinės žemės ūkio paskirties žemės sklypus</w:t>
            </w:r>
          </w:p>
        </w:tc>
        <w:tc>
          <w:tcPr>
            <w:tcW w:w="1660" w:type="dxa"/>
            <w:tcBorders>
              <w:top w:val="nil"/>
              <w:left w:val="nil"/>
              <w:bottom w:val="nil"/>
              <w:right w:val="nil"/>
            </w:tcBorders>
            <w:shd w:val="clear" w:color="auto" w:fill="auto"/>
            <w:noWrap/>
            <w:hideMark/>
          </w:tcPr>
          <w:p>
            <w:pPr>
              <w:jc w:val="right"/>
              <w:rPr>
                <w:lang w:eastAsia="lt-LT"/>
              </w:rPr>
            </w:pPr>
          </w:p>
          <w:p>
            <w:pPr>
              <w:ind w:firstLine="62"/>
              <w:jc w:val="right"/>
              <w:rPr>
                <w:lang w:eastAsia="lt-LT"/>
              </w:rPr>
            </w:pPr>
            <w:r>
              <w:rPr>
                <w:lang w:eastAsia="lt-LT"/>
              </w:rPr>
              <w:t>7 844</w:t>
            </w:r>
          </w:p>
        </w:tc>
      </w:tr>
      <w:tr>
        <w:trPr>
          <w:trHeight w:val="420"/>
          <w:jc w:val="center"/>
        </w:trPr>
        <w:tc>
          <w:tcPr>
            <w:tcW w:w="576" w:type="dxa"/>
            <w:tcBorders>
              <w:top w:val="nil"/>
              <w:left w:val="nil"/>
              <w:bottom w:val="nil"/>
              <w:right w:val="nil"/>
            </w:tcBorders>
            <w:shd w:val="clear" w:color="auto" w:fill="auto"/>
            <w:noWrap/>
            <w:hideMark/>
          </w:tcPr>
          <w:p>
            <w:pPr>
              <w:rPr>
                <w:lang w:eastAsia="lt-LT"/>
              </w:rPr>
            </w:pPr>
            <w:r>
              <w:rPr>
                <w:lang w:eastAsia="lt-LT"/>
              </w:rPr>
              <w:t>3.</w:t>
            </w:r>
          </w:p>
        </w:tc>
        <w:tc>
          <w:tcPr>
            <w:tcW w:w="6810" w:type="dxa"/>
            <w:gridSpan w:val="7"/>
            <w:tcBorders>
              <w:top w:val="nil"/>
              <w:left w:val="nil"/>
              <w:bottom w:val="nil"/>
              <w:right w:val="nil"/>
            </w:tcBorders>
            <w:shd w:val="clear" w:color="auto" w:fill="auto"/>
            <w:hideMark/>
          </w:tcPr>
          <w:p>
            <w:pPr>
              <w:jc w:val="both"/>
              <w:rPr>
                <w:lang w:eastAsia="lt-LT"/>
              </w:rPr>
            </w:pPr>
            <w:r>
              <w:rPr>
                <w:lang w:eastAsia="lt-LT"/>
              </w:rPr>
              <w:t>Išlaidos 2017 metais</w:t>
            </w:r>
          </w:p>
        </w:tc>
        <w:tc>
          <w:tcPr>
            <w:tcW w:w="1660" w:type="dxa"/>
            <w:tcBorders>
              <w:top w:val="nil"/>
              <w:left w:val="nil"/>
              <w:bottom w:val="nil"/>
              <w:right w:val="nil"/>
            </w:tcBorders>
            <w:shd w:val="clear" w:color="auto" w:fill="auto"/>
            <w:noWrap/>
            <w:hideMark/>
          </w:tcPr>
          <w:p>
            <w:pPr>
              <w:ind w:firstLine="62"/>
              <w:jc w:val="right"/>
              <w:rPr>
                <w:lang w:eastAsia="lt-LT"/>
              </w:rPr>
            </w:pPr>
            <w:r>
              <w:rPr>
                <w:lang w:eastAsia="lt-LT"/>
              </w:rPr>
              <w:t>627</w:t>
            </w:r>
          </w:p>
        </w:tc>
      </w:tr>
      <w:tr>
        <w:trPr>
          <w:trHeight w:val="360"/>
          <w:jc w:val="center"/>
        </w:trPr>
        <w:tc>
          <w:tcPr>
            <w:tcW w:w="576" w:type="dxa"/>
            <w:tcBorders>
              <w:top w:val="nil"/>
              <w:left w:val="nil"/>
              <w:bottom w:val="nil"/>
              <w:right w:val="nil"/>
            </w:tcBorders>
            <w:shd w:val="clear" w:color="auto" w:fill="auto"/>
            <w:noWrap/>
            <w:hideMark/>
          </w:tcPr>
          <w:p>
            <w:pPr>
              <w:rPr>
                <w:lang w:eastAsia="lt-LT"/>
              </w:rPr>
            </w:pPr>
          </w:p>
        </w:tc>
        <w:tc>
          <w:tcPr>
            <w:tcW w:w="960" w:type="dxa"/>
            <w:tcBorders>
              <w:top w:val="nil"/>
              <w:left w:val="nil"/>
              <w:bottom w:val="nil"/>
              <w:right w:val="nil"/>
            </w:tcBorders>
            <w:shd w:val="clear" w:color="auto" w:fill="auto"/>
            <w:hideMark/>
          </w:tcPr>
          <w:p>
            <w:pPr>
              <w:rPr>
                <w:lang w:eastAsia="lt-LT"/>
              </w:rPr>
            </w:pPr>
            <w:r>
              <w:rPr>
                <w:lang w:eastAsia="lt-LT"/>
              </w:rPr>
              <w:t>iš jų:</w:t>
            </w:r>
          </w:p>
        </w:tc>
        <w:tc>
          <w:tcPr>
            <w:tcW w:w="960" w:type="dxa"/>
            <w:tcBorders>
              <w:top w:val="nil"/>
              <w:left w:val="nil"/>
              <w:bottom w:val="nil"/>
              <w:right w:val="nil"/>
            </w:tcBorders>
            <w:shd w:val="clear" w:color="auto" w:fill="auto"/>
            <w:hideMark/>
          </w:tcPr>
          <w:p>
            <w:pPr>
              <w:rPr>
                <w:lang w:eastAsia="lt-LT"/>
              </w:rPr>
            </w:pPr>
          </w:p>
        </w:tc>
        <w:tc>
          <w:tcPr>
            <w:tcW w:w="960" w:type="dxa"/>
            <w:tcBorders>
              <w:top w:val="nil"/>
              <w:left w:val="nil"/>
              <w:bottom w:val="nil"/>
              <w:right w:val="nil"/>
            </w:tcBorders>
            <w:shd w:val="clear" w:color="auto" w:fill="auto"/>
            <w:hideMark/>
          </w:tcPr>
          <w:p>
            <w:pPr>
              <w:rPr>
                <w:lang w:eastAsia="lt-LT"/>
              </w:rPr>
            </w:pPr>
          </w:p>
        </w:tc>
        <w:tc>
          <w:tcPr>
            <w:tcW w:w="960" w:type="dxa"/>
            <w:tcBorders>
              <w:top w:val="nil"/>
              <w:left w:val="nil"/>
              <w:bottom w:val="nil"/>
              <w:right w:val="nil"/>
            </w:tcBorders>
            <w:shd w:val="clear" w:color="auto" w:fill="auto"/>
            <w:hideMark/>
          </w:tcPr>
          <w:p>
            <w:pPr>
              <w:rPr>
                <w:lang w:eastAsia="lt-LT"/>
              </w:rPr>
            </w:pPr>
          </w:p>
        </w:tc>
        <w:tc>
          <w:tcPr>
            <w:tcW w:w="960" w:type="dxa"/>
            <w:tcBorders>
              <w:top w:val="nil"/>
              <w:left w:val="nil"/>
              <w:bottom w:val="nil"/>
              <w:right w:val="nil"/>
            </w:tcBorders>
            <w:shd w:val="clear" w:color="auto" w:fill="auto"/>
            <w:hideMark/>
          </w:tcPr>
          <w:p>
            <w:pPr>
              <w:rPr>
                <w:lang w:eastAsia="lt-LT"/>
              </w:rPr>
            </w:pPr>
          </w:p>
        </w:tc>
        <w:tc>
          <w:tcPr>
            <w:tcW w:w="1540" w:type="dxa"/>
            <w:tcBorders>
              <w:top w:val="nil"/>
              <w:left w:val="nil"/>
              <w:bottom w:val="nil"/>
              <w:right w:val="nil"/>
            </w:tcBorders>
            <w:shd w:val="clear" w:color="auto" w:fill="auto"/>
            <w:hideMark/>
          </w:tcPr>
          <w:p>
            <w:pPr>
              <w:rPr>
                <w:lang w:eastAsia="lt-LT"/>
              </w:rPr>
            </w:pPr>
          </w:p>
        </w:tc>
        <w:tc>
          <w:tcPr>
            <w:tcW w:w="470" w:type="dxa"/>
            <w:tcBorders>
              <w:top w:val="nil"/>
              <w:left w:val="nil"/>
              <w:bottom w:val="nil"/>
              <w:right w:val="nil"/>
            </w:tcBorders>
            <w:shd w:val="clear" w:color="auto" w:fill="auto"/>
            <w:hideMark/>
          </w:tcPr>
          <w:p>
            <w:pPr>
              <w:rPr>
                <w:lang w:eastAsia="lt-LT"/>
              </w:rPr>
            </w:pPr>
          </w:p>
        </w:tc>
        <w:tc>
          <w:tcPr>
            <w:tcW w:w="1660" w:type="dxa"/>
            <w:tcBorders>
              <w:top w:val="nil"/>
              <w:left w:val="nil"/>
              <w:bottom w:val="nil"/>
              <w:right w:val="nil"/>
            </w:tcBorders>
            <w:shd w:val="clear" w:color="auto" w:fill="auto"/>
            <w:noWrap/>
            <w:hideMark/>
          </w:tcPr>
          <w:p>
            <w:pPr>
              <w:jc w:val="right"/>
              <w:rPr>
                <w:lang w:eastAsia="lt-LT"/>
              </w:rPr>
            </w:pPr>
          </w:p>
        </w:tc>
      </w:tr>
      <w:tr>
        <w:trPr>
          <w:trHeight w:val="507"/>
          <w:jc w:val="center"/>
        </w:trPr>
        <w:tc>
          <w:tcPr>
            <w:tcW w:w="576" w:type="dxa"/>
            <w:tcBorders>
              <w:top w:val="nil"/>
              <w:left w:val="nil"/>
              <w:bottom w:val="nil"/>
              <w:right w:val="nil"/>
            </w:tcBorders>
            <w:shd w:val="clear" w:color="auto" w:fill="auto"/>
            <w:noWrap/>
            <w:hideMark/>
          </w:tcPr>
          <w:p>
            <w:pPr>
              <w:rPr>
                <w:lang w:eastAsia="lt-LT"/>
              </w:rPr>
            </w:pPr>
          </w:p>
        </w:tc>
        <w:tc>
          <w:tcPr>
            <w:tcW w:w="6810" w:type="dxa"/>
            <w:gridSpan w:val="7"/>
            <w:tcBorders>
              <w:top w:val="nil"/>
              <w:left w:val="nil"/>
              <w:bottom w:val="nil"/>
              <w:right w:val="nil"/>
            </w:tcBorders>
            <w:shd w:val="clear" w:color="auto" w:fill="auto"/>
            <w:hideMark/>
          </w:tcPr>
          <w:p>
            <w:pPr>
              <w:jc w:val="both"/>
              <w:rPr>
                <w:lang w:eastAsia="lt-LT"/>
              </w:rPr>
            </w:pPr>
            <w:r>
              <w:rPr>
                <w:lang w:eastAsia="lt-LT"/>
              </w:rPr>
              <w:t>Rezervinio (stabilizavimo) fondo valdymo išlaidos</w:t>
            </w:r>
          </w:p>
        </w:tc>
        <w:tc>
          <w:tcPr>
            <w:tcW w:w="1660" w:type="dxa"/>
            <w:tcBorders>
              <w:top w:val="nil"/>
              <w:left w:val="nil"/>
              <w:bottom w:val="nil"/>
              <w:right w:val="nil"/>
            </w:tcBorders>
            <w:shd w:val="clear" w:color="auto" w:fill="auto"/>
            <w:noWrap/>
            <w:hideMark/>
          </w:tcPr>
          <w:p>
            <w:pPr>
              <w:ind w:firstLine="62"/>
              <w:jc w:val="right"/>
              <w:rPr>
                <w:lang w:eastAsia="lt-LT"/>
              </w:rPr>
            </w:pPr>
            <w:r>
              <w:rPr>
                <w:lang w:eastAsia="lt-LT"/>
              </w:rPr>
              <w:t>627</w:t>
            </w:r>
          </w:p>
        </w:tc>
      </w:tr>
      <w:tr>
        <w:trPr>
          <w:trHeight w:val="1085"/>
          <w:jc w:val="center"/>
        </w:trPr>
        <w:tc>
          <w:tcPr>
            <w:tcW w:w="576" w:type="dxa"/>
            <w:tcBorders>
              <w:top w:val="nil"/>
              <w:left w:val="nil"/>
              <w:bottom w:val="nil"/>
              <w:right w:val="nil"/>
            </w:tcBorders>
            <w:shd w:val="clear" w:color="auto" w:fill="auto"/>
            <w:noWrap/>
            <w:hideMark/>
          </w:tcPr>
          <w:p>
            <w:pPr>
              <w:rPr>
                <w:lang w:eastAsia="lt-LT"/>
              </w:rPr>
            </w:pPr>
            <w:r>
              <w:rPr>
                <w:lang w:eastAsia="lt-LT"/>
              </w:rPr>
              <w:t>4.</w:t>
            </w:r>
          </w:p>
        </w:tc>
        <w:tc>
          <w:tcPr>
            <w:tcW w:w="6810" w:type="dxa"/>
            <w:gridSpan w:val="7"/>
            <w:tcBorders>
              <w:top w:val="nil"/>
              <w:left w:val="nil"/>
              <w:bottom w:val="nil"/>
              <w:right w:val="nil"/>
            </w:tcBorders>
            <w:shd w:val="clear" w:color="auto" w:fill="auto"/>
            <w:hideMark/>
          </w:tcPr>
          <w:p>
            <w:pPr>
              <w:rPr>
                <w:lang w:eastAsia="lt-LT"/>
              </w:rPr>
            </w:pPr>
            <w:r>
              <w:rPr>
                <w:lang w:eastAsia="lt-LT"/>
              </w:rPr>
              <w:t>Lėšos, kurios 2017 metais gali būti naudojamos valstybės turtiniams įsipareigojimams, susijusiems su valstybės skola, vykdyti (grąžintinai) iki 2018 m. gruodžio 31 d.</w:t>
            </w:r>
          </w:p>
        </w:tc>
        <w:tc>
          <w:tcPr>
            <w:tcW w:w="1660" w:type="dxa"/>
            <w:tcBorders>
              <w:top w:val="nil"/>
              <w:left w:val="nil"/>
              <w:bottom w:val="nil"/>
              <w:right w:val="nil"/>
            </w:tcBorders>
            <w:shd w:val="clear" w:color="auto" w:fill="auto"/>
            <w:noWrap/>
            <w:hideMark/>
          </w:tcPr>
          <w:p>
            <w:pPr>
              <w:jc w:val="right"/>
              <w:rPr>
                <w:lang w:eastAsia="lt-LT"/>
              </w:rPr>
            </w:pPr>
          </w:p>
          <w:p>
            <w:pPr>
              <w:jc w:val="right"/>
              <w:rPr>
                <w:lang w:eastAsia="lt-LT"/>
              </w:rPr>
            </w:pPr>
          </w:p>
          <w:p>
            <w:pPr>
              <w:ind w:firstLine="62"/>
              <w:jc w:val="right"/>
              <w:rPr>
                <w:lang w:eastAsia="lt-LT"/>
              </w:rPr>
            </w:pPr>
            <w:r>
              <w:rPr>
                <w:lang w:eastAsia="lt-LT"/>
              </w:rPr>
              <w:t>183 808</w:t>
            </w:r>
          </w:p>
        </w:tc>
      </w:tr>
      <w:tr>
        <w:trPr>
          <w:trHeight w:val="315"/>
          <w:jc w:val="center"/>
        </w:trPr>
        <w:tc>
          <w:tcPr>
            <w:tcW w:w="576" w:type="dxa"/>
            <w:tcBorders>
              <w:top w:val="nil"/>
              <w:left w:val="nil"/>
              <w:bottom w:val="nil"/>
              <w:right w:val="nil"/>
            </w:tcBorders>
            <w:shd w:val="clear" w:color="auto" w:fill="auto"/>
            <w:noWrap/>
            <w:hideMark/>
          </w:tcPr>
          <w:p>
            <w:pPr>
              <w:rPr>
                <w:lang w:eastAsia="lt-LT"/>
              </w:rPr>
            </w:pPr>
            <w:r>
              <w:rPr>
                <w:lang w:eastAsia="lt-LT"/>
              </w:rPr>
              <w:t>5.</w:t>
            </w:r>
          </w:p>
        </w:tc>
        <w:tc>
          <w:tcPr>
            <w:tcW w:w="6810" w:type="dxa"/>
            <w:gridSpan w:val="7"/>
            <w:tcBorders>
              <w:top w:val="nil"/>
              <w:left w:val="nil"/>
              <w:bottom w:val="nil"/>
              <w:right w:val="nil"/>
            </w:tcBorders>
            <w:shd w:val="clear" w:color="auto" w:fill="auto"/>
            <w:hideMark/>
          </w:tcPr>
          <w:p>
            <w:pPr>
              <w:jc w:val="both"/>
              <w:rPr>
                <w:lang w:eastAsia="lt-LT"/>
              </w:rPr>
            </w:pPr>
            <w:r>
              <w:rPr>
                <w:lang w:eastAsia="lt-LT"/>
              </w:rPr>
              <w:t>Numatomas lėšų likutis 2018 m. sausio 1 d. (1 + 2 – 3)</w:t>
            </w:r>
          </w:p>
        </w:tc>
        <w:tc>
          <w:tcPr>
            <w:tcW w:w="1660" w:type="dxa"/>
            <w:tcBorders>
              <w:top w:val="nil"/>
              <w:left w:val="nil"/>
              <w:bottom w:val="nil"/>
              <w:right w:val="nil"/>
            </w:tcBorders>
            <w:shd w:val="clear" w:color="auto" w:fill="auto"/>
            <w:noWrap/>
            <w:hideMark/>
          </w:tcPr>
          <w:p>
            <w:pPr>
              <w:jc w:val="right"/>
              <w:rPr>
                <w:lang w:eastAsia="lt-LT"/>
              </w:rPr>
            </w:pPr>
            <w:r>
              <w:rPr>
                <w:lang w:eastAsia="lt-LT"/>
              </w:rPr>
              <w:t>188 808</w:t>
            </w:r>
          </w:p>
        </w:tc>
      </w:tr>
    </w:tbl>
    <w:p>
      <w:pPr>
        <w:jc w:val="both"/>
        <w:rPr>
          <w:rFonts w:eastAsia="Calibri"/>
          <w:szCs w:val="24"/>
          <w:lang w:eastAsia="lt-LT"/>
        </w:rPr>
      </w:pPr>
    </w:p>
    <w:p>
      <w:pPr>
        <w:jc w:val="both"/>
        <w:rPr>
          <w:rFonts w:eastAsia="Calibri"/>
          <w:szCs w:val="24"/>
          <w:lang w:eastAsia="lt-LT"/>
        </w:rPr>
      </w:pPr>
    </w:p>
    <w:p>
      <w:pPr>
        <w:rPr>
          <w:rFonts w:eastAsia="Calibri"/>
          <w:lang w:eastAsia="lt-LT"/>
        </w:rPr>
      </w:pPr>
    </w:p>
    <w:p>
      <w:pPr>
        <w:rPr>
          <w:rFonts w:eastAsia="Calibri"/>
          <w:lang w:eastAsia="lt-LT"/>
        </w:rPr>
        <w:sectPr>
          <w:pgSz w:w="11906" w:h="16838"/>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ind w:firstLine="5670"/>
        <w:rPr>
          <w:lang w:eastAsia="lt-LT"/>
        </w:rPr>
      </w:pPr>
      <w:r>
        <w:rPr>
          <w:lang w:eastAsia="lt-LT"/>
        </w:rPr>
        <w:t>Lietuvos Respublikos</w:t>
      </w:r>
    </w:p>
    <w:p>
      <w:pPr>
        <w:ind w:firstLine="5670"/>
        <w:rPr>
          <w:lang w:eastAsia="lt-LT"/>
        </w:rPr>
      </w:pPr>
      <w:r>
        <w:rPr>
          <w:lang w:eastAsia="lt-LT"/>
        </w:rPr>
        <w:t>2017 metų valstybės biudžeto ir</w:t>
      </w:r>
    </w:p>
    <w:p>
      <w:pPr>
        <w:ind w:firstLine="5670"/>
        <w:rPr>
          <w:lang w:eastAsia="lt-LT"/>
        </w:rPr>
      </w:pPr>
      <w:r>
        <w:rPr>
          <w:lang w:eastAsia="lt-LT"/>
        </w:rPr>
        <w:t>savivaldybių biudžetų finansinių</w:t>
      </w:r>
    </w:p>
    <w:p>
      <w:pPr>
        <w:ind w:firstLine="5670"/>
        <w:rPr>
          <w:lang w:eastAsia="lt-LT"/>
        </w:rPr>
      </w:pPr>
      <w:r>
        <w:rPr>
          <w:lang w:eastAsia="lt-LT"/>
        </w:rPr>
        <w:t>rodiklių patvirtinimo įstatymo</w:t>
      </w:r>
    </w:p>
    <w:p>
      <w:pPr>
        <w:ind w:firstLine="5670"/>
        <w:rPr>
          <w:lang w:eastAsia="lt-LT"/>
        </w:rPr>
      </w:pPr>
      <w:r>
        <w:rPr>
          <w:lang w:eastAsia="lt-LT"/>
        </w:rPr>
        <w:t>11</w:t>
      </w:r>
      <w:r>
        <w:rPr>
          <w:lang w:eastAsia="lt-LT"/>
        </w:rPr>
        <w:t xml:space="preserve"> priedas</w:t>
      </w:r>
    </w:p>
    <w:p>
      <w:pPr>
        <w:jc w:val="both"/>
        <w:rPr>
          <w:rFonts w:eastAsia="Calibri"/>
          <w:szCs w:val="24"/>
          <w:lang w:eastAsia="lt-LT"/>
        </w:rPr>
      </w:pPr>
    </w:p>
    <w:p>
      <w:pPr>
        <w:jc w:val="center"/>
        <w:rPr>
          <w:lang w:eastAsia="lt-LT"/>
        </w:rPr>
      </w:pPr>
      <w:r>
        <w:rPr>
          <w:b/>
          <w:bCs/>
          <w:lang w:eastAsia="lt-LT"/>
        </w:rPr>
        <w:t>2017 METŲ VALSTYBĖS ĮMONĖS IGNALINOS ATOMINĖS ELEKTRINĖS</w:t>
      </w:r>
    </w:p>
    <w:p>
      <w:pPr>
        <w:jc w:val="center"/>
        <w:rPr>
          <w:lang w:eastAsia="lt-LT"/>
        </w:rPr>
      </w:pPr>
      <w:r>
        <w:rPr>
          <w:b/>
          <w:bCs/>
          <w:lang w:eastAsia="lt-LT"/>
        </w:rPr>
        <w:t>EKSPLOATAVIMO NUTRAUKIMO FONDO LĖŠŲ SĄMATA</w:t>
      </w:r>
    </w:p>
    <w:p>
      <w:pPr>
        <w:jc w:val="both"/>
        <w:rPr>
          <w:rFonts w:eastAsia="Calibri"/>
          <w:szCs w:val="24"/>
          <w:lang w:eastAsia="lt-LT"/>
        </w:rPr>
      </w:pPr>
    </w:p>
    <w:tbl>
      <w:tblPr>
        <w:tblW w:w="9002" w:type="dxa"/>
        <w:jc w:val="center"/>
        <w:tblLayout w:type="fixed"/>
        <w:tblLook w:val="01E0" w:firstRow="1" w:lastRow="1" w:firstColumn="1" w:lastColumn="1" w:noHBand="0" w:noVBand="0"/>
      </w:tblPr>
      <w:tblGrid>
        <w:gridCol w:w="708"/>
        <w:gridCol w:w="6826"/>
        <w:gridCol w:w="1468"/>
      </w:tblGrid>
      <w:tr>
        <w:trPr>
          <w:trHeight w:val="505"/>
          <w:jc w:val="center"/>
        </w:trPr>
        <w:tc>
          <w:tcPr>
            <w:tcW w:w="708" w:type="dxa"/>
          </w:tcPr>
          <w:p>
            <w:pPr>
              <w:tabs>
                <w:tab w:val="left" w:pos="5358"/>
              </w:tabs>
              <w:rPr>
                <w:rFonts w:eastAsia="Calibri"/>
                <w:lang w:eastAsia="lt-LT"/>
              </w:rPr>
            </w:pPr>
          </w:p>
        </w:tc>
        <w:tc>
          <w:tcPr>
            <w:tcW w:w="6826" w:type="dxa"/>
          </w:tcPr>
          <w:p>
            <w:pPr>
              <w:tabs>
                <w:tab w:val="left" w:pos="5358"/>
              </w:tabs>
              <w:rPr>
                <w:rFonts w:eastAsia="Calibri"/>
                <w:lang w:eastAsia="lt-LT"/>
              </w:rPr>
            </w:pPr>
          </w:p>
        </w:tc>
        <w:tc>
          <w:tcPr>
            <w:tcW w:w="1468" w:type="dxa"/>
            <w:vAlign w:val="bottom"/>
          </w:tcPr>
          <w:p>
            <w:pPr>
              <w:tabs>
                <w:tab w:val="left" w:pos="5358"/>
              </w:tabs>
              <w:jc w:val="right"/>
              <w:rPr>
                <w:rFonts w:eastAsia="Calibri"/>
                <w:lang w:eastAsia="lt-LT"/>
              </w:rPr>
            </w:pPr>
            <w:r>
              <w:rPr>
                <w:rFonts w:eastAsia="Calibri"/>
                <w:lang w:eastAsia="lt-LT"/>
              </w:rPr>
              <w:t>Tūkst. Eur</w:t>
            </w:r>
          </w:p>
        </w:tc>
      </w:tr>
      <w:tr>
        <w:trPr>
          <w:jc w:val="center"/>
        </w:trPr>
        <w:tc>
          <w:tcPr>
            <w:tcW w:w="708" w:type="dxa"/>
          </w:tcPr>
          <w:p>
            <w:pPr>
              <w:tabs>
                <w:tab w:val="left" w:pos="5358"/>
              </w:tabs>
              <w:rPr>
                <w:rFonts w:eastAsia="Calibri"/>
                <w:lang w:eastAsia="lt-LT"/>
              </w:rPr>
            </w:pPr>
            <w:r>
              <w:rPr>
                <w:rFonts w:eastAsia="Calibri"/>
                <w:lang w:eastAsia="lt-LT"/>
              </w:rPr>
              <w:t>1.</w:t>
            </w:r>
          </w:p>
        </w:tc>
        <w:tc>
          <w:tcPr>
            <w:tcW w:w="6826" w:type="dxa"/>
          </w:tcPr>
          <w:p>
            <w:pPr>
              <w:tabs>
                <w:tab w:val="left" w:pos="5358"/>
              </w:tabs>
              <w:rPr>
                <w:rFonts w:eastAsia="Calibri"/>
                <w:lang w:eastAsia="lt-LT"/>
              </w:rPr>
            </w:pPr>
            <w:r>
              <w:rPr>
                <w:rFonts w:eastAsia="Calibri"/>
                <w:lang w:eastAsia="lt-LT"/>
              </w:rPr>
              <w:t>Numatomas Valstybės įmonės Ignalinos atominės elektrinės eksploatavimo nutraukimo fondo lėšų likutis 2017 m. sausio 1 d.</w:t>
            </w:r>
          </w:p>
        </w:tc>
        <w:tc>
          <w:tcPr>
            <w:tcW w:w="1468" w:type="dxa"/>
            <w:vAlign w:val="bottom"/>
          </w:tcPr>
          <w:p>
            <w:pPr>
              <w:tabs>
                <w:tab w:val="left" w:pos="5358"/>
              </w:tabs>
              <w:jc w:val="right"/>
              <w:rPr>
                <w:rFonts w:eastAsia="Calibri"/>
                <w:lang w:eastAsia="lt-LT"/>
              </w:rPr>
            </w:pPr>
          </w:p>
          <w:p>
            <w:pPr>
              <w:jc w:val="right"/>
              <w:rPr>
                <w:rFonts w:eastAsia="Calibri"/>
                <w:lang w:eastAsia="lt-LT"/>
              </w:rPr>
            </w:pPr>
            <w:r>
              <w:rPr>
                <w:rFonts w:eastAsia="Calibri"/>
                <w:lang w:eastAsia="lt-LT"/>
              </w:rPr>
              <w:t>2 154</w:t>
            </w:r>
          </w:p>
        </w:tc>
      </w:tr>
      <w:tr>
        <w:trPr>
          <w:trHeight w:val="294"/>
          <w:jc w:val="center"/>
        </w:trPr>
        <w:tc>
          <w:tcPr>
            <w:tcW w:w="708" w:type="dxa"/>
          </w:tcPr>
          <w:p>
            <w:pPr>
              <w:tabs>
                <w:tab w:val="left" w:pos="5358"/>
              </w:tabs>
              <w:rPr>
                <w:rFonts w:eastAsia="Calibri"/>
                <w:lang w:eastAsia="lt-LT"/>
              </w:rPr>
            </w:pPr>
          </w:p>
        </w:tc>
        <w:tc>
          <w:tcPr>
            <w:tcW w:w="6826" w:type="dxa"/>
          </w:tcPr>
          <w:p>
            <w:pPr>
              <w:tabs>
                <w:tab w:val="left" w:pos="5358"/>
              </w:tabs>
              <w:rPr>
                <w:rFonts w:eastAsia="Calibri"/>
                <w:lang w:eastAsia="lt-LT"/>
              </w:rPr>
            </w:pPr>
          </w:p>
        </w:tc>
        <w:tc>
          <w:tcPr>
            <w:tcW w:w="1468" w:type="dxa"/>
            <w:vAlign w:val="bottom"/>
          </w:tcPr>
          <w:p>
            <w:pPr>
              <w:tabs>
                <w:tab w:val="left" w:pos="5358"/>
              </w:tabs>
              <w:jc w:val="right"/>
              <w:rPr>
                <w:rFonts w:eastAsia="Calibri"/>
                <w:lang w:eastAsia="lt-LT"/>
              </w:rPr>
            </w:pPr>
          </w:p>
        </w:tc>
      </w:tr>
      <w:tr>
        <w:trPr>
          <w:jc w:val="center"/>
        </w:trPr>
        <w:tc>
          <w:tcPr>
            <w:tcW w:w="708" w:type="dxa"/>
          </w:tcPr>
          <w:p>
            <w:pPr>
              <w:tabs>
                <w:tab w:val="left" w:pos="5358"/>
              </w:tabs>
              <w:rPr>
                <w:rFonts w:eastAsia="Calibri"/>
                <w:lang w:eastAsia="lt-LT"/>
              </w:rPr>
            </w:pPr>
            <w:r>
              <w:rPr>
                <w:rFonts w:eastAsia="Calibri"/>
                <w:lang w:eastAsia="lt-LT"/>
              </w:rPr>
              <w:t>2.</w:t>
            </w:r>
          </w:p>
        </w:tc>
        <w:tc>
          <w:tcPr>
            <w:tcW w:w="6826" w:type="dxa"/>
          </w:tcPr>
          <w:p>
            <w:pPr>
              <w:tabs>
                <w:tab w:val="left" w:pos="5358"/>
              </w:tabs>
              <w:rPr>
                <w:rFonts w:eastAsia="Calibri"/>
                <w:lang w:eastAsia="lt-LT"/>
              </w:rPr>
            </w:pPr>
            <w:r>
              <w:rPr>
                <w:rFonts w:eastAsia="Calibri"/>
                <w:lang w:eastAsia="lt-LT"/>
              </w:rPr>
              <w:t>Įplaukos 2017 metais:</w:t>
            </w:r>
          </w:p>
        </w:tc>
        <w:tc>
          <w:tcPr>
            <w:tcW w:w="1468" w:type="dxa"/>
            <w:vAlign w:val="bottom"/>
          </w:tcPr>
          <w:p>
            <w:pPr>
              <w:tabs>
                <w:tab w:val="left" w:pos="5358"/>
              </w:tabs>
              <w:jc w:val="right"/>
              <w:rPr>
                <w:rFonts w:eastAsia="Calibri"/>
                <w:lang w:eastAsia="lt-LT"/>
              </w:rPr>
            </w:pPr>
          </w:p>
        </w:tc>
      </w:tr>
      <w:tr>
        <w:trPr>
          <w:jc w:val="center"/>
        </w:trPr>
        <w:tc>
          <w:tcPr>
            <w:tcW w:w="708" w:type="dxa"/>
          </w:tcPr>
          <w:p>
            <w:pPr>
              <w:tabs>
                <w:tab w:val="left" w:pos="5358"/>
              </w:tabs>
              <w:rPr>
                <w:rFonts w:eastAsia="Calibri"/>
                <w:lang w:eastAsia="lt-LT"/>
              </w:rPr>
            </w:pPr>
            <w:r>
              <w:rPr>
                <w:rFonts w:eastAsia="Calibri"/>
                <w:lang w:eastAsia="lt-LT"/>
              </w:rPr>
              <w:t>2.1.</w:t>
            </w:r>
          </w:p>
        </w:tc>
        <w:tc>
          <w:tcPr>
            <w:tcW w:w="6826" w:type="dxa"/>
          </w:tcPr>
          <w:p>
            <w:pPr>
              <w:tabs>
                <w:tab w:val="left" w:pos="5358"/>
              </w:tabs>
              <w:rPr>
                <w:rFonts w:eastAsia="Calibri"/>
                <w:lang w:eastAsia="lt-LT"/>
              </w:rPr>
            </w:pPr>
            <w:r>
              <w:rPr>
                <w:rFonts w:eastAsia="Calibri"/>
                <w:lang w:eastAsia="lt-LT"/>
              </w:rPr>
              <w:t>Lėšos, gautos už valstybės įmonės Ignalinos atominės elektrinės parduotą turtą</w:t>
            </w:r>
          </w:p>
        </w:tc>
        <w:tc>
          <w:tcPr>
            <w:tcW w:w="1468" w:type="dxa"/>
            <w:vAlign w:val="bottom"/>
          </w:tcPr>
          <w:p>
            <w:pPr>
              <w:tabs>
                <w:tab w:val="left" w:pos="5358"/>
              </w:tabs>
              <w:jc w:val="right"/>
              <w:rPr>
                <w:rFonts w:eastAsia="Calibri"/>
                <w:lang w:eastAsia="lt-LT"/>
              </w:rPr>
            </w:pPr>
            <w:r>
              <w:rPr>
                <w:rFonts w:eastAsia="Calibri"/>
                <w:lang w:eastAsia="lt-LT"/>
              </w:rPr>
              <w:t>2 500</w:t>
            </w:r>
          </w:p>
        </w:tc>
      </w:tr>
      <w:tr>
        <w:trPr>
          <w:jc w:val="center"/>
        </w:trPr>
        <w:tc>
          <w:tcPr>
            <w:tcW w:w="708" w:type="dxa"/>
          </w:tcPr>
          <w:p>
            <w:pPr>
              <w:tabs>
                <w:tab w:val="left" w:pos="5358"/>
              </w:tabs>
              <w:rPr>
                <w:rFonts w:eastAsia="Calibri"/>
                <w:lang w:eastAsia="lt-LT"/>
              </w:rPr>
            </w:pPr>
          </w:p>
        </w:tc>
        <w:tc>
          <w:tcPr>
            <w:tcW w:w="6826" w:type="dxa"/>
          </w:tcPr>
          <w:p>
            <w:pPr>
              <w:tabs>
                <w:tab w:val="left" w:pos="5358"/>
              </w:tabs>
              <w:rPr>
                <w:rFonts w:eastAsia="Calibri"/>
                <w:lang w:eastAsia="lt-LT"/>
              </w:rPr>
            </w:pPr>
            <w:r>
              <w:rPr>
                <w:rFonts w:eastAsia="Calibri"/>
                <w:lang w:eastAsia="lt-LT"/>
              </w:rPr>
              <w:t>Iš viso įplaukų</w:t>
            </w:r>
          </w:p>
        </w:tc>
        <w:tc>
          <w:tcPr>
            <w:tcW w:w="1468" w:type="dxa"/>
            <w:vAlign w:val="bottom"/>
          </w:tcPr>
          <w:p>
            <w:pPr>
              <w:tabs>
                <w:tab w:val="left" w:pos="5358"/>
              </w:tabs>
              <w:jc w:val="right"/>
              <w:rPr>
                <w:rFonts w:eastAsia="Calibri"/>
                <w:lang w:eastAsia="lt-LT"/>
              </w:rPr>
            </w:pPr>
            <w:r>
              <w:rPr>
                <w:rFonts w:eastAsia="Calibri"/>
                <w:lang w:eastAsia="lt-LT"/>
              </w:rPr>
              <w:t>2 500</w:t>
            </w:r>
          </w:p>
        </w:tc>
      </w:tr>
      <w:tr>
        <w:trPr>
          <w:trHeight w:val="341"/>
          <w:jc w:val="center"/>
        </w:trPr>
        <w:tc>
          <w:tcPr>
            <w:tcW w:w="7534" w:type="dxa"/>
            <w:gridSpan w:val="2"/>
          </w:tcPr>
          <w:p>
            <w:pPr>
              <w:tabs>
                <w:tab w:val="left" w:pos="5358"/>
              </w:tabs>
              <w:rPr>
                <w:rFonts w:eastAsia="Calibri"/>
                <w:lang w:eastAsia="lt-LT"/>
              </w:rPr>
            </w:pPr>
          </w:p>
        </w:tc>
        <w:tc>
          <w:tcPr>
            <w:tcW w:w="1468" w:type="dxa"/>
            <w:vAlign w:val="bottom"/>
          </w:tcPr>
          <w:p>
            <w:pPr>
              <w:tabs>
                <w:tab w:val="left" w:pos="5358"/>
              </w:tabs>
              <w:jc w:val="right"/>
              <w:rPr>
                <w:rFonts w:eastAsia="Calibri"/>
                <w:lang w:eastAsia="lt-LT"/>
              </w:rPr>
            </w:pPr>
          </w:p>
        </w:tc>
      </w:tr>
      <w:tr>
        <w:trPr>
          <w:jc w:val="center"/>
        </w:trPr>
        <w:tc>
          <w:tcPr>
            <w:tcW w:w="708" w:type="dxa"/>
          </w:tcPr>
          <w:p>
            <w:pPr>
              <w:tabs>
                <w:tab w:val="left" w:pos="5358"/>
              </w:tabs>
              <w:rPr>
                <w:rFonts w:eastAsia="Calibri"/>
                <w:lang w:eastAsia="lt-LT"/>
              </w:rPr>
            </w:pPr>
            <w:r>
              <w:rPr>
                <w:rFonts w:eastAsia="Calibri"/>
                <w:lang w:eastAsia="lt-LT"/>
              </w:rPr>
              <w:t>3.</w:t>
            </w:r>
          </w:p>
        </w:tc>
        <w:tc>
          <w:tcPr>
            <w:tcW w:w="6826" w:type="dxa"/>
          </w:tcPr>
          <w:p>
            <w:pPr>
              <w:tabs>
                <w:tab w:val="left" w:pos="5358"/>
              </w:tabs>
              <w:rPr>
                <w:rFonts w:eastAsia="Calibri"/>
                <w:lang w:eastAsia="lt-LT"/>
              </w:rPr>
            </w:pPr>
            <w:r>
              <w:rPr>
                <w:rFonts w:eastAsia="Calibri"/>
                <w:lang w:eastAsia="lt-LT"/>
              </w:rPr>
              <w:t>Išlaidos 2017 metais:</w:t>
            </w:r>
          </w:p>
        </w:tc>
        <w:tc>
          <w:tcPr>
            <w:tcW w:w="1468" w:type="dxa"/>
            <w:vAlign w:val="bottom"/>
          </w:tcPr>
          <w:p>
            <w:pPr>
              <w:tabs>
                <w:tab w:val="left" w:pos="5358"/>
              </w:tabs>
              <w:jc w:val="right"/>
              <w:rPr>
                <w:rFonts w:eastAsia="Calibri"/>
                <w:lang w:eastAsia="lt-LT"/>
              </w:rPr>
            </w:pPr>
          </w:p>
        </w:tc>
      </w:tr>
      <w:tr>
        <w:trPr>
          <w:jc w:val="center"/>
        </w:trPr>
        <w:tc>
          <w:tcPr>
            <w:tcW w:w="708" w:type="dxa"/>
          </w:tcPr>
          <w:p>
            <w:pPr>
              <w:tabs>
                <w:tab w:val="left" w:pos="5358"/>
              </w:tabs>
              <w:rPr>
                <w:rFonts w:eastAsia="Calibri"/>
                <w:lang w:eastAsia="lt-LT"/>
              </w:rPr>
            </w:pPr>
            <w:r>
              <w:rPr>
                <w:rFonts w:eastAsia="Calibri"/>
                <w:lang w:eastAsia="lt-LT"/>
              </w:rPr>
              <w:t>3.1.</w:t>
            </w:r>
          </w:p>
        </w:tc>
        <w:tc>
          <w:tcPr>
            <w:tcW w:w="6826" w:type="dxa"/>
          </w:tcPr>
          <w:p>
            <w:pPr>
              <w:tabs>
                <w:tab w:val="left" w:pos="5358"/>
              </w:tabs>
              <w:rPr>
                <w:rFonts w:eastAsia="Calibri"/>
                <w:lang w:eastAsia="lt-LT"/>
              </w:rPr>
            </w:pPr>
            <w:r>
              <w:rPr>
                <w:rFonts w:eastAsia="Calibri"/>
                <w:lang w:eastAsia="lt-LT"/>
              </w:rPr>
              <w:t>Valstybės įmonės Ignalinos atominės elektrinės eksploatavimo nutraukimo techniniams projektams įgyvendinti</w:t>
            </w:r>
          </w:p>
        </w:tc>
        <w:tc>
          <w:tcPr>
            <w:tcW w:w="1468" w:type="dxa"/>
            <w:vAlign w:val="bottom"/>
          </w:tcPr>
          <w:p>
            <w:pPr>
              <w:tabs>
                <w:tab w:val="left" w:pos="5358"/>
              </w:tabs>
              <w:jc w:val="right"/>
              <w:rPr>
                <w:rFonts w:eastAsia="Calibri"/>
                <w:lang w:eastAsia="lt-LT"/>
              </w:rPr>
            </w:pPr>
            <w:r>
              <w:t>673</w:t>
            </w:r>
          </w:p>
        </w:tc>
      </w:tr>
      <w:tr>
        <w:trPr>
          <w:jc w:val="center"/>
        </w:trPr>
        <w:tc>
          <w:tcPr>
            <w:tcW w:w="708" w:type="dxa"/>
          </w:tcPr>
          <w:p>
            <w:pPr>
              <w:tabs>
                <w:tab w:val="left" w:pos="5358"/>
              </w:tabs>
              <w:rPr>
                <w:rFonts w:eastAsia="Calibri"/>
                <w:lang w:eastAsia="lt-LT"/>
              </w:rPr>
            </w:pPr>
            <w:r>
              <w:rPr>
                <w:rFonts w:eastAsia="Calibri"/>
                <w:lang w:eastAsia="lt-LT"/>
              </w:rPr>
              <w:t>3.2.</w:t>
            </w:r>
          </w:p>
        </w:tc>
        <w:tc>
          <w:tcPr>
            <w:tcW w:w="6826" w:type="dxa"/>
          </w:tcPr>
          <w:p>
            <w:pPr>
              <w:tabs>
                <w:tab w:val="left" w:pos="5358"/>
              </w:tabs>
              <w:rPr>
                <w:rFonts w:eastAsia="Calibri"/>
                <w:lang w:eastAsia="lt-LT"/>
              </w:rPr>
            </w:pPr>
            <w:r>
              <w:rPr>
                <w:rFonts w:eastAsia="Calibri"/>
                <w:lang w:eastAsia="lt-LT"/>
              </w:rPr>
              <w:t>Valstybės įmonės Ignalinos atominės elektrinės sustabdytų blokų priežiūrai ir fizinei saugai užtikrinti</w:t>
            </w:r>
          </w:p>
        </w:tc>
        <w:tc>
          <w:tcPr>
            <w:tcW w:w="1468" w:type="dxa"/>
            <w:vAlign w:val="bottom"/>
          </w:tcPr>
          <w:p>
            <w:pPr>
              <w:tabs>
                <w:tab w:val="left" w:pos="5358"/>
              </w:tabs>
              <w:jc w:val="right"/>
              <w:rPr>
                <w:rFonts w:eastAsia="Calibri"/>
                <w:lang w:eastAsia="lt-LT"/>
              </w:rPr>
            </w:pPr>
            <w:r>
              <w:t>3 156</w:t>
            </w:r>
          </w:p>
        </w:tc>
      </w:tr>
      <w:tr>
        <w:trPr>
          <w:jc w:val="center"/>
        </w:trPr>
        <w:tc>
          <w:tcPr>
            <w:tcW w:w="708" w:type="dxa"/>
          </w:tcPr>
          <w:p>
            <w:pPr>
              <w:tabs>
                <w:tab w:val="left" w:pos="5358"/>
              </w:tabs>
              <w:rPr>
                <w:rFonts w:eastAsia="Calibri"/>
                <w:lang w:eastAsia="lt-LT"/>
              </w:rPr>
            </w:pPr>
            <w:r>
              <w:rPr>
                <w:rFonts w:eastAsia="Calibri"/>
                <w:lang w:eastAsia="lt-LT"/>
              </w:rPr>
              <w:t>3.3.</w:t>
            </w:r>
          </w:p>
        </w:tc>
        <w:tc>
          <w:tcPr>
            <w:tcW w:w="6826" w:type="dxa"/>
          </w:tcPr>
          <w:p>
            <w:pPr>
              <w:tabs>
                <w:tab w:val="left" w:pos="5358"/>
              </w:tabs>
              <w:rPr>
                <w:rFonts w:eastAsia="Calibri"/>
                <w:lang w:eastAsia="lt-LT"/>
              </w:rPr>
            </w:pPr>
            <w:r>
              <w:rPr>
                <w:color w:val="000000"/>
              </w:rPr>
              <w:t>Neigiamiems socialiniams ir ekonominiams valstybės įmonės Ignalinos atominės elektrinės eksploatavimo nutraukimo padariniams Lietuvos Respublikos Ignalinos atominės elektrinės regione sušvelninti</w:t>
            </w:r>
          </w:p>
        </w:tc>
        <w:tc>
          <w:tcPr>
            <w:tcW w:w="1468" w:type="dxa"/>
            <w:vAlign w:val="bottom"/>
          </w:tcPr>
          <w:p>
            <w:pPr>
              <w:tabs>
                <w:tab w:val="left" w:pos="5358"/>
              </w:tabs>
              <w:jc w:val="right"/>
            </w:pPr>
            <w:r>
              <w:t>740</w:t>
            </w:r>
          </w:p>
        </w:tc>
      </w:tr>
      <w:tr>
        <w:trPr>
          <w:jc w:val="center"/>
        </w:trPr>
        <w:tc>
          <w:tcPr>
            <w:tcW w:w="708" w:type="dxa"/>
          </w:tcPr>
          <w:p>
            <w:pPr>
              <w:tabs>
                <w:tab w:val="left" w:pos="5358"/>
              </w:tabs>
              <w:rPr>
                <w:rFonts w:eastAsia="Calibri"/>
                <w:lang w:eastAsia="lt-LT"/>
              </w:rPr>
            </w:pPr>
            <w:r>
              <w:rPr>
                <w:rFonts w:eastAsia="Calibri"/>
                <w:lang w:eastAsia="lt-LT"/>
              </w:rPr>
              <w:t>3.4.</w:t>
            </w:r>
          </w:p>
        </w:tc>
        <w:tc>
          <w:tcPr>
            <w:tcW w:w="6826" w:type="dxa"/>
          </w:tcPr>
          <w:p>
            <w:pPr>
              <w:tabs>
                <w:tab w:val="left" w:pos="5358"/>
              </w:tabs>
              <w:rPr>
                <w:rFonts w:eastAsia="Calibri"/>
                <w:lang w:eastAsia="lt-LT"/>
              </w:rPr>
            </w:pPr>
            <w:r>
              <w:rPr>
                <w:rFonts w:eastAsia="Calibri"/>
                <w:lang w:eastAsia="lt-LT"/>
              </w:rPr>
              <w:t>Valstybės įmonės Ignalinos atominės elektrinės eksploatavimo nutraukimo fondo administravimo išlaidoms padengti</w:t>
            </w:r>
          </w:p>
        </w:tc>
        <w:tc>
          <w:tcPr>
            <w:tcW w:w="1468" w:type="dxa"/>
            <w:vAlign w:val="bottom"/>
          </w:tcPr>
          <w:p>
            <w:pPr>
              <w:tabs>
                <w:tab w:val="left" w:pos="5358"/>
              </w:tabs>
              <w:jc w:val="right"/>
              <w:rPr>
                <w:rFonts w:eastAsia="Calibri"/>
                <w:lang w:eastAsia="lt-LT"/>
              </w:rPr>
            </w:pPr>
            <w:r>
              <w:rPr>
                <w:rFonts w:eastAsia="Calibri"/>
                <w:lang w:eastAsia="lt-LT"/>
              </w:rPr>
              <w:t>79</w:t>
            </w:r>
          </w:p>
        </w:tc>
      </w:tr>
      <w:tr>
        <w:trPr>
          <w:trHeight w:val="220"/>
          <w:jc w:val="center"/>
        </w:trPr>
        <w:tc>
          <w:tcPr>
            <w:tcW w:w="708" w:type="dxa"/>
          </w:tcPr>
          <w:p>
            <w:pPr>
              <w:tabs>
                <w:tab w:val="left" w:pos="5358"/>
              </w:tabs>
              <w:rPr>
                <w:rFonts w:eastAsia="Calibri"/>
                <w:lang w:eastAsia="lt-LT"/>
              </w:rPr>
            </w:pPr>
            <w:r>
              <w:rPr>
                <w:rFonts w:eastAsia="Calibri"/>
                <w:lang w:eastAsia="lt-LT"/>
              </w:rPr>
              <w:t>3.5.</w:t>
            </w:r>
          </w:p>
        </w:tc>
        <w:tc>
          <w:tcPr>
            <w:tcW w:w="6826" w:type="dxa"/>
          </w:tcPr>
          <w:p>
            <w:pPr>
              <w:tabs>
                <w:tab w:val="left" w:pos="5358"/>
              </w:tabs>
              <w:rPr>
                <w:rFonts w:eastAsia="Calibri"/>
                <w:lang w:eastAsia="lt-LT"/>
              </w:rPr>
            </w:pPr>
            <w:r>
              <w:rPr>
                <w:rFonts w:eastAsia="Calibri"/>
                <w:lang w:eastAsia="lt-LT"/>
              </w:rPr>
              <w:t>Kitos išlaidos*</w:t>
            </w:r>
          </w:p>
        </w:tc>
        <w:tc>
          <w:tcPr>
            <w:tcW w:w="1468" w:type="dxa"/>
            <w:vAlign w:val="bottom"/>
          </w:tcPr>
          <w:p>
            <w:pPr>
              <w:tabs>
                <w:tab w:val="left" w:pos="5358"/>
              </w:tabs>
              <w:jc w:val="right"/>
              <w:rPr>
                <w:rFonts w:eastAsia="Calibri"/>
                <w:lang w:eastAsia="lt-LT"/>
              </w:rPr>
            </w:pPr>
            <w:r>
              <w:rPr>
                <w:rFonts w:eastAsia="Calibri"/>
                <w:lang w:eastAsia="lt-LT"/>
              </w:rPr>
              <w:t>6</w:t>
            </w:r>
          </w:p>
        </w:tc>
      </w:tr>
      <w:tr>
        <w:trPr>
          <w:trHeight w:val="299"/>
          <w:jc w:val="center"/>
        </w:trPr>
        <w:tc>
          <w:tcPr>
            <w:tcW w:w="708" w:type="dxa"/>
          </w:tcPr>
          <w:p>
            <w:pPr>
              <w:tabs>
                <w:tab w:val="left" w:pos="5358"/>
              </w:tabs>
              <w:rPr>
                <w:rFonts w:eastAsia="Calibri"/>
                <w:lang w:eastAsia="lt-LT"/>
              </w:rPr>
            </w:pPr>
          </w:p>
        </w:tc>
        <w:tc>
          <w:tcPr>
            <w:tcW w:w="6826" w:type="dxa"/>
          </w:tcPr>
          <w:p>
            <w:pPr>
              <w:tabs>
                <w:tab w:val="left" w:pos="5358"/>
              </w:tabs>
              <w:rPr>
                <w:rFonts w:eastAsia="Calibri"/>
                <w:lang w:eastAsia="lt-LT"/>
              </w:rPr>
            </w:pPr>
            <w:r>
              <w:rPr>
                <w:rFonts w:eastAsia="Calibri"/>
                <w:lang w:eastAsia="lt-LT"/>
              </w:rPr>
              <w:t>Iš viso išlaidų</w:t>
            </w:r>
          </w:p>
        </w:tc>
        <w:tc>
          <w:tcPr>
            <w:tcW w:w="1468" w:type="dxa"/>
            <w:vAlign w:val="bottom"/>
          </w:tcPr>
          <w:p>
            <w:pPr>
              <w:tabs>
                <w:tab w:val="left" w:pos="5358"/>
              </w:tabs>
              <w:jc w:val="right"/>
              <w:rPr>
                <w:rFonts w:eastAsia="Calibri"/>
                <w:lang w:eastAsia="lt-LT"/>
              </w:rPr>
            </w:pPr>
            <w:r>
              <w:rPr>
                <w:rFonts w:eastAsia="Calibri"/>
                <w:lang w:eastAsia="lt-LT"/>
              </w:rPr>
              <w:t>4 654</w:t>
            </w:r>
          </w:p>
        </w:tc>
      </w:tr>
      <w:tr>
        <w:trPr>
          <w:trHeight w:val="116"/>
          <w:jc w:val="center"/>
        </w:trPr>
        <w:tc>
          <w:tcPr>
            <w:tcW w:w="708" w:type="dxa"/>
          </w:tcPr>
          <w:p>
            <w:pPr>
              <w:tabs>
                <w:tab w:val="left" w:pos="5358"/>
              </w:tabs>
              <w:rPr>
                <w:rFonts w:eastAsia="Calibri"/>
                <w:lang w:eastAsia="lt-LT"/>
              </w:rPr>
            </w:pPr>
          </w:p>
        </w:tc>
        <w:tc>
          <w:tcPr>
            <w:tcW w:w="6826" w:type="dxa"/>
          </w:tcPr>
          <w:p>
            <w:pPr>
              <w:tabs>
                <w:tab w:val="left" w:pos="5358"/>
              </w:tabs>
              <w:rPr>
                <w:rFonts w:eastAsia="Calibri"/>
                <w:bCs/>
                <w:lang w:eastAsia="lt-LT"/>
              </w:rPr>
            </w:pPr>
          </w:p>
        </w:tc>
        <w:tc>
          <w:tcPr>
            <w:tcW w:w="1468" w:type="dxa"/>
            <w:vAlign w:val="bottom"/>
          </w:tcPr>
          <w:p>
            <w:pPr>
              <w:tabs>
                <w:tab w:val="left" w:pos="5358"/>
              </w:tabs>
              <w:jc w:val="right"/>
              <w:rPr>
                <w:rFonts w:eastAsia="Calibri"/>
                <w:lang w:eastAsia="lt-LT"/>
              </w:rPr>
            </w:pPr>
          </w:p>
        </w:tc>
      </w:tr>
      <w:tr>
        <w:trPr>
          <w:trHeight w:val="299"/>
          <w:jc w:val="center"/>
        </w:trPr>
        <w:tc>
          <w:tcPr>
            <w:tcW w:w="708" w:type="dxa"/>
          </w:tcPr>
          <w:p>
            <w:pPr>
              <w:tabs>
                <w:tab w:val="left" w:pos="5358"/>
              </w:tabs>
              <w:rPr>
                <w:rFonts w:eastAsia="Calibri"/>
                <w:lang w:eastAsia="lt-LT"/>
              </w:rPr>
            </w:pPr>
            <w:r>
              <w:rPr>
                <w:rFonts w:eastAsia="Calibri"/>
                <w:lang w:eastAsia="lt-LT"/>
              </w:rPr>
              <w:t>4.</w:t>
            </w:r>
          </w:p>
        </w:tc>
        <w:tc>
          <w:tcPr>
            <w:tcW w:w="6826" w:type="dxa"/>
          </w:tcPr>
          <w:p>
            <w:pPr>
              <w:tabs>
                <w:tab w:val="left" w:pos="5358"/>
              </w:tabs>
              <w:rPr>
                <w:rFonts w:eastAsia="Calibri"/>
                <w:b/>
                <w:bCs/>
                <w:lang w:eastAsia="lt-LT"/>
              </w:rPr>
            </w:pPr>
            <w:r>
              <w:rPr>
                <w:rFonts w:eastAsia="Calibri"/>
                <w:lang w:eastAsia="lt-LT"/>
              </w:rPr>
              <w:t>Numatomas Valstybės įmonės Ignalinos atominės elektrinės eksploatavimo nutraukimo fondo lėšų likutis 2018 m. sausio 1 d.</w:t>
            </w:r>
          </w:p>
        </w:tc>
        <w:tc>
          <w:tcPr>
            <w:tcW w:w="1468" w:type="dxa"/>
            <w:vAlign w:val="bottom"/>
          </w:tcPr>
          <w:p>
            <w:pPr>
              <w:tabs>
                <w:tab w:val="left" w:pos="5358"/>
              </w:tabs>
              <w:jc w:val="right"/>
              <w:rPr>
                <w:rFonts w:eastAsia="Calibri"/>
                <w:lang w:eastAsia="lt-LT"/>
              </w:rPr>
            </w:pPr>
            <w:r>
              <w:rPr>
                <w:rFonts w:eastAsia="Calibri"/>
                <w:lang w:eastAsia="lt-LT"/>
              </w:rPr>
              <w:t>0</w:t>
            </w:r>
          </w:p>
        </w:tc>
      </w:tr>
    </w:tbl>
    <w:p>
      <w:pPr>
        <w:ind w:left="-120" w:right="-366" w:firstLine="720"/>
        <w:rPr>
          <w:rFonts w:eastAsia="Calibri"/>
          <w:lang w:eastAsia="lt-LT"/>
        </w:rPr>
      </w:pPr>
    </w:p>
    <w:p>
      <w:pPr>
        <w:ind w:left="-120" w:right="-1"/>
        <w:jc w:val="both"/>
        <w:rPr>
          <w:rFonts w:eastAsia="Calibri"/>
          <w:iCs/>
          <w:lang w:eastAsia="lt-LT"/>
        </w:rPr>
      </w:pPr>
      <w:r>
        <w:rPr>
          <w:rFonts w:eastAsia="Calibri"/>
          <w:iCs/>
          <w:lang w:eastAsia="lt-LT"/>
        </w:rPr>
        <w:t xml:space="preserve">* </w:t>
      </w:r>
      <w:r>
        <w:rPr>
          <w:rFonts w:eastAsia="Calibri"/>
          <w:bCs/>
          <w:lang w:eastAsia="lt-LT"/>
        </w:rPr>
        <w:t>Mokėjimo pavedimų užsienio valiuta išlaidos, komisinis mokestis Lietuvos Respublikos Vyriausybės vertybiniams popieriams įsigyti ir saugoti, valiutos keitimo paslaugų išlaidos, Vyriausybės vertybinių popierių nominaliosios vertės ir pirkimo kainos skirtumas, palūkanų išlaidos ir kitos išlaidos.</w:t>
      </w:r>
    </w:p>
    <w:p>
      <w:pPr>
        <w:rPr>
          <w:rFonts w:eastAsia="Calibri"/>
          <w:lang w:eastAsia="lt-LT"/>
        </w:rPr>
      </w:pPr>
    </w:p>
    <w:p>
      <w:pPr>
        <w:rPr>
          <w:rFonts w:eastAsia="Calibri"/>
          <w:lang w:eastAsia="lt-LT"/>
        </w:rPr>
      </w:pPr>
    </w:p>
    <w:p>
      <w:pPr>
        <w:rPr>
          <w:rFonts w:eastAsia="Calibri"/>
          <w:lang w:eastAsia="lt-LT"/>
        </w:rPr>
        <w:sectPr>
          <w:pgSz w:w="11906" w:h="16838"/>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ind w:firstLine="5670"/>
        <w:rPr>
          <w:lang w:eastAsia="lt-LT"/>
        </w:rPr>
      </w:pPr>
      <w:r>
        <w:rPr>
          <w:lang w:eastAsia="lt-LT"/>
        </w:rPr>
        <w:t>Lietuvos Respublikos</w:t>
      </w:r>
    </w:p>
    <w:p>
      <w:pPr>
        <w:ind w:firstLine="5670"/>
        <w:rPr>
          <w:lang w:eastAsia="lt-LT"/>
        </w:rPr>
      </w:pPr>
      <w:r>
        <w:rPr>
          <w:lang w:eastAsia="lt-LT"/>
        </w:rPr>
        <w:t>2017 metų valstybės biudžeto ir</w:t>
      </w:r>
    </w:p>
    <w:p>
      <w:pPr>
        <w:ind w:firstLine="5670"/>
        <w:rPr>
          <w:lang w:eastAsia="lt-LT"/>
        </w:rPr>
      </w:pPr>
      <w:r>
        <w:rPr>
          <w:lang w:eastAsia="lt-LT"/>
        </w:rPr>
        <w:t>savivaldybių biudžetų finansinių</w:t>
      </w:r>
    </w:p>
    <w:p>
      <w:pPr>
        <w:ind w:firstLine="5670"/>
        <w:rPr>
          <w:lang w:eastAsia="lt-LT"/>
        </w:rPr>
      </w:pPr>
      <w:r>
        <w:rPr>
          <w:lang w:eastAsia="lt-LT"/>
        </w:rPr>
        <w:t>rodiklių patvirtinimo įstatymo</w:t>
      </w:r>
    </w:p>
    <w:p>
      <w:pPr>
        <w:ind w:firstLine="5670"/>
        <w:rPr>
          <w:lang w:eastAsia="lt-LT"/>
        </w:rPr>
      </w:pPr>
      <w:r>
        <w:rPr>
          <w:lang w:eastAsia="lt-LT"/>
        </w:rPr>
        <w:t>12</w:t>
      </w:r>
      <w:r>
        <w:rPr>
          <w:lang w:eastAsia="lt-LT"/>
        </w:rPr>
        <w:t xml:space="preserve"> priedas</w:t>
      </w:r>
    </w:p>
    <w:p>
      <w:pPr>
        <w:jc w:val="both"/>
        <w:rPr>
          <w:rFonts w:eastAsia="Calibri"/>
          <w:szCs w:val="24"/>
          <w:lang w:eastAsia="lt-LT"/>
        </w:rPr>
      </w:pPr>
    </w:p>
    <w:p>
      <w:pPr>
        <w:jc w:val="center"/>
        <w:rPr>
          <w:b/>
          <w:bCs/>
        </w:rPr>
      </w:pPr>
      <w:r>
        <w:rPr>
          <w:b/>
          <w:bCs/>
          <w:lang w:eastAsia="lt-LT"/>
        </w:rPr>
        <w:t xml:space="preserve">2017 METŲ </w:t>
      </w:r>
      <w:r>
        <w:rPr>
          <w:b/>
          <w:bCs/>
        </w:rPr>
        <w:t>GARANTINIO FONDO LĖŠŲ SĄMATA</w:t>
      </w:r>
    </w:p>
    <w:p>
      <w:pPr>
        <w:jc w:val="both"/>
        <w:rPr>
          <w:rFonts w:eastAsia="Calibri"/>
          <w:szCs w:val="24"/>
          <w:lang w:eastAsia="lt-L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6475"/>
        <w:gridCol w:w="2236"/>
      </w:tblGrid>
      <w:tr>
        <w:trPr>
          <w:trHeight w:val="552"/>
        </w:trPr>
        <w:tc>
          <w:tcPr>
            <w:tcW w:w="576" w:type="dxa"/>
            <w:tcBorders>
              <w:top w:val="nil"/>
              <w:left w:val="nil"/>
              <w:bottom w:val="nil"/>
              <w:right w:val="nil"/>
            </w:tcBorders>
          </w:tcPr>
          <w:p>
            <w:pPr>
              <w:shd w:val="clear" w:color="auto" w:fill="FFFFFF"/>
              <w:contextualSpacing/>
            </w:pPr>
          </w:p>
        </w:tc>
        <w:tc>
          <w:tcPr>
            <w:tcW w:w="6475" w:type="dxa"/>
            <w:tcBorders>
              <w:top w:val="nil"/>
              <w:left w:val="nil"/>
              <w:bottom w:val="nil"/>
              <w:right w:val="nil"/>
            </w:tcBorders>
          </w:tcPr>
          <w:p>
            <w:pPr>
              <w:shd w:val="clear" w:color="auto" w:fill="FFFFFF"/>
              <w:contextualSpacing/>
              <w:rPr>
                <w:bCs/>
              </w:rPr>
            </w:pPr>
          </w:p>
        </w:tc>
        <w:tc>
          <w:tcPr>
            <w:tcW w:w="2236" w:type="dxa"/>
            <w:tcBorders>
              <w:top w:val="nil"/>
              <w:left w:val="nil"/>
              <w:bottom w:val="nil"/>
              <w:right w:val="nil"/>
            </w:tcBorders>
          </w:tcPr>
          <w:p>
            <w:pPr>
              <w:jc w:val="right"/>
              <w:rPr>
                <w:bCs/>
              </w:rPr>
            </w:pPr>
            <w:r>
              <w:rPr>
                <w:bCs/>
              </w:rPr>
              <w:t>Tūkst. Eur</w:t>
            </w:r>
          </w:p>
        </w:tc>
      </w:tr>
      <w:tr>
        <w:trPr>
          <w:trHeight w:val="495"/>
        </w:trPr>
        <w:tc>
          <w:tcPr>
            <w:tcW w:w="576" w:type="dxa"/>
            <w:tcBorders>
              <w:top w:val="nil"/>
              <w:left w:val="nil"/>
              <w:bottom w:val="nil"/>
              <w:right w:val="nil"/>
            </w:tcBorders>
          </w:tcPr>
          <w:p>
            <w:pPr>
              <w:shd w:val="clear" w:color="auto" w:fill="FFFFFF"/>
              <w:contextualSpacing/>
            </w:pPr>
            <w:r>
              <w:t>1.</w:t>
            </w:r>
          </w:p>
        </w:tc>
        <w:tc>
          <w:tcPr>
            <w:tcW w:w="6475" w:type="dxa"/>
            <w:tcBorders>
              <w:top w:val="nil"/>
              <w:left w:val="nil"/>
              <w:bottom w:val="nil"/>
              <w:right w:val="nil"/>
            </w:tcBorders>
          </w:tcPr>
          <w:p>
            <w:pPr>
              <w:shd w:val="clear" w:color="auto" w:fill="FFFFFF"/>
              <w:contextualSpacing/>
            </w:pPr>
            <w:r>
              <w:rPr>
                <w:bCs/>
              </w:rPr>
              <w:t>Numatomas lėšų likutis 2017 m. sausio 1 d.</w:t>
            </w:r>
          </w:p>
        </w:tc>
        <w:tc>
          <w:tcPr>
            <w:tcW w:w="2236" w:type="dxa"/>
            <w:tcBorders>
              <w:top w:val="nil"/>
              <w:left w:val="nil"/>
              <w:bottom w:val="nil"/>
              <w:right w:val="nil"/>
            </w:tcBorders>
          </w:tcPr>
          <w:p>
            <w:pPr>
              <w:jc w:val="right"/>
            </w:pPr>
            <w:r>
              <w:rPr>
                <w:bCs/>
              </w:rPr>
              <w:t>30 000</w:t>
            </w:r>
          </w:p>
        </w:tc>
      </w:tr>
      <w:tr>
        <w:trPr>
          <w:trHeight w:val="552"/>
        </w:trPr>
        <w:tc>
          <w:tcPr>
            <w:tcW w:w="576" w:type="dxa"/>
            <w:tcBorders>
              <w:top w:val="nil"/>
              <w:left w:val="nil"/>
              <w:bottom w:val="nil"/>
              <w:right w:val="nil"/>
            </w:tcBorders>
          </w:tcPr>
          <w:p>
            <w:pPr>
              <w:shd w:val="clear" w:color="auto" w:fill="FFFFFF"/>
              <w:contextualSpacing/>
            </w:pPr>
            <w:r>
              <w:t>2.</w:t>
            </w:r>
          </w:p>
        </w:tc>
        <w:tc>
          <w:tcPr>
            <w:tcW w:w="6475" w:type="dxa"/>
            <w:tcBorders>
              <w:top w:val="nil"/>
              <w:left w:val="nil"/>
              <w:bottom w:val="nil"/>
              <w:right w:val="nil"/>
            </w:tcBorders>
          </w:tcPr>
          <w:p>
            <w:pPr>
              <w:shd w:val="clear" w:color="auto" w:fill="FFFFFF"/>
              <w:contextualSpacing/>
            </w:pPr>
            <w:r>
              <w:rPr>
                <w:bCs/>
              </w:rPr>
              <w:t>Įplaukos</w:t>
            </w:r>
          </w:p>
        </w:tc>
        <w:tc>
          <w:tcPr>
            <w:tcW w:w="2236" w:type="dxa"/>
            <w:tcBorders>
              <w:top w:val="nil"/>
              <w:left w:val="nil"/>
              <w:bottom w:val="nil"/>
              <w:right w:val="nil"/>
            </w:tcBorders>
          </w:tcPr>
          <w:p>
            <w:pPr>
              <w:shd w:val="clear" w:color="auto" w:fill="FFFFFF"/>
              <w:ind w:left="720"/>
              <w:contextualSpacing/>
              <w:jc w:val="right"/>
            </w:pPr>
          </w:p>
        </w:tc>
      </w:tr>
      <w:tr>
        <w:trPr>
          <w:trHeight w:val="552"/>
        </w:trPr>
        <w:tc>
          <w:tcPr>
            <w:tcW w:w="576" w:type="dxa"/>
            <w:tcBorders>
              <w:top w:val="nil"/>
              <w:left w:val="nil"/>
              <w:bottom w:val="nil"/>
              <w:right w:val="nil"/>
            </w:tcBorders>
          </w:tcPr>
          <w:p>
            <w:pPr>
              <w:shd w:val="clear" w:color="auto" w:fill="FFFFFF"/>
              <w:contextualSpacing/>
            </w:pPr>
            <w:r>
              <w:t>2.1.</w:t>
            </w:r>
          </w:p>
        </w:tc>
        <w:tc>
          <w:tcPr>
            <w:tcW w:w="6475" w:type="dxa"/>
            <w:tcBorders>
              <w:top w:val="nil"/>
              <w:left w:val="nil"/>
              <w:bottom w:val="nil"/>
              <w:right w:val="nil"/>
            </w:tcBorders>
          </w:tcPr>
          <w:p>
            <w:pPr>
              <w:shd w:val="clear" w:color="auto" w:fill="FFFFFF"/>
              <w:contextualSpacing/>
            </w:pPr>
            <w:r>
              <w:t>Darbdavių įmokos</w:t>
            </w:r>
          </w:p>
        </w:tc>
        <w:tc>
          <w:tcPr>
            <w:tcW w:w="2236" w:type="dxa"/>
            <w:tcBorders>
              <w:top w:val="nil"/>
              <w:left w:val="nil"/>
              <w:bottom w:val="nil"/>
              <w:right w:val="nil"/>
            </w:tcBorders>
          </w:tcPr>
          <w:p>
            <w:pPr>
              <w:jc w:val="right"/>
            </w:pPr>
            <w:r>
              <w:t>15 400</w:t>
            </w:r>
          </w:p>
        </w:tc>
      </w:tr>
      <w:tr>
        <w:trPr>
          <w:trHeight w:val="552"/>
        </w:trPr>
        <w:tc>
          <w:tcPr>
            <w:tcW w:w="576" w:type="dxa"/>
            <w:tcBorders>
              <w:top w:val="nil"/>
              <w:left w:val="nil"/>
              <w:bottom w:val="nil"/>
              <w:right w:val="nil"/>
            </w:tcBorders>
          </w:tcPr>
          <w:p>
            <w:pPr>
              <w:shd w:val="clear" w:color="auto" w:fill="FFFFFF"/>
              <w:contextualSpacing/>
            </w:pPr>
            <w:r>
              <w:t>2.2.</w:t>
            </w:r>
          </w:p>
        </w:tc>
        <w:tc>
          <w:tcPr>
            <w:tcW w:w="6475" w:type="dxa"/>
            <w:tcBorders>
              <w:top w:val="nil"/>
              <w:left w:val="nil"/>
              <w:bottom w:val="nil"/>
              <w:right w:val="nil"/>
            </w:tcBorders>
          </w:tcPr>
          <w:p>
            <w:pPr>
              <w:shd w:val="clear" w:color="auto" w:fill="FFFFFF"/>
              <w:contextualSpacing/>
            </w:pPr>
            <w:r>
              <w:t>Lėšos, gautos iš darbdavių Garantinio fondo administratoriaus reikalavimams tenkinti</w:t>
            </w:r>
          </w:p>
          <w:p>
            <w:pPr>
              <w:shd w:val="clear" w:color="auto" w:fill="FFFFFF"/>
              <w:contextualSpacing/>
            </w:pPr>
          </w:p>
        </w:tc>
        <w:tc>
          <w:tcPr>
            <w:tcW w:w="2236" w:type="dxa"/>
            <w:tcBorders>
              <w:top w:val="nil"/>
              <w:left w:val="nil"/>
              <w:bottom w:val="nil"/>
              <w:right w:val="nil"/>
            </w:tcBorders>
          </w:tcPr>
          <w:p>
            <w:pPr>
              <w:jc w:val="right"/>
            </w:pPr>
          </w:p>
          <w:p>
            <w:pPr>
              <w:jc w:val="right"/>
            </w:pPr>
            <w:r>
              <w:t>1 000</w:t>
            </w:r>
          </w:p>
        </w:tc>
      </w:tr>
      <w:tr>
        <w:trPr>
          <w:trHeight w:val="552"/>
        </w:trPr>
        <w:tc>
          <w:tcPr>
            <w:tcW w:w="576" w:type="dxa"/>
            <w:tcBorders>
              <w:top w:val="nil"/>
              <w:left w:val="nil"/>
              <w:bottom w:val="nil"/>
              <w:right w:val="nil"/>
            </w:tcBorders>
          </w:tcPr>
          <w:p>
            <w:pPr>
              <w:shd w:val="clear" w:color="auto" w:fill="FFFFFF"/>
              <w:contextualSpacing/>
            </w:pPr>
            <w:r>
              <w:t>3.</w:t>
            </w:r>
          </w:p>
        </w:tc>
        <w:tc>
          <w:tcPr>
            <w:tcW w:w="6475" w:type="dxa"/>
            <w:tcBorders>
              <w:top w:val="nil"/>
              <w:left w:val="nil"/>
              <w:bottom w:val="nil"/>
              <w:right w:val="nil"/>
            </w:tcBorders>
          </w:tcPr>
          <w:p>
            <w:pPr>
              <w:shd w:val="clear" w:color="auto" w:fill="FFFFFF"/>
              <w:contextualSpacing/>
            </w:pPr>
            <w:r>
              <w:rPr>
                <w:bCs/>
              </w:rPr>
              <w:t>Iš viso įplaukų</w:t>
            </w:r>
          </w:p>
        </w:tc>
        <w:tc>
          <w:tcPr>
            <w:tcW w:w="2236" w:type="dxa"/>
            <w:tcBorders>
              <w:top w:val="nil"/>
              <w:left w:val="nil"/>
              <w:bottom w:val="nil"/>
              <w:right w:val="nil"/>
            </w:tcBorders>
          </w:tcPr>
          <w:p>
            <w:pPr>
              <w:jc w:val="right"/>
            </w:pPr>
            <w:r>
              <w:rPr>
                <w:bCs/>
              </w:rPr>
              <w:t>16 400</w:t>
            </w:r>
          </w:p>
        </w:tc>
      </w:tr>
      <w:tr>
        <w:trPr>
          <w:trHeight w:val="552"/>
        </w:trPr>
        <w:tc>
          <w:tcPr>
            <w:tcW w:w="576" w:type="dxa"/>
            <w:tcBorders>
              <w:top w:val="nil"/>
              <w:left w:val="nil"/>
              <w:bottom w:val="nil"/>
              <w:right w:val="nil"/>
            </w:tcBorders>
          </w:tcPr>
          <w:p>
            <w:pPr>
              <w:shd w:val="clear" w:color="auto" w:fill="FFFFFF"/>
              <w:contextualSpacing/>
            </w:pPr>
            <w:r>
              <w:t>4.</w:t>
            </w:r>
          </w:p>
        </w:tc>
        <w:tc>
          <w:tcPr>
            <w:tcW w:w="6475" w:type="dxa"/>
            <w:tcBorders>
              <w:top w:val="nil"/>
              <w:left w:val="nil"/>
              <w:bottom w:val="nil"/>
              <w:right w:val="nil"/>
            </w:tcBorders>
          </w:tcPr>
          <w:p>
            <w:pPr>
              <w:shd w:val="clear" w:color="auto" w:fill="FFFFFF"/>
              <w:contextualSpacing/>
            </w:pPr>
            <w:r>
              <w:rPr>
                <w:bCs/>
              </w:rPr>
              <w:t>Bendra įplaukų ir likučio suma</w:t>
            </w:r>
          </w:p>
        </w:tc>
        <w:tc>
          <w:tcPr>
            <w:tcW w:w="2236" w:type="dxa"/>
            <w:tcBorders>
              <w:top w:val="nil"/>
              <w:left w:val="nil"/>
              <w:bottom w:val="nil"/>
              <w:right w:val="nil"/>
            </w:tcBorders>
          </w:tcPr>
          <w:p>
            <w:pPr>
              <w:jc w:val="right"/>
              <w:rPr>
                <w:bCs/>
              </w:rPr>
            </w:pPr>
            <w:r>
              <w:rPr>
                <w:bCs/>
              </w:rPr>
              <w:t>46 400</w:t>
            </w:r>
          </w:p>
        </w:tc>
      </w:tr>
      <w:tr>
        <w:trPr>
          <w:trHeight w:val="552"/>
        </w:trPr>
        <w:tc>
          <w:tcPr>
            <w:tcW w:w="576" w:type="dxa"/>
            <w:tcBorders>
              <w:top w:val="nil"/>
              <w:left w:val="nil"/>
              <w:bottom w:val="nil"/>
              <w:right w:val="nil"/>
            </w:tcBorders>
          </w:tcPr>
          <w:p>
            <w:pPr>
              <w:shd w:val="clear" w:color="auto" w:fill="FFFFFF"/>
              <w:contextualSpacing/>
            </w:pPr>
            <w:r>
              <w:t>5.</w:t>
            </w:r>
          </w:p>
        </w:tc>
        <w:tc>
          <w:tcPr>
            <w:tcW w:w="6475" w:type="dxa"/>
            <w:tcBorders>
              <w:top w:val="nil"/>
              <w:left w:val="nil"/>
              <w:bottom w:val="nil"/>
              <w:right w:val="nil"/>
            </w:tcBorders>
          </w:tcPr>
          <w:p>
            <w:pPr>
              <w:shd w:val="clear" w:color="auto" w:fill="FFFFFF"/>
              <w:contextualSpacing/>
            </w:pPr>
            <w:r>
              <w:rPr>
                <w:bCs/>
              </w:rPr>
              <w:t>Išlaidos</w:t>
            </w:r>
          </w:p>
        </w:tc>
        <w:tc>
          <w:tcPr>
            <w:tcW w:w="2236" w:type="dxa"/>
            <w:tcBorders>
              <w:top w:val="nil"/>
              <w:left w:val="nil"/>
              <w:bottom w:val="nil"/>
              <w:right w:val="nil"/>
            </w:tcBorders>
          </w:tcPr>
          <w:p>
            <w:pPr>
              <w:shd w:val="clear" w:color="auto" w:fill="FFFFFF"/>
              <w:ind w:left="720"/>
              <w:contextualSpacing/>
              <w:jc w:val="right"/>
            </w:pPr>
          </w:p>
        </w:tc>
      </w:tr>
      <w:tr>
        <w:trPr>
          <w:trHeight w:val="552"/>
        </w:trPr>
        <w:tc>
          <w:tcPr>
            <w:tcW w:w="576" w:type="dxa"/>
            <w:tcBorders>
              <w:top w:val="nil"/>
              <w:left w:val="nil"/>
              <w:bottom w:val="nil"/>
              <w:right w:val="nil"/>
            </w:tcBorders>
          </w:tcPr>
          <w:p>
            <w:pPr>
              <w:shd w:val="clear" w:color="auto" w:fill="FFFFFF"/>
              <w:contextualSpacing/>
            </w:pPr>
            <w:r>
              <w:t>5.1.</w:t>
            </w:r>
          </w:p>
        </w:tc>
        <w:tc>
          <w:tcPr>
            <w:tcW w:w="6475" w:type="dxa"/>
            <w:tcBorders>
              <w:top w:val="nil"/>
              <w:left w:val="nil"/>
              <w:bottom w:val="nil"/>
              <w:right w:val="nil"/>
            </w:tcBorders>
          </w:tcPr>
          <w:p>
            <w:pPr>
              <w:shd w:val="clear" w:color="auto" w:fill="FFFFFF"/>
              <w:contextualSpacing/>
            </w:pPr>
            <w:r>
              <w:t>Išmokos darbuotojams</w:t>
            </w:r>
          </w:p>
        </w:tc>
        <w:tc>
          <w:tcPr>
            <w:tcW w:w="2236" w:type="dxa"/>
            <w:tcBorders>
              <w:top w:val="nil"/>
              <w:left w:val="nil"/>
              <w:bottom w:val="nil"/>
              <w:right w:val="nil"/>
            </w:tcBorders>
          </w:tcPr>
          <w:p>
            <w:pPr>
              <w:jc w:val="right"/>
            </w:pPr>
            <w:r>
              <w:t>10 300</w:t>
            </w:r>
          </w:p>
        </w:tc>
      </w:tr>
      <w:tr>
        <w:trPr>
          <w:trHeight w:val="552"/>
        </w:trPr>
        <w:tc>
          <w:tcPr>
            <w:tcW w:w="576" w:type="dxa"/>
            <w:tcBorders>
              <w:top w:val="nil"/>
              <w:left w:val="nil"/>
              <w:bottom w:val="nil"/>
              <w:right w:val="nil"/>
            </w:tcBorders>
          </w:tcPr>
          <w:p>
            <w:pPr>
              <w:shd w:val="clear" w:color="auto" w:fill="FFFFFF"/>
              <w:contextualSpacing/>
            </w:pPr>
            <w:r>
              <w:t>5.2.</w:t>
            </w:r>
          </w:p>
        </w:tc>
        <w:tc>
          <w:tcPr>
            <w:tcW w:w="6475" w:type="dxa"/>
            <w:tcBorders>
              <w:top w:val="nil"/>
              <w:left w:val="nil"/>
              <w:bottom w:val="nil"/>
              <w:right w:val="nil"/>
            </w:tcBorders>
          </w:tcPr>
          <w:p>
            <w:pPr>
              <w:shd w:val="clear" w:color="auto" w:fill="FFFFFF"/>
              <w:contextualSpacing/>
            </w:pPr>
            <w:r>
              <w:t>Apmokėjimas už paraiškų parengimą ir banko operacijas</w:t>
            </w:r>
          </w:p>
        </w:tc>
        <w:tc>
          <w:tcPr>
            <w:tcW w:w="2236" w:type="dxa"/>
            <w:tcBorders>
              <w:top w:val="nil"/>
              <w:left w:val="nil"/>
              <w:bottom w:val="nil"/>
              <w:right w:val="nil"/>
            </w:tcBorders>
          </w:tcPr>
          <w:p>
            <w:pPr>
              <w:jc w:val="right"/>
            </w:pPr>
            <w:r>
              <w:t>60</w:t>
            </w:r>
          </w:p>
        </w:tc>
      </w:tr>
      <w:tr>
        <w:trPr>
          <w:trHeight w:val="552"/>
        </w:trPr>
        <w:tc>
          <w:tcPr>
            <w:tcW w:w="576" w:type="dxa"/>
            <w:tcBorders>
              <w:top w:val="nil"/>
              <w:left w:val="nil"/>
              <w:bottom w:val="nil"/>
              <w:right w:val="nil"/>
            </w:tcBorders>
          </w:tcPr>
          <w:p>
            <w:pPr>
              <w:shd w:val="clear" w:color="auto" w:fill="FFFFFF"/>
              <w:contextualSpacing/>
            </w:pPr>
            <w:r>
              <w:t>5.3.</w:t>
            </w:r>
          </w:p>
        </w:tc>
        <w:tc>
          <w:tcPr>
            <w:tcW w:w="6475" w:type="dxa"/>
            <w:tcBorders>
              <w:top w:val="nil"/>
              <w:left w:val="nil"/>
              <w:bottom w:val="nil"/>
              <w:right w:val="nil"/>
            </w:tcBorders>
          </w:tcPr>
          <w:p>
            <w:pPr>
              <w:shd w:val="clear" w:color="auto" w:fill="FFFFFF"/>
              <w:contextualSpacing/>
            </w:pPr>
            <w:r>
              <w:t>Garantinio fondo administravimo išlaidos</w:t>
            </w:r>
          </w:p>
        </w:tc>
        <w:tc>
          <w:tcPr>
            <w:tcW w:w="2236" w:type="dxa"/>
            <w:tcBorders>
              <w:top w:val="nil"/>
              <w:left w:val="nil"/>
              <w:bottom w:val="nil"/>
              <w:right w:val="nil"/>
            </w:tcBorders>
          </w:tcPr>
          <w:p>
            <w:pPr>
              <w:shd w:val="clear" w:color="auto" w:fill="FFFFFF"/>
              <w:ind w:left="720"/>
              <w:contextualSpacing/>
              <w:jc w:val="right"/>
            </w:pPr>
            <w:r>
              <w:t>299</w:t>
            </w:r>
          </w:p>
        </w:tc>
      </w:tr>
      <w:tr>
        <w:trPr>
          <w:trHeight w:val="552"/>
        </w:trPr>
        <w:tc>
          <w:tcPr>
            <w:tcW w:w="576" w:type="dxa"/>
            <w:tcBorders>
              <w:top w:val="nil"/>
              <w:left w:val="nil"/>
              <w:bottom w:val="nil"/>
              <w:right w:val="nil"/>
            </w:tcBorders>
          </w:tcPr>
          <w:p>
            <w:pPr>
              <w:shd w:val="clear" w:color="auto" w:fill="FFFFFF"/>
              <w:contextualSpacing/>
            </w:pPr>
            <w:r>
              <w:t>5.4.</w:t>
            </w:r>
          </w:p>
        </w:tc>
        <w:tc>
          <w:tcPr>
            <w:tcW w:w="6475" w:type="dxa"/>
            <w:tcBorders>
              <w:top w:val="nil"/>
              <w:left w:val="nil"/>
              <w:bottom w:val="nil"/>
              <w:right w:val="nil"/>
            </w:tcBorders>
          </w:tcPr>
          <w:p>
            <w:pPr>
              <w:shd w:val="clear" w:color="auto" w:fill="FFFFFF"/>
              <w:contextualSpacing/>
            </w:pPr>
            <w:r>
              <w:t>Laikinai laisvų Garantinio fondo lėšų investavimo išlaidos</w:t>
            </w:r>
          </w:p>
        </w:tc>
        <w:tc>
          <w:tcPr>
            <w:tcW w:w="2236" w:type="dxa"/>
            <w:tcBorders>
              <w:top w:val="nil"/>
              <w:left w:val="nil"/>
              <w:bottom w:val="nil"/>
              <w:right w:val="nil"/>
            </w:tcBorders>
          </w:tcPr>
          <w:p>
            <w:pPr>
              <w:jc w:val="right"/>
            </w:pPr>
            <w:r>
              <w:t>50</w:t>
            </w:r>
          </w:p>
        </w:tc>
      </w:tr>
      <w:tr>
        <w:trPr>
          <w:trHeight w:val="552"/>
        </w:trPr>
        <w:tc>
          <w:tcPr>
            <w:tcW w:w="576" w:type="dxa"/>
            <w:tcBorders>
              <w:top w:val="nil"/>
              <w:left w:val="nil"/>
              <w:bottom w:val="nil"/>
              <w:right w:val="nil"/>
            </w:tcBorders>
          </w:tcPr>
          <w:p>
            <w:pPr>
              <w:shd w:val="clear" w:color="auto" w:fill="FFFFFF"/>
              <w:contextualSpacing/>
            </w:pPr>
            <w:r>
              <w:t>6.</w:t>
            </w:r>
          </w:p>
        </w:tc>
        <w:tc>
          <w:tcPr>
            <w:tcW w:w="6475" w:type="dxa"/>
            <w:tcBorders>
              <w:top w:val="nil"/>
              <w:left w:val="nil"/>
              <w:bottom w:val="nil"/>
              <w:right w:val="nil"/>
            </w:tcBorders>
          </w:tcPr>
          <w:p>
            <w:pPr>
              <w:shd w:val="clear" w:color="auto" w:fill="FFFFFF"/>
              <w:contextualSpacing/>
            </w:pPr>
            <w:r>
              <w:rPr>
                <w:bCs/>
              </w:rPr>
              <w:t>Iš viso išlaidų</w:t>
            </w:r>
          </w:p>
        </w:tc>
        <w:tc>
          <w:tcPr>
            <w:tcW w:w="2236" w:type="dxa"/>
            <w:tcBorders>
              <w:top w:val="nil"/>
              <w:left w:val="nil"/>
              <w:bottom w:val="nil"/>
              <w:right w:val="nil"/>
            </w:tcBorders>
          </w:tcPr>
          <w:p>
            <w:pPr>
              <w:jc w:val="right"/>
            </w:pPr>
            <w:r>
              <w:rPr>
                <w:bCs/>
              </w:rPr>
              <w:t>10 709</w:t>
            </w:r>
          </w:p>
        </w:tc>
      </w:tr>
      <w:tr>
        <w:trPr>
          <w:trHeight w:val="552"/>
        </w:trPr>
        <w:tc>
          <w:tcPr>
            <w:tcW w:w="576" w:type="dxa"/>
            <w:tcBorders>
              <w:top w:val="nil"/>
              <w:left w:val="nil"/>
              <w:bottom w:val="nil"/>
              <w:right w:val="nil"/>
            </w:tcBorders>
          </w:tcPr>
          <w:p>
            <w:pPr>
              <w:shd w:val="clear" w:color="auto" w:fill="FFFFFF"/>
              <w:contextualSpacing/>
            </w:pPr>
            <w:r>
              <w:t>7.</w:t>
            </w:r>
          </w:p>
        </w:tc>
        <w:tc>
          <w:tcPr>
            <w:tcW w:w="6475" w:type="dxa"/>
            <w:tcBorders>
              <w:top w:val="nil"/>
              <w:left w:val="nil"/>
              <w:bottom w:val="nil"/>
              <w:right w:val="nil"/>
            </w:tcBorders>
          </w:tcPr>
          <w:p>
            <w:pPr>
              <w:shd w:val="clear" w:color="auto" w:fill="FFFFFF"/>
              <w:contextualSpacing/>
            </w:pPr>
            <w:r>
              <w:rPr>
                <w:bCs/>
              </w:rPr>
              <w:t>Numatomas lėšų likutis 2018 m. sausio 1 d.</w:t>
            </w:r>
          </w:p>
        </w:tc>
        <w:tc>
          <w:tcPr>
            <w:tcW w:w="2236" w:type="dxa"/>
            <w:tcBorders>
              <w:top w:val="nil"/>
              <w:left w:val="nil"/>
              <w:bottom w:val="nil"/>
              <w:right w:val="nil"/>
            </w:tcBorders>
          </w:tcPr>
          <w:p>
            <w:pPr>
              <w:jc w:val="right"/>
            </w:pPr>
            <w:r>
              <w:rPr>
                <w:bCs/>
              </w:rPr>
              <w:t>35 691</w:t>
            </w:r>
          </w:p>
        </w:tc>
      </w:tr>
    </w:tbl>
    <w:p>
      <w:pPr>
        <w:rPr>
          <w:lang w:eastAsia="lt-LT"/>
        </w:rPr>
        <w:sectPr>
          <w:pgSz w:w="11906" w:h="16838"/>
          <w:pgMar w:top="1134" w:right="1134" w:bottom="1134" w:left="1701" w:header="567" w:footer="567" w:gutter="0"/>
          <w:pgNumType w:start="1"/>
          <w:cols w:space="1296"/>
          <w:titlePg/>
          <w:docGrid w:linePitch="360"/>
        </w:sectPr>
      </w:pPr>
    </w:p>
    <w:p>
      <w:pPr>
        <w:tabs>
          <w:tab w:val="center" w:pos="4153"/>
          <w:tab w:val="right" w:pos="8306"/>
        </w:tabs>
        <w:rPr>
          <w:rFonts w:ascii="TimesLT" w:hAnsi="TimesLT"/>
          <w:lang w:val="en-US"/>
        </w:rPr>
      </w:pPr>
    </w:p>
    <w:p>
      <w:pPr>
        <w:ind w:firstLine="5670"/>
        <w:rPr>
          <w:lang w:eastAsia="lt-LT"/>
        </w:rPr>
      </w:pPr>
      <w:r>
        <w:rPr>
          <w:lang w:eastAsia="lt-LT"/>
        </w:rPr>
        <w:t>Lietuvos Respublikos</w:t>
      </w:r>
    </w:p>
    <w:p>
      <w:pPr>
        <w:ind w:firstLine="5670"/>
        <w:rPr>
          <w:lang w:eastAsia="lt-LT"/>
        </w:rPr>
      </w:pPr>
      <w:r>
        <w:rPr>
          <w:lang w:eastAsia="lt-LT"/>
        </w:rPr>
        <w:t>2017 metų valstybės biudžeto ir</w:t>
      </w:r>
    </w:p>
    <w:p>
      <w:pPr>
        <w:ind w:firstLine="5670"/>
        <w:rPr>
          <w:lang w:eastAsia="lt-LT"/>
        </w:rPr>
      </w:pPr>
      <w:r>
        <w:rPr>
          <w:lang w:eastAsia="lt-LT"/>
        </w:rPr>
        <w:t>savivaldybių biudžetų finansinių</w:t>
      </w:r>
    </w:p>
    <w:p>
      <w:pPr>
        <w:ind w:firstLine="5670"/>
        <w:rPr>
          <w:lang w:eastAsia="lt-LT"/>
        </w:rPr>
      </w:pPr>
      <w:r>
        <w:rPr>
          <w:lang w:eastAsia="lt-LT"/>
        </w:rPr>
        <w:t>rodiklių patvirtinimo įstatymo</w:t>
      </w:r>
    </w:p>
    <w:p>
      <w:pPr>
        <w:ind w:firstLine="5670"/>
        <w:rPr>
          <w:lang w:eastAsia="lt-LT"/>
        </w:rPr>
      </w:pPr>
      <w:r>
        <w:rPr>
          <w:lang w:eastAsia="lt-LT"/>
        </w:rPr>
        <w:t>13</w:t>
      </w:r>
      <w:r>
        <w:rPr>
          <w:lang w:eastAsia="lt-LT"/>
        </w:rPr>
        <w:t xml:space="preserve"> priedas</w:t>
      </w:r>
    </w:p>
    <w:p>
      <w:pPr>
        <w:jc w:val="both"/>
        <w:rPr>
          <w:rFonts w:eastAsia="Calibri"/>
          <w:szCs w:val="24"/>
          <w:lang w:eastAsia="lt-LT"/>
        </w:rPr>
      </w:pPr>
    </w:p>
    <w:p>
      <w:pPr>
        <w:jc w:val="center"/>
        <w:rPr>
          <w:b/>
          <w:bCs/>
        </w:rPr>
      </w:pPr>
      <w:r>
        <w:rPr>
          <w:b/>
          <w:bCs/>
          <w:lang w:eastAsia="lt-LT"/>
        </w:rPr>
        <w:t xml:space="preserve">2017 METŲ </w:t>
      </w:r>
      <w:r>
        <w:rPr>
          <w:b/>
        </w:rPr>
        <w:t xml:space="preserve">ILGALAIKIO DARBO IŠMOKŲ </w:t>
      </w:r>
      <w:r>
        <w:rPr>
          <w:b/>
          <w:bCs/>
        </w:rPr>
        <w:t>FONDO LĖŠŲ SĄMATA</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6"/>
        <w:gridCol w:w="6540"/>
        <w:gridCol w:w="2011"/>
      </w:tblGrid>
      <w:tr>
        <w:trPr>
          <w:trHeight w:val="341"/>
          <w:jc w:val="center"/>
        </w:trPr>
        <w:tc>
          <w:tcPr>
            <w:tcW w:w="576" w:type="dxa"/>
            <w:tcBorders>
              <w:top w:val="nil"/>
              <w:left w:val="nil"/>
              <w:bottom w:val="nil"/>
              <w:right w:val="nil"/>
            </w:tcBorders>
          </w:tcPr>
          <w:p>
            <w:pPr>
              <w:shd w:val="clear" w:color="auto" w:fill="FFFFFF"/>
              <w:contextualSpacing/>
            </w:pPr>
          </w:p>
        </w:tc>
        <w:tc>
          <w:tcPr>
            <w:tcW w:w="6540" w:type="dxa"/>
            <w:tcBorders>
              <w:top w:val="nil"/>
              <w:left w:val="nil"/>
              <w:bottom w:val="nil"/>
              <w:right w:val="nil"/>
            </w:tcBorders>
          </w:tcPr>
          <w:p>
            <w:pPr>
              <w:shd w:val="clear" w:color="auto" w:fill="FFFFFF"/>
              <w:contextualSpacing/>
              <w:rPr>
                <w:bCs/>
              </w:rPr>
            </w:pPr>
          </w:p>
        </w:tc>
        <w:tc>
          <w:tcPr>
            <w:tcW w:w="2011" w:type="dxa"/>
            <w:tcBorders>
              <w:top w:val="nil"/>
              <w:left w:val="nil"/>
              <w:bottom w:val="nil"/>
              <w:right w:val="nil"/>
            </w:tcBorders>
          </w:tcPr>
          <w:p>
            <w:pPr>
              <w:jc w:val="right"/>
              <w:rPr>
                <w:bCs/>
              </w:rPr>
            </w:pPr>
            <w:r>
              <w:t>Tūkst. Eur</w:t>
            </w:r>
          </w:p>
        </w:tc>
      </w:tr>
      <w:tr>
        <w:trPr>
          <w:trHeight w:val="552"/>
          <w:jc w:val="center"/>
        </w:trPr>
        <w:tc>
          <w:tcPr>
            <w:tcW w:w="576" w:type="dxa"/>
            <w:tcBorders>
              <w:top w:val="nil"/>
              <w:left w:val="nil"/>
              <w:bottom w:val="nil"/>
              <w:right w:val="nil"/>
            </w:tcBorders>
          </w:tcPr>
          <w:p>
            <w:pPr>
              <w:shd w:val="clear" w:color="auto" w:fill="FFFFFF"/>
              <w:contextualSpacing/>
            </w:pPr>
            <w:r>
              <w:t>1.</w:t>
            </w:r>
          </w:p>
        </w:tc>
        <w:tc>
          <w:tcPr>
            <w:tcW w:w="6540" w:type="dxa"/>
            <w:tcBorders>
              <w:top w:val="nil"/>
              <w:left w:val="nil"/>
              <w:bottom w:val="nil"/>
              <w:right w:val="nil"/>
            </w:tcBorders>
          </w:tcPr>
          <w:p>
            <w:pPr>
              <w:shd w:val="clear" w:color="auto" w:fill="FFFFFF"/>
              <w:contextualSpacing/>
            </w:pPr>
            <w:r>
              <w:rPr>
                <w:bCs/>
              </w:rPr>
              <w:t>Numatomas lėšų likutis 2017 m. sausio 1 d.</w:t>
            </w:r>
          </w:p>
        </w:tc>
        <w:tc>
          <w:tcPr>
            <w:tcW w:w="2011" w:type="dxa"/>
            <w:tcBorders>
              <w:top w:val="nil"/>
              <w:left w:val="nil"/>
              <w:bottom w:val="nil"/>
              <w:right w:val="nil"/>
            </w:tcBorders>
          </w:tcPr>
          <w:p>
            <w:pPr>
              <w:jc w:val="right"/>
              <w:rPr>
                <w:bCs/>
              </w:rPr>
            </w:pPr>
            <w:r>
              <w:rPr>
                <w:bCs/>
              </w:rPr>
              <w:t>0</w:t>
            </w:r>
          </w:p>
          <w:p>
            <w:pPr>
              <w:shd w:val="clear" w:color="auto" w:fill="FFFFFF"/>
              <w:contextualSpacing/>
              <w:jc w:val="right"/>
            </w:pPr>
          </w:p>
        </w:tc>
      </w:tr>
      <w:tr>
        <w:trPr>
          <w:trHeight w:val="552"/>
          <w:jc w:val="center"/>
        </w:trPr>
        <w:tc>
          <w:tcPr>
            <w:tcW w:w="576" w:type="dxa"/>
            <w:tcBorders>
              <w:top w:val="nil"/>
              <w:left w:val="nil"/>
              <w:bottom w:val="nil"/>
              <w:right w:val="nil"/>
            </w:tcBorders>
          </w:tcPr>
          <w:p>
            <w:pPr>
              <w:shd w:val="clear" w:color="auto" w:fill="FFFFFF"/>
              <w:contextualSpacing/>
            </w:pPr>
            <w:r>
              <w:t>2.</w:t>
            </w:r>
          </w:p>
        </w:tc>
        <w:tc>
          <w:tcPr>
            <w:tcW w:w="6540" w:type="dxa"/>
            <w:tcBorders>
              <w:top w:val="nil"/>
              <w:left w:val="nil"/>
              <w:bottom w:val="nil"/>
              <w:right w:val="nil"/>
            </w:tcBorders>
          </w:tcPr>
          <w:p>
            <w:pPr>
              <w:shd w:val="clear" w:color="auto" w:fill="FFFFFF"/>
              <w:contextualSpacing/>
            </w:pPr>
            <w:r>
              <w:rPr>
                <w:bCs/>
              </w:rPr>
              <w:t>Pajamos ir įplaukos</w:t>
            </w:r>
          </w:p>
        </w:tc>
        <w:tc>
          <w:tcPr>
            <w:tcW w:w="2011" w:type="dxa"/>
            <w:tcBorders>
              <w:top w:val="nil"/>
              <w:left w:val="nil"/>
              <w:bottom w:val="nil"/>
              <w:right w:val="nil"/>
            </w:tcBorders>
          </w:tcPr>
          <w:p>
            <w:pPr>
              <w:shd w:val="clear" w:color="auto" w:fill="FFFFFF"/>
              <w:contextualSpacing/>
              <w:jc w:val="right"/>
            </w:pPr>
          </w:p>
        </w:tc>
      </w:tr>
      <w:tr>
        <w:trPr>
          <w:trHeight w:val="552"/>
          <w:jc w:val="center"/>
        </w:trPr>
        <w:tc>
          <w:tcPr>
            <w:tcW w:w="576" w:type="dxa"/>
            <w:tcBorders>
              <w:top w:val="nil"/>
              <w:left w:val="nil"/>
              <w:bottom w:val="nil"/>
              <w:right w:val="nil"/>
            </w:tcBorders>
          </w:tcPr>
          <w:p>
            <w:pPr>
              <w:shd w:val="clear" w:color="auto" w:fill="FFFFFF"/>
              <w:contextualSpacing/>
            </w:pPr>
            <w:r>
              <w:t>2.1.</w:t>
            </w:r>
          </w:p>
        </w:tc>
        <w:tc>
          <w:tcPr>
            <w:tcW w:w="6540" w:type="dxa"/>
            <w:tcBorders>
              <w:top w:val="nil"/>
              <w:left w:val="nil"/>
              <w:bottom w:val="nil"/>
              <w:right w:val="nil"/>
            </w:tcBorders>
          </w:tcPr>
          <w:p>
            <w:pPr>
              <w:shd w:val="clear" w:color="auto" w:fill="FFFFFF"/>
              <w:contextualSpacing/>
            </w:pPr>
            <w:r>
              <w:t>Darbdavių įmokos</w:t>
            </w:r>
          </w:p>
        </w:tc>
        <w:tc>
          <w:tcPr>
            <w:tcW w:w="2011" w:type="dxa"/>
            <w:tcBorders>
              <w:top w:val="nil"/>
              <w:left w:val="nil"/>
              <w:bottom w:val="nil"/>
              <w:right w:val="nil"/>
            </w:tcBorders>
          </w:tcPr>
          <w:p>
            <w:pPr>
              <w:jc w:val="right"/>
            </w:pPr>
            <w:r>
              <w:t>23 031</w:t>
            </w:r>
          </w:p>
          <w:p>
            <w:pPr>
              <w:shd w:val="clear" w:color="auto" w:fill="FFFFFF"/>
              <w:contextualSpacing/>
              <w:jc w:val="right"/>
            </w:pPr>
          </w:p>
        </w:tc>
      </w:tr>
      <w:tr>
        <w:trPr>
          <w:trHeight w:val="552"/>
          <w:jc w:val="center"/>
        </w:trPr>
        <w:tc>
          <w:tcPr>
            <w:tcW w:w="576" w:type="dxa"/>
            <w:tcBorders>
              <w:top w:val="nil"/>
              <w:left w:val="nil"/>
              <w:bottom w:val="nil"/>
              <w:right w:val="nil"/>
            </w:tcBorders>
          </w:tcPr>
          <w:p>
            <w:pPr>
              <w:shd w:val="clear" w:color="auto" w:fill="FFFFFF"/>
              <w:contextualSpacing/>
            </w:pPr>
            <w:r>
              <w:t>2.2.</w:t>
            </w:r>
          </w:p>
        </w:tc>
        <w:tc>
          <w:tcPr>
            <w:tcW w:w="6540" w:type="dxa"/>
            <w:tcBorders>
              <w:top w:val="nil"/>
              <w:left w:val="nil"/>
              <w:bottom w:val="nil"/>
              <w:right w:val="nil"/>
            </w:tcBorders>
          </w:tcPr>
          <w:p>
            <w:pPr>
              <w:shd w:val="clear" w:color="auto" w:fill="FFFFFF"/>
              <w:contextualSpacing/>
            </w:pPr>
            <w:r>
              <w:t>Pajamos už investuotas laikinai laisvas lėšas</w:t>
            </w:r>
          </w:p>
        </w:tc>
        <w:tc>
          <w:tcPr>
            <w:tcW w:w="2011" w:type="dxa"/>
            <w:tcBorders>
              <w:top w:val="nil"/>
              <w:left w:val="nil"/>
              <w:bottom w:val="nil"/>
              <w:right w:val="nil"/>
            </w:tcBorders>
          </w:tcPr>
          <w:p>
            <w:pPr>
              <w:jc w:val="right"/>
            </w:pPr>
            <w:r>
              <w:t>0</w:t>
            </w:r>
          </w:p>
        </w:tc>
      </w:tr>
      <w:tr>
        <w:trPr>
          <w:trHeight w:val="552"/>
          <w:jc w:val="center"/>
        </w:trPr>
        <w:tc>
          <w:tcPr>
            <w:tcW w:w="576" w:type="dxa"/>
            <w:tcBorders>
              <w:top w:val="nil"/>
              <w:left w:val="nil"/>
              <w:bottom w:val="nil"/>
              <w:right w:val="nil"/>
            </w:tcBorders>
          </w:tcPr>
          <w:p>
            <w:pPr>
              <w:shd w:val="clear" w:color="auto" w:fill="FFFFFF"/>
              <w:contextualSpacing/>
            </w:pPr>
            <w:r>
              <w:t>3.</w:t>
            </w:r>
          </w:p>
        </w:tc>
        <w:tc>
          <w:tcPr>
            <w:tcW w:w="6540" w:type="dxa"/>
            <w:tcBorders>
              <w:top w:val="nil"/>
              <w:left w:val="nil"/>
              <w:bottom w:val="nil"/>
              <w:right w:val="nil"/>
            </w:tcBorders>
          </w:tcPr>
          <w:p>
            <w:pPr>
              <w:shd w:val="clear" w:color="auto" w:fill="FFFFFF"/>
              <w:contextualSpacing/>
            </w:pPr>
            <w:r>
              <w:t>Iš viso pajamų ir įplaukų</w:t>
            </w:r>
          </w:p>
        </w:tc>
        <w:tc>
          <w:tcPr>
            <w:tcW w:w="2011" w:type="dxa"/>
            <w:tcBorders>
              <w:top w:val="nil"/>
              <w:left w:val="nil"/>
              <w:bottom w:val="nil"/>
              <w:right w:val="nil"/>
            </w:tcBorders>
          </w:tcPr>
          <w:p>
            <w:pPr>
              <w:jc w:val="right"/>
            </w:pPr>
            <w:r>
              <w:t>23 031</w:t>
            </w:r>
          </w:p>
        </w:tc>
      </w:tr>
      <w:tr>
        <w:trPr>
          <w:trHeight w:val="552"/>
          <w:jc w:val="center"/>
        </w:trPr>
        <w:tc>
          <w:tcPr>
            <w:tcW w:w="576" w:type="dxa"/>
            <w:tcBorders>
              <w:top w:val="nil"/>
              <w:left w:val="nil"/>
              <w:bottom w:val="nil"/>
              <w:right w:val="nil"/>
            </w:tcBorders>
          </w:tcPr>
          <w:p>
            <w:pPr>
              <w:shd w:val="clear" w:color="auto" w:fill="FFFFFF"/>
              <w:contextualSpacing/>
            </w:pPr>
            <w:r>
              <w:t xml:space="preserve">4. </w:t>
            </w:r>
          </w:p>
        </w:tc>
        <w:tc>
          <w:tcPr>
            <w:tcW w:w="6540" w:type="dxa"/>
            <w:tcBorders>
              <w:top w:val="nil"/>
              <w:left w:val="nil"/>
              <w:bottom w:val="nil"/>
              <w:right w:val="nil"/>
            </w:tcBorders>
          </w:tcPr>
          <w:p>
            <w:pPr>
              <w:shd w:val="clear" w:color="auto" w:fill="FFFFFF"/>
              <w:contextualSpacing/>
            </w:pPr>
            <w:r>
              <w:t>Bendra pajamų, įplaukų ir likučio suma</w:t>
            </w:r>
          </w:p>
        </w:tc>
        <w:tc>
          <w:tcPr>
            <w:tcW w:w="2011" w:type="dxa"/>
            <w:tcBorders>
              <w:top w:val="nil"/>
              <w:left w:val="nil"/>
              <w:bottom w:val="nil"/>
              <w:right w:val="nil"/>
            </w:tcBorders>
          </w:tcPr>
          <w:p>
            <w:pPr>
              <w:jc w:val="right"/>
            </w:pPr>
            <w:r>
              <w:t>23 031</w:t>
            </w:r>
          </w:p>
        </w:tc>
      </w:tr>
      <w:tr>
        <w:trPr>
          <w:trHeight w:val="552"/>
          <w:jc w:val="center"/>
        </w:trPr>
        <w:tc>
          <w:tcPr>
            <w:tcW w:w="576" w:type="dxa"/>
            <w:tcBorders>
              <w:top w:val="nil"/>
              <w:left w:val="nil"/>
              <w:bottom w:val="nil"/>
              <w:right w:val="nil"/>
            </w:tcBorders>
          </w:tcPr>
          <w:p>
            <w:pPr>
              <w:shd w:val="clear" w:color="auto" w:fill="FFFFFF"/>
              <w:contextualSpacing/>
            </w:pPr>
            <w:r>
              <w:t>5.</w:t>
            </w:r>
          </w:p>
        </w:tc>
        <w:tc>
          <w:tcPr>
            <w:tcW w:w="6540" w:type="dxa"/>
            <w:tcBorders>
              <w:top w:val="nil"/>
              <w:left w:val="nil"/>
              <w:bottom w:val="nil"/>
              <w:right w:val="nil"/>
            </w:tcBorders>
          </w:tcPr>
          <w:p>
            <w:pPr>
              <w:shd w:val="clear" w:color="auto" w:fill="FFFFFF"/>
              <w:contextualSpacing/>
            </w:pPr>
            <w:r>
              <w:rPr>
                <w:bCs/>
              </w:rPr>
              <w:t>Išlaidos</w:t>
            </w:r>
          </w:p>
        </w:tc>
        <w:tc>
          <w:tcPr>
            <w:tcW w:w="2011" w:type="dxa"/>
            <w:tcBorders>
              <w:top w:val="nil"/>
              <w:left w:val="nil"/>
              <w:bottom w:val="nil"/>
              <w:right w:val="nil"/>
            </w:tcBorders>
          </w:tcPr>
          <w:p>
            <w:pPr>
              <w:jc w:val="right"/>
            </w:pPr>
          </w:p>
        </w:tc>
      </w:tr>
      <w:tr>
        <w:trPr>
          <w:trHeight w:val="552"/>
          <w:jc w:val="center"/>
        </w:trPr>
        <w:tc>
          <w:tcPr>
            <w:tcW w:w="576" w:type="dxa"/>
            <w:tcBorders>
              <w:top w:val="nil"/>
              <w:left w:val="nil"/>
              <w:bottom w:val="nil"/>
              <w:right w:val="nil"/>
            </w:tcBorders>
          </w:tcPr>
          <w:p>
            <w:pPr>
              <w:shd w:val="clear" w:color="auto" w:fill="FFFFFF"/>
              <w:contextualSpacing/>
            </w:pPr>
            <w:r>
              <w:t>5.1.</w:t>
            </w:r>
          </w:p>
        </w:tc>
        <w:tc>
          <w:tcPr>
            <w:tcW w:w="6540" w:type="dxa"/>
            <w:tcBorders>
              <w:top w:val="nil"/>
              <w:left w:val="nil"/>
              <w:bottom w:val="nil"/>
              <w:right w:val="nil"/>
            </w:tcBorders>
          </w:tcPr>
          <w:p>
            <w:pPr>
              <w:shd w:val="clear" w:color="auto" w:fill="FFFFFF"/>
              <w:contextualSpacing/>
            </w:pPr>
            <w:r>
              <w:rPr>
                <w:bCs/>
              </w:rPr>
              <w:t>Išmokos darbuotojams</w:t>
            </w:r>
          </w:p>
        </w:tc>
        <w:tc>
          <w:tcPr>
            <w:tcW w:w="2011" w:type="dxa"/>
            <w:tcBorders>
              <w:top w:val="nil"/>
              <w:left w:val="nil"/>
              <w:bottom w:val="nil"/>
              <w:right w:val="nil"/>
            </w:tcBorders>
          </w:tcPr>
          <w:p>
            <w:pPr>
              <w:jc w:val="right"/>
              <w:rPr>
                <w:bCs/>
              </w:rPr>
            </w:pPr>
            <w:r>
              <w:rPr>
                <w:bCs/>
              </w:rPr>
              <w:t>18 383</w:t>
            </w:r>
          </w:p>
          <w:p>
            <w:pPr>
              <w:shd w:val="clear" w:color="auto" w:fill="FFFFFF"/>
              <w:contextualSpacing/>
              <w:jc w:val="right"/>
            </w:pPr>
          </w:p>
        </w:tc>
      </w:tr>
      <w:tr>
        <w:trPr>
          <w:trHeight w:val="552"/>
          <w:jc w:val="center"/>
        </w:trPr>
        <w:tc>
          <w:tcPr>
            <w:tcW w:w="576" w:type="dxa"/>
            <w:tcBorders>
              <w:top w:val="nil"/>
              <w:left w:val="nil"/>
              <w:bottom w:val="nil"/>
              <w:right w:val="nil"/>
            </w:tcBorders>
          </w:tcPr>
          <w:p>
            <w:pPr>
              <w:shd w:val="clear" w:color="auto" w:fill="FFFFFF"/>
              <w:contextualSpacing/>
            </w:pPr>
            <w:r>
              <w:t>5.2.</w:t>
            </w:r>
          </w:p>
        </w:tc>
        <w:tc>
          <w:tcPr>
            <w:tcW w:w="6540" w:type="dxa"/>
            <w:tcBorders>
              <w:top w:val="nil"/>
              <w:left w:val="nil"/>
              <w:bottom w:val="nil"/>
              <w:right w:val="nil"/>
            </w:tcBorders>
          </w:tcPr>
          <w:p>
            <w:pPr>
              <w:shd w:val="clear" w:color="auto" w:fill="FFFFFF"/>
              <w:contextualSpacing/>
            </w:pPr>
            <w:r>
              <w:rPr>
                <w:bCs/>
              </w:rPr>
              <w:t>Ilgalaikio darbo išmokų fondo administravimo išlaidos</w:t>
            </w:r>
          </w:p>
        </w:tc>
        <w:tc>
          <w:tcPr>
            <w:tcW w:w="2011" w:type="dxa"/>
            <w:tcBorders>
              <w:top w:val="nil"/>
              <w:left w:val="nil"/>
              <w:bottom w:val="nil"/>
              <w:right w:val="nil"/>
            </w:tcBorders>
          </w:tcPr>
          <w:p>
            <w:pPr>
              <w:shd w:val="clear" w:color="auto" w:fill="FFFFFF"/>
              <w:contextualSpacing/>
              <w:jc w:val="right"/>
            </w:pPr>
            <w:r>
              <w:t>180</w:t>
            </w:r>
          </w:p>
        </w:tc>
      </w:tr>
      <w:tr>
        <w:trPr>
          <w:trHeight w:val="552"/>
          <w:jc w:val="center"/>
        </w:trPr>
        <w:tc>
          <w:tcPr>
            <w:tcW w:w="576" w:type="dxa"/>
            <w:tcBorders>
              <w:top w:val="nil"/>
              <w:left w:val="nil"/>
              <w:bottom w:val="nil"/>
              <w:right w:val="nil"/>
            </w:tcBorders>
          </w:tcPr>
          <w:p>
            <w:pPr>
              <w:shd w:val="clear" w:color="auto" w:fill="FFFFFF"/>
              <w:contextualSpacing/>
            </w:pPr>
            <w:r>
              <w:t>5.3.</w:t>
            </w:r>
          </w:p>
        </w:tc>
        <w:tc>
          <w:tcPr>
            <w:tcW w:w="6540" w:type="dxa"/>
            <w:tcBorders>
              <w:top w:val="nil"/>
              <w:left w:val="nil"/>
              <w:bottom w:val="nil"/>
              <w:right w:val="nil"/>
            </w:tcBorders>
          </w:tcPr>
          <w:p>
            <w:pPr>
              <w:shd w:val="clear" w:color="auto" w:fill="FFFFFF"/>
              <w:contextualSpacing/>
            </w:pPr>
            <w:r>
              <w:t>Laikinai laisvų lėšų investavimo išlaidos</w:t>
            </w:r>
          </w:p>
        </w:tc>
        <w:tc>
          <w:tcPr>
            <w:tcW w:w="2011" w:type="dxa"/>
            <w:tcBorders>
              <w:top w:val="nil"/>
              <w:left w:val="nil"/>
              <w:bottom w:val="nil"/>
              <w:right w:val="nil"/>
            </w:tcBorders>
          </w:tcPr>
          <w:p>
            <w:pPr>
              <w:jc w:val="right"/>
            </w:pPr>
            <w:r>
              <w:t>0</w:t>
            </w:r>
          </w:p>
          <w:p>
            <w:pPr>
              <w:shd w:val="clear" w:color="auto" w:fill="FFFFFF"/>
              <w:contextualSpacing/>
              <w:jc w:val="right"/>
            </w:pPr>
          </w:p>
        </w:tc>
      </w:tr>
      <w:tr>
        <w:trPr>
          <w:trHeight w:val="552"/>
          <w:jc w:val="center"/>
        </w:trPr>
        <w:tc>
          <w:tcPr>
            <w:tcW w:w="576" w:type="dxa"/>
            <w:tcBorders>
              <w:top w:val="nil"/>
              <w:left w:val="nil"/>
              <w:bottom w:val="nil"/>
              <w:right w:val="nil"/>
            </w:tcBorders>
          </w:tcPr>
          <w:p>
            <w:pPr>
              <w:shd w:val="clear" w:color="auto" w:fill="FFFFFF"/>
              <w:contextualSpacing/>
            </w:pPr>
            <w:r>
              <w:t>5.4.</w:t>
            </w:r>
          </w:p>
        </w:tc>
        <w:tc>
          <w:tcPr>
            <w:tcW w:w="6540" w:type="dxa"/>
            <w:tcBorders>
              <w:top w:val="nil"/>
              <w:left w:val="nil"/>
              <w:bottom w:val="nil"/>
              <w:right w:val="nil"/>
            </w:tcBorders>
          </w:tcPr>
          <w:p>
            <w:pPr>
              <w:shd w:val="clear" w:color="auto" w:fill="FFFFFF"/>
              <w:contextualSpacing/>
            </w:pPr>
            <w:r>
              <w:t>Atkurta ilgalaikio darbo išmokoms mokėti panaudota Garantinio fondo lėšų suma</w:t>
            </w:r>
          </w:p>
        </w:tc>
        <w:tc>
          <w:tcPr>
            <w:tcW w:w="2011" w:type="dxa"/>
            <w:tcBorders>
              <w:top w:val="nil"/>
              <w:left w:val="nil"/>
              <w:bottom w:val="nil"/>
              <w:right w:val="nil"/>
            </w:tcBorders>
          </w:tcPr>
          <w:p>
            <w:pPr>
              <w:jc w:val="right"/>
            </w:pPr>
          </w:p>
          <w:p>
            <w:pPr>
              <w:jc w:val="right"/>
            </w:pPr>
            <w:r>
              <w:t>0</w:t>
            </w:r>
          </w:p>
          <w:p>
            <w:pPr>
              <w:shd w:val="clear" w:color="auto" w:fill="FFFFFF"/>
              <w:contextualSpacing/>
              <w:jc w:val="right"/>
            </w:pPr>
          </w:p>
        </w:tc>
      </w:tr>
      <w:tr>
        <w:trPr>
          <w:trHeight w:val="552"/>
          <w:jc w:val="center"/>
        </w:trPr>
        <w:tc>
          <w:tcPr>
            <w:tcW w:w="576" w:type="dxa"/>
            <w:tcBorders>
              <w:top w:val="nil"/>
              <w:left w:val="nil"/>
              <w:bottom w:val="nil"/>
              <w:right w:val="nil"/>
            </w:tcBorders>
          </w:tcPr>
          <w:p>
            <w:pPr>
              <w:shd w:val="clear" w:color="auto" w:fill="FFFFFF"/>
              <w:contextualSpacing/>
            </w:pPr>
            <w:r>
              <w:t>6.</w:t>
            </w:r>
          </w:p>
        </w:tc>
        <w:tc>
          <w:tcPr>
            <w:tcW w:w="6540" w:type="dxa"/>
            <w:tcBorders>
              <w:top w:val="nil"/>
              <w:left w:val="nil"/>
              <w:bottom w:val="nil"/>
              <w:right w:val="nil"/>
            </w:tcBorders>
          </w:tcPr>
          <w:p>
            <w:pPr>
              <w:shd w:val="clear" w:color="auto" w:fill="FFFFFF"/>
              <w:contextualSpacing/>
            </w:pPr>
            <w:r>
              <w:t>Iš viso išlaidų</w:t>
            </w:r>
          </w:p>
        </w:tc>
        <w:tc>
          <w:tcPr>
            <w:tcW w:w="2011" w:type="dxa"/>
            <w:tcBorders>
              <w:top w:val="nil"/>
              <w:left w:val="nil"/>
              <w:bottom w:val="nil"/>
              <w:right w:val="nil"/>
            </w:tcBorders>
          </w:tcPr>
          <w:p>
            <w:pPr>
              <w:shd w:val="clear" w:color="auto" w:fill="FFFFFF"/>
              <w:contextualSpacing/>
              <w:jc w:val="right"/>
            </w:pPr>
            <w:r>
              <w:t>18 563</w:t>
            </w:r>
          </w:p>
        </w:tc>
      </w:tr>
      <w:tr>
        <w:trPr>
          <w:trHeight w:val="552"/>
          <w:jc w:val="center"/>
        </w:trPr>
        <w:tc>
          <w:tcPr>
            <w:tcW w:w="576" w:type="dxa"/>
            <w:tcBorders>
              <w:top w:val="nil"/>
              <w:left w:val="nil"/>
              <w:bottom w:val="nil"/>
              <w:right w:val="nil"/>
            </w:tcBorders>
          </w:tcPr>
          <w:p>
            <w:pPr>
              <w:shd w:val="clear" w:color="auto" w:fill="FFFFFF"/>
              <w:contextualSpacing/>
            </w:pPr>
            <w:r>
              <w:t>7.</w:t>
            </w:r>
          </w:p>
        </w:tc>
        <w:tc>
          <w:tcPr>
            <w:tcW w:w="6540" w:type="dxa"/>
            <w:tcBorders>
              <w:top w:val="nil"/>
              <w:left w:val="nil"/>
              <w:bottom w:val="nil"/>
              <w:right w:val="nil"/>
            </w:tcBorders>
          </w:tcPr>
          <w:p>
            <w:pPr>
              <w:shd w:val="clear" w:color="auto" w:fill="FFFFFF"/>
              <w:contextualSpacing/>
            </w:pPr>
            <w:r>
              <w:t xml:space="preserve">Numatomas lėšų likutis 2018 m. sausio 1 d. </w:t>
            </w:r>
          </w:p>
        </w:tc>
        <w:tc>
          <w:tcPr>
            <w:tcW w:w="2011" w:type="dxa"/>
            <w:tcBorders>
              <w:top w:val="nil"/>
              <w:left w:val="nil"/>
              <w:bottom w:val="nil"/>
              <w:right w:val="nil"/>
            </w:tcBorders>
          </w:tcPr>
          <w:p>
            <w:pPr>
              <w:jc w:val="right"/>
            </w:pPr>
            <w:r>
              <w:t>4 468</w:t>
            </w:r>
          </w:p>
          <w:p>
            <w:pPr>
              <w:shd w:val="clear" w:color="auto" w:fill="FFFFFF"/>
              <w:contextualSpacing/>
              <w:jc w:val="right"/>
            </w:pPr>
          </w:p>
        </w:tc>
      </w:tr>
    </w:tbl>
    <w:p>
      <w:pPr>
        <w:rPr>
          <w:lang w:eastAsia="lt-LT"/>
        </w:rPr>
      </w:pPr>
    </w:p>
    <w:p>
      <w:pPr>
        <w:tabs>
          <w:tab w:val="right" w:pos="9356"/>
        </w:tabs>
      </w:pPr>
    </w:p>
    <w:sectPr>
      <w:pgSz w:w="11906" w:h="16838"/>
      <w:pgMar w:top="1134" w:right="1134" w:bottom="1134" w:left="1701" w:header="567" w:footer="567" w:gutter="0"/>
      <w:pgNumType w:start="1"/>
      <w:cols w:space="1296"/>
      <w:titlePg/>
      <w:docGrid w:linePitch="360"/>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pPr>
        <w:rPr>
          <w:rFonts w:ascii="TimesLT" w:hAnsi="TimesLT"/>
          <w:lang w:val="en-US"/>
        </w:rPr>
      </w:pPr>
      <w:r>
        <w:rPr>
          <w:rFonts w:ascii="TimesLT" w:hAnsi="TimesLT"/>
          <w:lang w:val="en-US"/>
        </w:rPr>
        <w:separator/>
      </w:r>
    </w:p>
  </w:endnote>
  <w:endnote w:type="continuationSeparator" w:id="0">
    <w:p>
      <w:pPr>
        <w:rPr>
          <w:rFonts w:ascii="TimesLT" w:hAnsi="TimesLT"/>
          <w:lang w:val="en-US"/>
        </w:rPr>
      </w:pPr>
      <w:r>
        <w:rPr>
          <w:rFonts w:ascii="TimesLT" w:hAnsi="TimesLT"/>
          <w:lang w:val="en-US"/>
        </w:rP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1" w:usb2="00000009" w:usb3="00000000" w:csb0="000001FF" w:csb1="00000000"/>
  </w:font>
  <w:font w:name="TimesLT">
    <w:altName w:val="Times New Roman"/>
    <w:panose1 w:val="02020603050405020304"/>
    <w:charset w:val="BA"/>
    <w:family w:val="roman"/>
    <w:pitch w:val="variable"/>
    <w:sig w:usb0="E0002AFF" w:usb1="C0007841" w:usb2="00000009" w:usb3="00000000" w:csb0="000001FF" w:csb1="00000000"/>
  </w:font>
  <w:font w:name="Calibri">
    <w:panose1 w:val="020F0502020204030204"/>
    <w:charset w:val="BA"/>
    <w:family w:val="swiss"/>
    <w:pitch w:val="variable"/>
    <w:sig w:usb0="E00002FF" w:usb1="4000ACFF" w:usb2="00000001" w:usb3="00000000" w:csb0="0000019F" w:csb1="00000000"/>
  </w:font>
  <w:font w:name="Cambria">
    <w:panose1 w:val="02040503050406030204"/>
    <w:charset w:val="BA"/>
    <w:family w:val="roman"/>
    <w:pitch w:val="variable"/>
    <w:sig w:usb0="E00002FF" w:usb1="400004FF" w:usb2="00000000"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er4.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er5.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er6.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rPr>
          <w:rFonts w:ascii="TimesLT" w:hAnsi="TimesLT"/>
          <w:lang w:val="en-US"/>
        </w:rPr>
      </w:pPr>
      <w:r>
        <w:rPr>
          <w:rFonts w:ascii="TimesLT" w:hAnsi="TimesLT"/>
          <w:lang w:val="en-US"/>
        </w:rPr>
        <w:separator/>
      </w:r>
    </w:p>
  </w:footnote>
  <w:footnote w:type="continuationSeparator" w:id="0">
    <w:p>
      <w:pPr>
        <w:rPr>
          <w:rFonts w:ascii="TimesLT" w:hAnsi="TimesLT"/>
          <w:lang w:val="en-US"/>
        </w:rPr>
      </w:pPr>
      <w:r>
        <w:rPr>
          <w:rFonts w:ascii="TimesLT" w:hAnsi="TimesLT"/>
          <w:lang w:val="en-US"/>
        </w:rPr>
        <w:continuationSeparator/>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fldChar w:fldCharType="end"/>
    </w:r>
  </w:p>
  <w:p>
    <w:pPr>
      <w:tabs>
        <w:tab w:val="center" w:pos="4153"/>
        <w:tab w:val="right" w:pos="8306"/>
      </w:tabs>
      <w:rPr>
        <w:rFonts w:ascii="TimesLT" w:hAnsi="TimesLT"/>
        <w:lang w:val="en-US"/>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page" w:x="6337" w:y="15"/>
      <w:tabs>
        <w:tab w:val="center" w:pos="4153"/>
        <w:tab w:val="right" w:pos="8306"/>
      </w:tabs>
      <w:rPr>
        <w:szCs w:val="24"/>
        <w:lang w:val="en-US"/>
      </w:rPr>
    </w:pPr>
    <w:r>
      <w:rPr>
        <w:szCs w:val="24"/>
        <w:lang w:val="en-US"/>
      </w:rPr>
      <w:fldChar w:fldCharType="begin"/>
    </w:r>
    <w:r>
      <w:rPr>
        <w:szCs w:val="24"/>
        <w:lang w:val="en-US"/>
      </w:rPr>
      <w:instrText xml:space="preserve">PAGE  </w:instrText>
    </w:r>
    <w:r>
      <w:rPr>
        <w:szCs w:val="24"/>
        <w:lang w:val="en-US"/>
      </w:rPr>
      <w:fldChar w:fldCharType="separate"/>
    </w:r>
    <w:r>
      <w:rPr>
        <w:szCs w:val="24"/>
        <w:lang w:val="en-US"/>
      </w:rPr>
      <w:t>13</w:t>
    </w:r>
    <w:r>
      <w:rPr>
        <w:szCs w:val="24"/>
        <w:lang w:val="en-US"/>
      </w:rPr>
      <w:fldChar w:fldCharType="end"/>
    </w:r>
  </w:p>
  <w:p>
    <w:pPr>
      <w:tabs>
        <w:tab w:val="center" w:pos="4153"/>
        <w:tab w:val="right" w:pos="8306"/>
      </w:tabs>
      <w:rPr>
        <w:rFonts w:ascii="TimesLT" w:hAnsi="TimesLT"/>
        <w:lang w:val="en-US"/>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rFonts w:ascii="TimesLT" w:hAnsi="TimesLT"/>
        <w:lang w:val="en-US"/>
      </w:rPr>
    </w:pPr>
  </w:p>
</w:hdr>
</file>

<file path=word/header4.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Pr>
        <w:rFonts w:ascii="TimesLT" w:hAnsi="TimesLT"/>
        <w:lang w:val="en-US"/>
      </w:rPr>
      <w:t>4</w:t>
    </w:r>
    <w:r>
      <w:rPr>
        <w:rFonts w:ascii="TimesLT" w:hAnsi="TimesLT"/>
        <w:lang w:val="en-US"/>
      </w:rPr>
      <w:fldChar w:fldCharType="end"/>
    </w:r>
  </w:p>
  <w:p>
    <w:pPr>
      <w:tabs>
        <w:tab w:val="center" w:pos="4153"/>
        <w:tab w:val="right" w:pos="8306"/>
      </w:tabs>
      <w:rPr>
        <w:rFonts w:ascii="TimesLT" w:hAnsi="TimesLT"/>
        <w:lang w:val="en-US"/>
      </w:rPr>
    </w:pPr>
  </w:p>
</w:hdr>
</file>

<file path=word/header5.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rFonts w:ascii="TimesLT" w:hAnsi="TimesLT"/>
        <w:lang w:val="en-US"/>
      </w:rPr>
    </w:pPr>
  </w:p>
</w:hdr>
</file>

<file path=word/header6.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Pr>
        <w:rFonts w:ascii="TimesLT" w:hAnsi="TimesLT"/>
        <w:lang w:val="en-US"/>
      </w:rPr>
      <w:t>2</w:t>
    </w:r>
    <w:r>
      <w:rPr>
        <w:rFonts w:ascii="TimesLT" w:hAnsi="TimesLT"/>
        <w:lang w:val="en-US"/>
      </w:rPr>
      <w:fldChar w:fldCharType="end"/>
    </w:r>
  </w:p>
  <w:p>
    <w:pPr>
      <w:tabs>
        <w:tab w:val="center" w:pos="4153"/>
        <w:tab w:val="right" w:pos="8306"/>
      </w:tabs>
      <w:rPr>
        <w:rFonts w:ascii="TimesLT" w:hAnsi="TimesLT"/>
        <w:lang w:val="en-US"/>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hideGrammaticalErrors/>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6498"/>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allowPNG/>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footer" Target="footer1.xml"/>
  <Relationship Id="rId11" Type="http://schemas.openxmlformats.org/officeDocument/2006/relationships/footer" Target="footer2.xml"/>
  <Relationship Id="rId12" Type="http://schemas.openxmlformats.org/officeDocument/2006/relationships/header" Target="header3.xml"/>
  <Relationship Id="rId13" Type="http://schemas.openxmlformats.org/officeDocument/2006/relationships/footer" Target="footer3.xml"/>
  <Relationship Id="rId14" Type="http://schemas.openxmlformats.org/officeDocument/2006/relationships/header" Target="header4.xml"/>
  <Relationship Id="rId15" Type="http://schemas.openxmlformats.org/officeDocument/2006/relationships/footer" Target="footer4.xml"/>
  <Relationship Id="rId16" Type="http://schemas.openxmlformats.org/officeDocument/2006/relationships/header" Target="header5.xml"/>
  <Relationship Id="rId17" Type="http://schemas.openxmlformats.org/officeDocument/2006/relationships/footer" Target="footer5.xml"/>
  <Relationship Id="rId18" Type="http://schemas.openxmlformats.org/officeDocument/2006/relationships/header" Target="header6.xml"/>
  <Relationship Id="rId19" Type="http://schemas.openxmlformats.org/officeDocument/2006/relationships/footer" Target="footer6.xml"/>
  <Relationship Id="rId2" Type="http://schemas.microsoft.com/office/2007/relationships/stylesWithEffects" Target="stylesWithEffects.xml"/>
  <Relationship Id="rId20" Type="http://schemas.openxmlformats.org/officeDocument/2006/relationships/fontTable" Target="fontTable.xml"/>
  <Relationship Id="rId21" Type="http://schemas.openxmlformats.org/officeDocument/2006/relationships/theme" Target="theme/theme1.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png"/>
  <Relationship Id="rId8" Type="http://schemas.openxmlformats.org/officeDocument/2006/relationships/header" Target="header1.xml"/>
  <Relationship Id="rId9" Type="http://schemas.openxmlformats.org/officeDocument/2006/relationships/header" Target="header2.xm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9120</Words>
  <Characters>56641</Characters>
  <Application>Microsoft Office Word</Application>
  <DocSecurity>4</DocSecurity>
  <Lines>3540</Lines>
  <Paragraphs>2740</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lpstr>
    </vt:vector>
  </TitlesOfParts>
  <Company>LR Seimas</Company>
  <LinksUpToDate>false</LinksUpToDate>
  <CharactersWithSpaces>63021</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2016-12-29T08:53:00Z</dcterms:created>
  <dc:creator>MANIUŠKIENĖ Violeta</dc:creator>
  <lastModifiedBy>adlibuser</lastModifiedBy>
  <lastPrinted>2016-12-23T12:13:00Z</lastPrinted>
  <dcterms:modified xsi:type="dcterms:W3CDTF">2016-12-29T08:53:00Z</dcterms:modified>
  <revision>2</revision>
</coreProperties>
</file>