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3E91" w:rsidRDefault="00AB3E91" w:rsidP="00AB3E91">
      <w:pPr>
        <w:spacing w:after="360" w:line="240" w:lineRule="auto"/>
        <w:jc w:val="center"/>
        <w:rPr>
          <w:rFonts w:ascii="Times New Roman" w:hAnsi="Times New Roman" w:cs="Times New Roman"/>
          <w:b/>
          <w:sz w:val="36"/>
        </w:rPr>
      </w:pPr>
      <w:r>
        <w:rPr>
          <w:rFonts w:ascii="Times New Roman" w:hAnsi="Times New Roman" w:cs="Times New Roman"/>
          <w:b/>
          <w:noProof/>
          <w:sz w:val="36"/>
        </w:rPr>
        <w:drawing>
          <wp:inline distT="0" distB="0" distL="0" distR="0">
            <wp:extent cx="1018032" cy="743712"/>
            <wp:effectExtent l="19050" t="0" r="0" b="0"/>
            <wp:docPr id="1" name="Picture 0" descr="C2004A028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04A02884-1.jpg"/>
                    <pic:cNvPicPr/>
                  </pic:nvPicPr>
                  <pic:blipFill>
                    <a:blip r:embed="rId6" cstate="print"/>
                    <a:stretch>
                      <a:fillRect/>
                    </a:stretch>
                  </pic:blipFill>
                  <pic:spPr>
                    <a:xfrm>
                      <a:off x="0" y="0"/>
                      <a:ext cx="1018032" cy="743712"/>
                    </a:xfrm>
                    <a:prstGeom prst="rect">
                      <a:avLst/>
                    </a:prstGeom>
                  </pic:spPr>
                </pic:pic>
              </a:graphicData>
            </a:graphic>
          </wp:inline>
        </w:drawing>
      </w:r>
    </w:p>
    <w:p w:rsidR="006E6E56" w:rsidRPr="00AB3E91" w:rsidRDefault="00B71549" w:rsidP="00CA7F89">
      <w:pPr>
        <w:spacing w:before="480" w:after="480" w:line="240" w:lineRule="auto"/>
        <w:jc w:val="center"/>
        <w:rPr>
          <w:rFonts w:ascii="Times New Roman" w:hAnsi="Times New Roman" w:cs="Times New Roman"/>
          <w:sz w:val="36"/>
        </w:rPr>
      </w:pPr>
      <w:r w:rsidRPr="00AB3E91">
        <w:rPr>
          <w:rFonts w:ascii="Times New Roman" w:hAnsi="Times New Roman" w:cs="Times New Roman"/>
          <w:b/>
          <w:sz w:val="36"/>
        </w:rPr>
        <w:t>Appropriation Act (No. 3) 1985-86</w:t>
      </w:r>
    </w:p>
    <w:p w:rsidR="00AB3E91" w:rsidRPr="00AB3E91" w:rsidRDefault="00B71549" w:rsidP="00AB3E91">
      <w:pPr>
        <w:spacing w:after="0" w:line="240" w:lineRule="auto"/>
        <w:jc w:val="center"/>
        <w:rPr>
          <w:rFonts w:ascii="Times New Roman" w:hAnsi="Times New Roman" w:cs="Times New Roman"/>
          <w:b/>
          <w:sz w:val="28"/>
        </w:rPr>
      </w:pPr>
      <w:r w:rsidRPr="00AB3E91">
        <w:rPr>
          <w:rFonts w:ascii="Times New Roman" w:hAnsi="Times New Roman" w:cs="Times New Roman"/>
          <w:b/>
          <w:sz w:val="28"/>
        </w:rPr>
        <w:t>No. 30 of 1986</w:t>
      </w:r>
    </w:p>
    <w:p w:rsidR="006E6E56" w:rsidRPr="00AB3E91" w:rsidRDefault="006E6E56" w:rsidP="00AB3E91">
      <w:pPr>
        <w:pBdr>
          <w:top w:val="thickThinSmallGap" w:sz="12" w:space="1" w:color="auto"/>
        </w:pBdr>
        <w:spacing w:before="480" w:after="360" w:line="240" w:lineRule="auto"/>
        <w:jc w:val="center"/>
        <w:rPr>
          <w:rFonts w:ascii="Times New Roman" w:hAnsi="Times New Roman" w:cs="Times New Roman"/>
          <w:sz w:val="2"/>
        </w:rPr>
      </w:pPr>
    </w:p>
    <w:p w:rsidR="006E6E56" w:rsidRPr="00AB3E91" w:rsidRDefault="00B71549" w:rsidP="00AB3E91">
      <w:pPr>
        <w:spacing w:after="0" w:line="240" w:lineRule="auto"/>
        <w:jc w:val="center"/>
        <w:rPr>
          <w:rFonts w:ascii="Times New Roman" w:hAnsi="Times New Roman" w:cs="Times New Roman"/>
          <w:sz w:val="26"/>
        </w:rPr>
      </w:pPr>
      <w:r w:rsidRPr="00AB3E91">
        <w:rPr>
          <w:rFonts w:ascii="Times New Roman" w:hAnsi="Times New Roman" w:cs="Times New Roman"/>
          <w:b/>
          <w:sz w:val="26"/>
        </w:rPr>
        <w:t xml:space="preserve">An Act to appropriate a sum out of the Consolidated Revenue Fund, additional to the sums appropriated by the </w:t>
      </w:r>
      <w:r w:rsidRPr="00AB3E91">
        <w:rPr>
          <w:rFonts w:ascii="Times New Roman" w:hAnsi="Times New Roman" w:cs="Times New Roman"/>
          <w:b/>
          <w:i/>
          <w:sz w:val="26"/>
        </w:rPr>
        <w:t xml:space="preserve">Appropriation Act (No. 1) 1985-86, </w:t>
      </w:r>
      <w:r w:rsidRPr="00AB3E91">
        <w:rPr>
          <w:rFonts w:ascii="Times New Roman" w:hAnsi="Times New Roman" w:cs="Times New Roman"/>
          <w:b/>
          <w:sz w:val="26"/>
        </w:rPr>
        <w:t>for the service of the</w:t>
      </w:r>
      <w:r w:rsidR="00AB3E91" w:rsidRPr="00AB3E91">
        <w:rPr>
          <w:rFonts w:ascii="Times New Roman" w:hAnsi="Times New Roman" w:cs="Times New Roman"/>
          <w:sz w:val="26"/>
        </w:rPr>
        <w:t xml:space="preserve"> </w:t>
      </w:r>
      <w:r w:rsidRPr="00AB3E91">
        <w:rPr>
          <w:rFonts w:ascii="Times New Roman" w:hAnsi="Times New Roman" w:cs="Times New Roman"/>
          <w:b/>
          <w:sz w:val="26"/>
        </w:rPr>
        <w:t>year ending on 30 June 1986, and for other purposes</w:t>
      </w:r>
    </w:p>
    <w:p w:rsidR="006E6E56" w:rsidRPr="00AB3E91" w:rsidRDefault="00B71549" w:rsidP="00AB3E91">
      <w:pPr>
        <w:spacing w:before="120" w:after="120" w:line="240" w:lineRule="auto"/>
        <w:jc w:val="right"/>
        <w:rPr>
          <w:rFonts w:ascii="Times New Roman" w:hAnsi="Times New Roman" w:cs="Times New Roman"/>
          <w:sz w:val="24"/>
        </w:rPr>
      </w:pPr>
      <w:r w:rsidRPr="00AB3E91">
        <w:rPr>
          <w:rFonts w:ascii="Times New Roman" w:hAnsi="Times New Roman" w:cs="Times New Roman"/>
          <w:sz w:val="24"/>
        </w:rPr>
        <w:t>[</w:t>
      </w:r>
      <w:r w:rsidRPr="00AB3E91">
        <w:rPr>
          <w:rFonts w:ascii="Times New Roman" w:hAnsi="Times New Roman" w:cs="Times New Roman"/>
          <w:i/>
          <w:sz w:val="24"/>
        </w:rPr>
        <w:t>Assented to 3 June 1986</w:t>
      </w:r>
      <w:r w:rsidR="00AB3E91" w:rsidRPr="00AB3E91">
        <w:rPr>
          <w:rFonts w:ascii="Times New Roman" w:hAnsi="Times New Roman" w:cs="Times New Roman"/>
          <w:sz w:val="24"/>
        </w:rPr>
        <w:t>]</w:t>
      </w:r>
    </w:p>
    <w:p w:rsidR="006E6E56" w:rsidRPr="00AB3E91" w:rsidRDefault="006E6E56" w:rsidP="00AB3E91">
      <w:pPr>
        <w:spacing w:before="60" w:after="0" w:line="240" w:lineRule="auto"/>
        <w:ind w:firstLine="432"/>
        <w:jc w:val="both"/>
        <w:rPr>
          <w:rFonts w:ascii="Times New Roman" w:hAnsi="Times New Roman" w:cs="Times New Roman"/>
          <w:sz w:val="24"/>
        </w:rPr>
      </w:pPr>
      <w:r w:rsidRPr="00AB3E91">
        <w:rPr>
          <w:rFonts w:ascii="Times New Roman" w:hAnsi="Times New Roman" w:cs="Times New Roman"/>
          <w:sz w:val="24"/>
        </w:rPr>
        <w:t>BE IT ENACTED by the Queen, and the Senate and the House of Representatives of the Commonwealth of Australia, as follows:</w:t>
      </w:r>
    </w:p>
    <w:p w:rsidR="006E6E56" w:rsidRPr="00CA7F89" w:rsidRDefault="00B71549" w:rsidP="00CA7F89">
      <w:pPr>
        <w:spacing w:before="120" w:after="60" w:line="240" w:lineRule="auto"/>
        <w:jc w:val="both"/>
        <w:rPr>
          <w:rFonts w:ascii="Times New Roman" w:hAnsi="Times New Roman" w:cs="Times New Roman"/>
          <w:b/>
          <w:sz w:val="20"/>
        </w:rPr>
      </w:pPr>
      <w:r w:rsidRPr="00CA7F89">
        <w:rPr>
          <w:rFonts w:ascii="Times New Roman" w:hAnsi="Times New Roman" w:cs="Times New Roman"/>
          <w:b/>
          <w:sz w:val="20"/>
        </w:rPr>
        <w:t>Short title</w:t>
      </w:r>
    </w:p>
    <w:p w:rsidR="00CA7F89" w:rsidRDefault="00B71549" w:rsidP="00CA7F89">
      <w:pPr>
        <w:spacing w:before="60" w:after="0" w:line="240" w:lineRule="auto"/>
        <w:ind w:firstLine="432"/>
        <w:jc w:val="both"/>
        <w:rPr>
          <w:rFonts w:ascii="Times New Roman" w:hAnsi="Times New Roman" w:cs="Times New Roman"/>
          <w:i/>
        </w:rPr>
      </w:pPr>
      <w:r w:rsidRPr="003B4951">
        <w:rPr>
          <w:rFonts w:ascii="Times New Roman" w:hAnsi="Times New Roman" w:cs="Times New Roman"/>
          <w:b/>
        </w:rPr>
        <w:t>1.</w:t>
      </w:r>
      <w:r w:rsidR="006E6E56" w:rsidRPr="003B4951">
        <w:rPr>
          <w:rFonts w:ascii="Times New Roman" w:hAnsi="Times New Roman" w:cs="Times New Roman"/>
        </w:rPr>
        <w:t xml:space="preserve"> This Act may be cited as the </w:t>
      </w:r>
      <w:r w:rsidRPr="003B4951">
        <w:rPr>
          <w:rFonts w:ascii="Times New Roman" w:hAnsi="Times New Roman" w:cs="Times New Roman"/>
          <w:i/>
        </w:rPr>
        <w:t>Appropriation Act (No. 3) 1985-86.</w:t>
      </w:r>
    </w:p>
    <w:p w:rsidR="006E6E56" w:rsidRPr="00CA7F89" w:rsidRDefault="00B71549" w:rsidP="00CA7F89">
      <w:pPr>
        <w:spacing w:before="120" w:after="60" w:line="240" w:lineRule="auto"/>
        <w:jc w:val="both"/>
        <w:rPr>
          <w:rFonts w:ascii="Times New Roman" w:hAnsi="Times New Roman" w:cs="Times New Roman"/>
          <w:b/>
          <w:sz w:val="20"/>
        </w:rPr>
      </w:pPr>
      <w:r w:rsidRPr="00CA7F89">
        <w:rPr>
          <w:rFonts w:ascii="Times New Roman" w:hAnsi="Times New Roman" w:cs="Times New Roman"/>
          <w:b/>
          <w:sz w:val="20"/>
        </w:rPr>
        <w:t>Commencement</w:t>
      </w:r>
    </w:p>
    <w:p w:rsidR="006E6E56" w:rsidRPr="003B4951" w:rsidRDefault="00B71549" w:rsidP="00CA7F89">
      <w:pPr>
        <w:spacing w:before="60" w:after="0" w:line="240" w:lineRule="auto"/>
        <w:ind w:firstLine="432"/>
        <w:jc w:val="both"/>
        <w:rPr>
          <w:rFonts w:ascii="Times New Roman" w:hAnsi="Times New Roman" w:cs="Times New Roman"/>
        </w:rPr>
      </w:pPr>
      <w:r w:rsidRPr="003B4951">
        <w:rPr>
          <w:rFonts w:ascii="Times New Roman" w:hAnsi="Times New Roman" w:cs="Times New Roman"/>
          <w:b/>
        </w:rPr>
        <w:t>2.</w:t>
      </w:r>
      <w:r w:rsidR="006E6E56" w:rsidRPr="003B4951">
        <w:rPr>
          <w:rFonts w:ascii="Times New Roman" w:hAnsi="Times New Roman" w:cs="Times New Roman"/>
        </w:rPr>
        <w:t xml:space="preserve"> This Act shall come into operation on the day on which it receives the Royal Assent.</w:t>
      </w:r>
    </w:p>
    <w:p w:rsidR="006E6E56" w:rsidRPr="00CA7F89" w:rsidRDefault="00B71549" w:rsidP="00CA7F89">
      <w:pPr>
        <w:spacing w:before="120" w:after="60" w:line="240" w:lineRule="auto"/>
        <w:jc w:val="both"/>
        <w:rPr>
          <w:rFonts w:ascii="Times New Roman" w:hAnsi="Times New Roman" w:cs="Times New Roman"/>
          <w:b/>
          <w:sz w:val="20"/>
        </w:rPr>
      </w:pPr>
      <w:r w:rsidRPr="00CA7F89">
        <w:rPr>
          <w:rFonts w:ascii="Times New Roman" w:hAnsi="Times New Roman" w:cs="Times New Roman"/>
          <w:b/>
          <w:sz w:val="20"/>
        </w:rPr>
        <w:t>Issue and application of $755 656 000</w:t>
      </w:r>
    </w:p>
    <w:p w:rsidR="006E6E56" w:rsidRPr="003B4951" w:rsidRDefault="00B71549" w:rsidP="00CA7F89">
      <w:pPr>
        <w:spacing w:before="60" w:after="0" w:line="240" w:lineRule="auto"/>
        <w:ind w:firstLine="432"/>
        <w:jc w:val="both"/>
        <w:rPr>
          <w:rFonts w:ascii="Times New Roman" w:hAnsi="Times New Roman" w:cs="Times New Roman"/>
        </w:rPr>
      </w:pPr>
      <w:r w:rsidRPr="003B4951">
        <w:rPr>
          <w:rFonts w:ascii="Times New Roman" w:hAnsi="Times New Roman" w:cs="Times New Roman"/>
          <w:b/>
        </w:rPr>
        <w:t>3.</w:t>
      </w:r>
      <w:r w:rsidR="006E6E56" w:rsidRPr="003B4951">
        <w:rPr>
          <w:rFonts w:ascii="Times New Roman" w:hAnsi="Times New Roman" w:cs="Times New Roman"/>
        </w:rPr>
        <w:t xml:space="preserve"> The Minister for Finance may issue out of the Consolidated Revenue Fund and apply for the services specified in the Schedule, in respect of the year ending on 30 June 1986, the sum of $755 656 000.</w:t>
      </w:r>
    </w:p>
    <w:p w:rsidR="006E6E56" w:rsidRPr="00CA7F89" w:rsidRDefault="00B71549" w:rsidP="00CA7F89">
      <w:pPr>
        <w:spacing w:before="120" w:after="60" w:line="240" w:lineRule="auto"/>
        <w:jc w:val="both"/>
        <w:rPr>
          <w:rFonts w:ascii="Times New Roman" w:hAnsi="Times New Roman" w:cs="Times New Roman"/>
          <w:b/>
          <w:sz w:val="20"/>
        </w:rPr>
      </w:pPr>
      <w:r w:rsidRPr="00CA7F89">
        <w:rPr>
          <w:rFonts w:ascii="Times New Roman" w:hAnsi="Times New Roman" w:cs="Times New Roman"/>
          <w:b/>
          <w:sz w:val="20"/>
        </w:rPr>
        <w:t>Appropriation</w:t>
      </w:r>
    </w:p>
    <w:p w:rsidR="006E6E56" w:rsidRPr="003B4951" w:rsidRDefault="00B71549" w:rsidP="00CA7F89">
      <w:pPr>
        <w:spacing w:before="60" w:after="0" w:line="240" w:lineRule="auto"/>
        <w:ind w:firstLine="432"/>
        <w:jc w:val="both"/>
        <w:rPr>
          <w:rFonts w:ascii="Times New Roman" w:hAnsi="Times New Roman" w:cs="Times New Roman"/>
        </w:rPr>
      </w:pPr>
      <w:r w:rsidRPr="003B4951">
        <w:rPr>
          <w:rFonts w:ascii="Times New Roman" w:hAnsi="Times New Roman" w:cs="Times New Roman"/>
          <w:b/>
        </w:rPr>
        <w:t>4.</w:t>
      </w:r>
      <w:r w:rsidR="006E6E56" w:rsidRPr="003B4951">
        <w:rPr>
          <w:rFonts w:ascii="Times New Roman" w:hAnsi="Times New Roman" w:cs="Times New Roman"/>
        </w:rPr>
        <w:t xml:space="preserve"> The sum authorized by this Act to be issued out of the Consolidated Revenue Fund is appropriated, and shall be deemed to have been</w:t>
      </w:r>
    </w:p>
    <w:p w:rsidR="00CC5690" w:rsidRPr="003B4951" w:rsidRDefault="00CC5690" w:rsidP="001A74B5">
      <w:pPr>
        <w:spacing w:after="0" w:line="240" w:lineRule="auto"/>
        <w:jc w:val="both"/>
        <w:rPr>
          <w:rFonts w:ascii="Times New Roman" w:hAnsi="Times New Roman" w:cs="Times New Roman"/>
        </w:rPr>
      </w:pPr>
      <w:r w:rsidRPr="003B4951">
        <w:rPr>
          <w:rFonts w:ascii="Times New Roman" w:hAnsi="Times New Roman" w:cs="Times New Roman"/>
        </w:rPr>
        <w:br w:type="page"/>
      </w:r>
    </w:p>
    <w:p w:rsidR="006E6E56" w:rsidRPr="003B4951" w:rsidRDefault="006E6E56" w:rsidP="001A74B5">
      <w:pPr>
        <w:spacing w:after="0" w:line="240" w:lineRule="auto"/>
        <w:jc w:val="both"/>
        <w:rPr>
          <w:rFonts w:ascii="Times New Roman" w:hAnsi="Times New Roman" w:cs="Times New Roman"/>
        </w:rPr>
      </w:pPr>
      <w:proofErr w:type="gramStart"/>
      <w:r w:rsidRPr="003B4951">
        <w:rPr>
          <w:rFonts w:ascii="Times New Roman" w:hAnsi="Times New Roman" w:cs="Times New Roman"/>
        </w:rPr>
        <w:lastRenderedPageBreak/>
        <w:t>appropriated</w:t>
      </w:r>
      <w:proofErr w:type="gramEnd"/>
      <w:r w:rsidRPr="003B4951">
        <w:rPr>
          <w:rFonts w:ascii="Times New Roman" w:hAnsi="Times New Roman" w:cs="Times New Roman"/>
        </w:rPr>
        <w:t xml:space="preserve"> as from 1 July 1985, for the services expressed in the Schedule in respect of the financial year that commenced on that date.</w:t>
      </w:r>
    </w:p>
    <w:p w:rsidR="006E6E56" w:rsidRPr="00A61020" w:rsidRDefault="00B71549" w:rsidP="00A61020">
      <w:pPr>
        <w:spacing w:before="120" w:after="60" w:line="240" w:lineRule="auto"/>
        <w:jc w:val="both"/>
        <w:rPr>
          <w:rFonts w:ascii="Times New Roman" w:hAnsi="Times New Roman" w:cs="Times New Roman"/>
          <w:b/>
          <w:sz w:val="20"/>
        </w:rPr>
      </w:pPr>
      <w:r w:rsidRPr="00A61020">
        <w:rPr>
          <w:rFonts w:ascii="Times New Roman" w:hAnsi="Times New Roman" w:cs="Times New Roman"/>
          <w:b/>
          <w:sz w:val="20"/>
        </w:rPr>
        <w:t>Additional appropriation in respect of increases in salaries</w:t>
      </w:r>
    </w:p>
    <w:p w:rsidR="006E6E56" w:rsidRPr="003B4951" w:rsidRDefault="00B71549" w:rsidP="00A61020">
      <w:pPr>
        <w:spacing w:before="60" w:after="0" w:line="240" w:lineRule="auto"/>
        <w:ind w:firstLine="432"/>
        <w:jc w:val="both"/>
        <w:rPr>
          <w:rFonts w:ascii="Times New Roman" w:hAnsi="Times New Roman" w:cs="Times New Roman"/>
        </w:rPr>
      </w:pPr>
      <w:r w:rsidRPr="003B4951">
        <w:rPr>
          <w:rFonts w:ascii="Times New Roman" w:hAnsi="Times New Roman" w:cs="Times New Roman"/>
          <w:b/>
        </w:rPr>
        <w:t>5.</w:t>
      </w:r>
      <w:r w:rsidR="006E6E56" w:rsidRPr="003B4951">
        <w:rPr>
          <w:rFonts w:ascii="Times New Roman" w:hAnsi="Times New Roman" w:cs="Times New Roman"/>
        </w:rPr>
        <w:t xml:space="preserve"> Section 5 of the </w:t>
      </w:r>
      <w:r w:rsidRPr="003B4951">
        <w:rPr>
          <w:rFonts w:ascii="Times New Roman" w:hAnsi="Times New Roman" w:cs="Times New Roman"/>
          <w:i/>
        </w:rPr>
        <w:t xml:space="preserve">Appropriation Act (No. 1) 1985-86 </w:t>
      </w:r>
      <w:r w:rsidR="006E6E56" w:rsidRPr="003B4951">
        <w:rPr>
          <w:rFonts w:ascii="Times New Roman" w:hAnsi="Times New Roman" w:cs="Times New Roman"/>
        </w:rPr>
        <w:t>has effect, on and from the commencement of this Act, as if the reference in that section to Schedule 2 to that Act included a reference to the Schedule to this Act.</w:t>
      </w:r>
    </w:p>
    <w:p w:rsidR="006E6E56" w:rsidRPr="00A61020" w:rsidRDefault="00B71549" w:rsidP="00A61020">
      <w:pPr>
        <w:spacing w:before="120" w:after="60" w:line="240" w:lineRule="auto"/>
        <w:jc w:val="both"/>
        <w:rPr>
          <w:rFonts w:ascii="Times New Roman" w:hAnsi="Times New Roman" w:cs="Times New Roman"/>
          <w:b/>
          <w:sz w:val="20"/>
        </w:rPr>
      </w:pPr>
      <w:r w:rsidRPr="00A61020">
        <w:rPr>
          <w:rFonts w:ascii="Times New Roman" w:hAnsi="Times New Roman" w:cs="Times New Roman"/>
          <w:b/>
          <w:sz w:val="20"/>
        </w:rPr>
        <w:t>Act subject to Loan Act</w:t>
      </w:r>
    </w:p>
    <w:p w:rsidR="006E6E56" w:rsidRPr="003B4951" w:rsidRDefault="00B71549" w:rsidP="00A61020">
      <w:pPr>
        <w:spacing w:before="60" w:after="0" w:line="240" w:lineRule="auto"/>
        <w:ind w:firstLine="432"/>
        <w:jc w:val="both"/>
        <w:rPr>
          <w:rFonts w:ascii="Times New Roman" w:hAnsi="Times New Roman" w:cs="Times New Roman"/>
        </w:rPr>
      </w:pPr>
      <w:r w:rsidRPr="003B4951">
        <w:rPr>
          <w:rFonts w:ascii="Times New Roman" w:hAnsi="Times New Roman" w:cs="Times New Roman"/>
          <w:b/>
        </w:rPr>
        <w:t>6.</w:t>
      </w:r>
      <w:r w:rsidR="006E6E56" w:rsidRPr="003B4951">
        <w:rPr>
          <w:rFonts w:ascii="Times New Roman" w:hAnsi="Times New Roman" w:cs="Times New Roman"/>
        </w:rPr>
        <w:t xml:space="preserve"> This Act has effect subject to the </w:t>
      </w:r>
      <w:r w:rsidRPr="003B4951">
        <w:rPr>
          <w:rFonts w:ascii="Times New Roman" w:hAnsi="Times New Roman" w:cs="Times New Roman"/>
          <w:i/>
        </w:rPr>
        <w:t>Loan Act 1985.</w:t>
      </w:r>
    </w:p>
    <w:p w:rsidR="004A3045" w:rsidRDefault="004A3045" w:rsidP="00765C2A">
      <w:pPr>
        <w:pBdr>
          <w:bottom w:val="double" w:sz="6" w:space="1" w:color="auto"/>
        </w:pBdr>
        <w:spacing w:before="240" w:after="0" w:line="240" w:lineRule="auto"/>
        <w:ind w:left="3024" w:right="3024"/>
        <w:jc w:val="both"/>
        <w:rPr>
          <w:rFonts w:ascii="Times New Roman" w:hAnsi="Times New Roman" w:cs="Times New Roman"/>
        </w:rPr>
      </w:pPr>
    </w:p>
    <w:p w:rsidR="00CC5690" w:rsidRPr="003B4951" w:rsidRDefault="00CC5690" w:rsidP="001A74B5">
      <w:pPr>
        <w:spacing w:after="0" w:line="240" w:lineRule="auto"/>
        <w:jc w:val="both"/>
        <w:rPr>
          <w:rFonts w:ascii="Times New Roman" w:hAnsi="Times New Roman" w:cs="Times New Roman"/>
        </w:rPr>
      </w:pPr>
      <w:r w:rsidRPr="003B4951">
        <w:rPr>
          <w:rFonts w:ascii="Times New Roman" w:hAnsi="Times New Roman" w:cs="Times New Roman"/>
        </w:rPr>
        <w:br w:type="page"/>
      </w:r>
    </w:p>
    <w:p w:rsidR="006E6E56" w:rsidRPr="003B4951" w:rsidRDefault="00B71549" w:rsidP="00FB6DF5">
      <w:pPr>
        <w:tabs>
          <w:tab w:val="left" w:pos="3510"/>
        </w:tabs>
        <w:spacing w:after="0" w:line="240" w:lineRule="auto"/>
        <w:jc w:val="right"/>
        <w:rPr>
          <w:rFonts w:ascii="Times New Roman" w:hAnsi="Times New Roman" w:cs="Times New Roman"/>
        </w:rPr>
      </w:pPr>
      <w:r w:rsidRPr="00FB6DF5">
        <w:rPr>
          <w:rFonts w:ascii="Times New Roman" w:hAnsi="Times New Roman" w:cs="Times New Roman"/>
          <w:b/>
          <w:sz w:val="24"/>
        </w:rPr>
        <w:lastRenderedPageBreak/>
        <w:t>SCHEDULE</w:t>
      </w:r>
      <w:r w:rsidR="00FB6DF5">
        <w:rPr>
          <w:rFonts w:ascii="Times New Roman" w:hAnsi="Times New Roman" w:cs="Times New Roman"/>
        </w:rPr>
        <w:tab/>
      </w:r>
      <w:r w:rsidR="006E6E56" w:rsidRPr="003B4951">
        <w:rPr>
          <w:rFonts w:ascii="Times New Roman" w:hAnsi="Times New Roman" w:cs="Times New Roman"/>
        </w:rPr>
        <w:t>Section 4</w:t>
      </w:r>
    </w:p>
    <w:p w:rsidR="006E6E56" w:rsidRPr="00FB6DF5" w:rsidRDefault="006E6E56" w:rsidP="00FB6DF5">
      <w:pPr>
        <w:spacing w:before="120" w:after="60" w:line="240" w:lineRule="auto"/>
        <w:jc w:val="center"/>
        <w:rPr>
          <w:rFonts w:ascii="Times New Roman" w:hAnsi="Times New Roman" w:cs="Times New Roman"/>
          <w:b/>
        </w:rPr>
      </w:pPr>
      <w:r w:rsidRPr="00FB6DF5">
        <w:rPr>
          <w:rFonts w:ascii="Times New Roman" w:hAnsi="Times New Roman" w:cs="Times New Roman"/>
          <w:b/>
        </w:rPr>
        <w:t>ABSTRACT</w:t>
      </w:r>
    </w:p>
    <w:tbl>
      <w:tblPr>
        <w:tblW w:w="5000" w:type="pct"/>
        <w:tblLayout w:type="fixed"/>
        <w:tblCellMar>
          <w:left w:w="40" w:type="dxa"/>
          <w:right w:w="40" w:type="dxa"/>
        </w:tblCellMar>
        <w:tblLook w:val="0000"/>
      </w:tblPr>
      <w:tblGrid>
        <w:gridCol w:w="1030"/>
        <w:gridCol w:w="5040"/>
        <w:gridCol w:w="1455"/>
      </w:tblGrid>
      <w:tr w:rsidR="003C6D8C" w:rsidRPr="00FB6DF5" w:rsidTr="003C6D8C">
        <w:trPr>
          <w:trHeight w:val="20"/>
        </w:trPr>
        <w:tc>
          <w:tcPr>
            <w:tcW w:w="684" w:type="pct"/>
            <w:tcBorders>
              <w:top w:val="single" w:sz="6" w:space="0" w:color="auto"/>
              <w:bottom w:val="single" w:sz="6" w:space="0" w:color="auto"/>
            </w:tcBorders>
          </w:tcPr>
          <w:p w:rsidR="006E6E56" w:rsidRPr="00FB6DF5" w:rsidRDefault="00FB6DF5" w:rsidP="00FB6DF5">
            <w:pPr>
              <w:spacing w:before="60" w:after="60" w:line="240" w:lineRule="auto"/>
              <w:jc w:val="both"/>
              <w:rPr>
                <w:rFonts w:ascii="Times New Roman" w:hAnsi="Times New Roman" w:cs="Times New Roman"/>
              </w:rPr>
            </w:pPr>
            <w:r w:rsidRPr="00FB6DF5">
              <w:rPr>
                <w:rFonts w:ascii="Times New Roman" w:hAnsi="Times New Roman" w:cs="Times New Roman"/>
              </w:rPr>
              <w:t>Pa</w:t>
            </w:r>
            <w:r w:rsidR="006E6E56" w:rsidRPr="00FB6DF5">
              <w:rPr>
                <w:rFonts w:ascii="Times New Roman" w:hAnsi="Times New Roman" w:cs="Times New Roman"/>
              </w:rPr>
              <w:t>ge</w:t>
            </w:r>
            <w:r w:rsidRPr="00FB6DF5">
              <w:rPr>
                <w:rFonts w:ascii="Times New Roman" w:hAnsi="Times New Roman" w:cs="Times New Roman"/>
              </w:rPr>
              <w:t xml:space="preserve"> </w:t>
            </w:r>
            <w:r w:rsidR="006E6E56" w:rsidRPr="00FB6DF5">
              <w:rPr>
                <w:rFonts w:ascii="Times New Roman" w:hAnsi="Times New Roman" w:cs="Times New Roman"/>
              </w:rPr>
              <w:t>Reference</w:t>
            </w:r>
          </w:p>
        </w:tc>
        <w:tc>
          <w:tcPr>
            <w:tcW w:w="3349" w:type="pct"/>
            <w:tcBorders>
              <w:top w:val="single" w:sz="6" w:space="0" w:color="auto"/>
              <w:bottom w:val="single" w:sz="6" w:space="0" w:color="auto"/>
            </w:tcBorders>
            <w:vAlign w:val="bottom"/>
          </w:tcPr>
          <w:p w:rsidR="006E6E56" w:rsidRPr="00FB6DF5" w:rsidRDefault="006E6E56" w:rsidP="00FB6DF5">
            <w:pPr>
              <w:spacing w:before="60" w:after="60" w:line="240" w:lineRule="auto"/>
              <w:rPr>
                <w:rFonts w:ascii="Times New Roman" w:hAnsi="Times New Roman" w:cs="Times New Roman"/>
              </w:rPr>
            </w:pPr>
            <w:r w:rsidRPr="00FB6DF5">
              <w:rPr>
                <w:rFonts w:ascii="Times New Roman" w:hAnsi="Times New Roman" w:cs="Times New Roman"/>
              </w:rPr>
              <w:t>Departments and Services</w:t>
            </w:r>
          </w:p>
        </w:tc>
        <w:tc>
          <w:tcPr>
            <w:tcW w:w="967" w:type="pct"/>
            <w:tcBorders>
              <w:top w:val="single" w:sz="6" w:space="0" w:color="auto"/>
              <w:bottom w:val="single" w:sz="6" w:space="0" w:color="auto"/>
            </w:tcBorders>
            <w:vAlign w:val="bottom"/>
          </w:tcPr>
          <w:p w:rsidR="006E6E56" w:rsidRPr="00FB6DF5" w:rsidRDefault="006E6E56" w:rsidP="00903B84">
            <w:pPr>
              <w:spacing w:before="60" w:after="60" w:line="240" w:lineRule="auto"/>
              <w:jc w:val="right"/>
              <w:rPr>
                <w:rFonts w:ascii="Times New Roman" w:hAnsi="Times New Roman" w:cs="Times New Roman"/>
              </w:rPr>
            </w:pPr>
            <w:r w:rsidRPr="00FB6DF5">
              <w:rPr>
                <w:rFonts w:ascii="Times New Roman" w:hAnsi="Times New Roman" w:cs="Times New Roman"/>
              </w:rPr>
              <w:t>Total</w:t>
            </w:r>
          </w:p>
        </w:tc>
      </w:tr>
      <w:tr w:rsidR="00FB6DF5" w:rsidRPr="00FB6DF5" w:rsidTr="003C6D8C">
        <w:trPr>
          <w:trHeight w:val="20"/>
        </w:trPr>
        <w:tc>
          <w:tcPr>
            <w:tcW w:w="684" w:type="pct"/>
            <w:tcBorders>
              <w:top w:val="single" w:sz="6" w:space="0" w:color="auto"/>
            </w:tcBorders>
          </w:tcPr>
          <w:p w:rsidR="00FB6DF5" w:rsidRPr="00FB6DF5" w:rsidRDefault="00FB6DF5" w:rsidP="001A74B5">
            <w:pPr>
              <w:spacing w:after="0" w:line="240" w:lineRule="auto"/>
              <w:jc w:val="both"/>
              <w:rPr>
                <w:rFonts w:ascii="Times New Roman" w:hAnsi="Times New Roman" w:cs="Times New Roman"/>
              </w:rPr>
            </w:pPr>
          </w:p>
        </w:tc>
        <w:tc>
          <w:tcPr>
            <w:tcW w:w="3349" w:type="pct"/>
            <w:tcBorders>
              <w:top w:val="single" w:sz="6" w:space="0" w:color="auto"/>
            </w:tcBorders>
          </w:tcPr>
          <w:p w:rsidR="00FB6DF5" w:rsidRPr="00FB6DF5" w:rsidRDefault="00FB6DF5" w:rsidP="001A74B5">
            <w:pPr>
              <w:spacing w:after="0" w:line="240" w:lineRule="auto"/>
              <w:jc w:val="both"/>
              <w:rPr>
                <w:rFonts w:ascii="Times New Roman" w:hAnsi="Times New Roman" w:cs="Times New Roman"/>
              </w:rPr>
            </w:pPr>
          </w:p>
        </w:tc>
        <w:tc>
          <w:tcPr>
            <w:tcW w:w="967" w:type="pct"/>
            <w:tcBorders>
              <w:top w:val="single" w:sz="6" w:space="0" w:color="auto"/>
            </w:tcBorders>
          </w:tcPr>
          <w:p w:rsidR="00FB6DF5" w:rsidRPr="00FB6DF5" w:rsidRDefault="00FB6DF5" w:rsidP="00FB6DF5">
            <w:pPr>
              <w:spacing w:after="0" w:line="240" w:lineRule="auto"/>
              <w:jc w:val="right"/>
              <w:rPr>
                <w:rFonts w:ascii="Times New Roman" w:hAnsi="Times New Roman" w:cs="Times New Roman"/>
              </w:rPr>
            </w:pPr>
            <w:r w:rsidRPr="00FB6DF5">
              <w:rPr>
                <w:rFonts w:ascii="Times New Roman" w:hAnsi="Times New Roman" w:cs="Times New Roman"/>
              </w:rPr>
              <w:t>$</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4</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Aboriginal Affairs</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2 625 000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5</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Arts, Heritage and Environment</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5 092 000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7</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Attorney-General</w:t>
            </w:r>
            <w:r w:rsidR="00CC5690" w:rsidRPr="00FB6DF5">
              <w:rPr>
                <w:rFonts w:ascii="Times New Roman" w:hAnsi="Times New Roman" w:cs="Times New Roman"/>
              </w:rPr>
              <w:t>’</w:t>
            </w:r>
            <w:r w:rsidRPr="00FB6DF5">
              <w:rPr>
                <w:rFonts w:ascii="Times New Roman" w:hAnsi="Times New Roman" w:cs="Times New Roman"/>
              </w:rPr>
              <w:t>s Department</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23 568 000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9</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Aviation</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7 560 000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10</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Communications</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34 996 000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11</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Community Services</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26 201 000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12</w:t>
            </w:r>
          </w:p>
        </w:tc>
        <w:tc>
          <w:tcPr>
            <w:tcW w:w="3349" w:type="pct"/>
          </w:tcPr>
          <w:p w:rsidR="006E6E56" w:rsidRPr="00FB6DF5" w:rsidRDefault="00FB6DF5"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w:t>
            </w:r>
            <w:r>
              <w:rPr>
                <w:rFonts w:ascii="Times New Roman" w:hAnsi="Times New Roman" w:cs="Times New Roman"/>
              </w:rPr>
              <w:t xml:space="preserve"> Defence</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290 651 000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14</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Education</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30 983 000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16</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Employment and Industrial Relations</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15 388 000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17</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Finance</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3 606 000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18</w:t>
            </w:r>
          </w:p>
        </w:tc>
        <w:tc>
          <w:tcPr>
            <w:tcW w:w="3349" w:type="pct"/>
          </w:tcPr>
          <w:p w:rsidR="006E6E56" w:rsidRPr="00FB6DF5" w:rsidRDefault="00FB6DF5"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w:t>
            </w:r>
            <w:r w:rsidR="003C6D8C">
              <w:rPr>
                <w:rFonts w:ascii="Times New Roman" w:hAnsi="Times New Roman" w:cs="Times New Roman"/>
              </w:rPr>
              <w:t xml:space="preserve"> </w:t>
            </w:r>
            <w:r>
              <w:rPr>
                <w:rFonts w:ascii="Times New Roman" w:hAnsi="Times New Roman" w:cs="Times New Roman"/>
              </w:rPr>
              <w:t>Foreign</w:t>
            </w:r>
            <w:r w:rsidR="001F414F">
              <w:rPr>
                <w:rFonts w:ascii="Times New Roman" w:hAnsi="Times New Roman" w:cs="Times New Roman"/>
              </w:rPr>
              <w:t xml:space="preserve"> Affairs</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20 527 000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21</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Health</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17 539 000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22</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Housing and Construction</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11 591 000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23</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Immigration and Ethnic Affairs</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5 420 000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24</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Industry, Technology and Commerce</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9 854 000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26</w:t>
            </w:r>
          </w:p>
        </w:tc>
        <w:tc>
          <w:tcPr>
            <w:tcW w:w="3349" w:type="pct"/>
          </w:tcPr>
          <w:p w:rsidR="006E6E56" w:rsidRPr="00FB6DF5" w:rsidRDefault="006E6E56" w:rsidP="003C6D8C">
            <w:pPr>
              <w:tabs>
                <w:tab w:val="left" w:leader="dot" w:pos="4877"/>
              </w:tabs>
              <w:spacing w:after="0" w:line="240" w:lineRule="auto"/>
              <w:ind w:left="288" w:hanging="288"/>
              <w:jc w:val="both"/>
              <w:rPr>
                <w:rFonts w:ascii="Times New Roman" w:hAnsi="Times New Roman" w:cs="Times New Roman"/>
              </w:rPr>
            </w:pPr>
            <w:r w:rsidRPr="00FB6DF5">
              <w:rPr>
                <w:rFonts w:ascii="Times New Roman" w:hAnsi="Times New Roman" w:cs="Times New Roman"/>
              </w:rPr>
              <w:t>Department of Local Government and Administrative Services</w:t>
            </w:r>
            <w:r w:rsidR="003C6D8C">
              <w:rPr>
                <w:rFonts w:ascii="Times New Roman" w:hAnsi="Times New Roman" w:cs="Times New Roman"/>
              </w:rPr>
              <w:tab/>
            </w:r>
          </w:p>
        </w:tc>
        <w:tc>
          <w:tcPr>
            <w:tcW w:w="967" w:type="pct"/>
            <w:vAlign w:val="bottom"/>
          </w:tcPr>
          <w:p w:rsidR="006E6E56" w:rsidRPr="00FB6DF5" w:rsidRDefault="006E6E56" w:rsidP="003C6D8C">
            <w:pPr>
              <w:spacing w:after="0" w:line="240" w:lineRule="auto"/>
              <w:jc w:val="right"/>
              <w:rPr>
                <w:rFonts w:ascii="Times New Roman" w:hAnsi="Times New Roman" w:cs="Times New Roman"/>
              </w:rPr>
            </w:pPr>
            <w:r w:rsidRPr="00FB6DF5">
              <w:rPr>
                <w:rFonts w:ascii="Times New Roman" w:hAnsi="Times New Roman" w:cs="Times New Roman"/>
              </w:rPr>
              <w:t>19 253 000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27</w:t>
            </w:r>
          </w:p>
        </w:tc>
        <w:tc>
          <w:tcPr>
            <w:tcW w:w="3349" w:type="pct"/>
          </w:tcPr>
          <w:p w:rsidR="006E6E56" w:rsidRPr="00FB6DF5" w:rsidRDefault="003C6D8C"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w:t>
            </w:r>
            <w:r>
              <w:rPr>
                <w:rFonts w:ascii="Times New Roman" w:hAnsi="Times New Roman" w:cs="Times New Roman"/>
              </w:rPr>
              <w:t xml:space="preserve"> Primary Industry</w:t>
            </w:r>
            <w:r>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3 298 000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28</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the Prime Minister and Cabinet</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5 735 000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30</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Resources and Energy</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2 408 000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31</w:t>
            </w:r>
          </w:p>
        </w:tc>
        <w:tc>
          <w:tcPr>
            <w:tcW w:w="3349" w:type="pct"/>
          </w:tcPr>
          <w:p w:rsidR="006E6E56" w:rsidRPr="00FB6DF5" w:rsidRDefault="003C6D8C"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w:t>
            </w:r>
            <w:r>
              <w:rPr>
                <w:rFonts w:ascii="Times New Roman" w:hAnsi="Times New Roman" w:cs="Times New Roman"/>
              </w:rPr>
              <w:t xml:space="preserve"> Science</w:t>
            </w:r>
            <w:r>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12 890 000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34</w:t>
            </w:r>
          </w:p>
        </w:tc>
        <w:tc>
          <w:tcPr>
            <w:tcW w:w="3349" w:type="pct"/>
          </w:tcPr>
          <w:p w:rsidR="006E6E56" w:rsidRPr="00FB6DF5" w:rsidRDefault="003C6D8C"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w:t>
            </w:r>
            <w:r>
              <w:rPr>
                <w:rFonts w:ascii="Times New Roman" w:hAnsi="Times New Roman" w:cs="Times New Roman"/>
              </w:rPr>
              <w:t xml:space="preserve"> Social Security</w:t>
            </w:r>
            <w:r>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18 628 000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35</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the Special Minister of State</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18 365 000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37</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Sport, Recreation and Tourism</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2 145 000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38</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Territories</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16 830 000</w:t>
            </w:r>
          </w:p>
        </w:tc>
      </w:tr>
      <w:tr w:rsidR="006E6E56" w:rsidRPr="00FB6DF5" w:rsidTr="003C6D8C">
        <w:trPr>
          <w:trHeight w:val="20"/>
        </w:trPr>
        <w:tc>
          <w:tcPr>
            <w:tcW w:w="684" w:type="pct"/>
          </w:tcPr>
          <w:p w:rsidR="006E6E56" w:rsidRPr="00FB6DF5" w:rsidRDefault="006E6E56" w:rsidP="001A74B5">
            <w:pPr>
              <w:spacing w:after="0" w:line="240" w:lineRule="auto"/>
              <w:jc w:val="both"/>
              <w:rPr>
                <w:rFonts w:ascii="Times New Roman" w:hAnsi="Times New Roman" w:cs="Times New Roman"/>
              </w:rPr>
            </w:pPr>
            <w:r w:rsidRPr="00FB6DF5">
              <w:rPr>
                <w:rFonts w:ascii="Times New Roman" w:hAnsi="Times New Roman" w:cs="Times New Roman"/>
              </w:rPr>
              <w:t>40</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Trade</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86 240 000</w:t>
            </w:r>
          </w:p>
        </w:tc>
      </w:tr>
      <w:tr w:rsidR="006E6E56" w:rsidRPr="00FB6DF5" w:rsidTr="003C6D8C">
        <w:trPr>
          <w:trHeight w:val="20"/>
        </w:trPr>
        <w:tc>
          <w:tcPr>
            <w:tcW w:w="684" w:type="pct"/>
          </w:tcPr>
          <w:p w:rsidR="006E6E56" w:rsidRPr="0067701B" w:rsidRDefault="006E6E56" w:rsidP="001A74B5">
            <w:pPr>
              <w:spacing w:after="0" w:line="240" w:lineRule="auto"/>
              <w:jc w:val="both"/>
              <w:rPr>
                <w:rFonts w:ascii="Times New Roman" w:hAnsi="Times New Roman" w:cs="Times New Roman"/>
              </w:rPr>
            </w:pPr>
            <w:r w:rsidRPr="0067701B">
              <w:rPr>
                <w:rFonts w:ascii="Times New Roman" w:hAnsi="Times New Roman" w:cs="Times New Roman"/>
              </w:rPr>
              <w:t>41</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Transport</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5 199 000</w:t>
            </w:r>
          </w:p>
        </w:tc>
      </w:tr>
      <w:tr w:rsidR="006E6E56" w:rsidRPr="00FB6DF5" w:rsidTr="003C6D8C">
        <w:trPr>
          <w:trHeight w:val="20"/>
        </w:trPr>
        <w:tc>
          <w:tcPr>
            <w:tcW w:w="684" w:type="pct"/>
          </w:tcPr>
          <w:p w:rsidR="006E6E56" w:rsidRPr="0067701B" w:rsidRDefault="006E6E56" w:rsidP="001A74B5">
            <w:pPr>
              <w:spacing w:after="0" w:line="240" w:lineRule="auto"/>
              <w:jc w:val="both"/>
              <w:rPr>
                <w:rFonts w:ascii="Times New Roman" w:hAnsi="Times New Roman" w:cs="Times New Roman"/>
              </w:rPr>
            </w:pPr>
            <w:r w:rsidRPr="0067701B">
              <w:rPr>
                <w:rFonts w:ascii="Times New Roman" w:hAnsi="Times New Roman" w:cs="Times New Roman"/>
              </w:rPr>
              <w:t>42</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the Treasury</w:t>
            </w:r>
            <w:r w:rsidR="003C6D8C">
              <w:rPr>
                <w:rFonts w:ascii="Times New Roman" w:hAnsi="Times New Roman" w:cs="Times New Roman"/>
              </w:rPr>
              <w:tab/>
            </w:r>
          </w:p>
        </w:tc>
        <w:tc>
          <w:tcPr>
            <w:tcW w:w="967" w:type="pct"/>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24 847 000</w:t>
            </w:r>
          </w:p>
        </w:tc>
      </w:tr>
      <w:tr w:rsidR="003C6D8C" w:rsidRPr="00FB6DF5" w:rsidTr="003C6D8C">
        <w:trPr>
          <w:trHeight w:val="20"/>
        </w:trPr>
        <w:tc>
          <w:tcPr>
            <w:tcW w:w="684" w:type="pct"/>
          </w:tcPr>
          <w:p w:rsidR="006E6E56" w:rsidRPr="0067701B" w:rsidRDefault="006E6E56" w:rsidP="001A74B5">
            <w:pPr>
              <w:spacing w:after="0" w:line="240" w:lineRule="auto"/>
              <w:jc w:val="both"/>
              <w:rPr>
                <w:rFonts w:ascii="Times New Roman" w:hAnsi="Times New Roman" w:cs="Times New Roman"/>
              </w:rPr>
            </w:pPr>
            <w:r w:rsidRPr="0067701B">
              <w:rPr>
                <w:rFonts w:ascii="Times New Roman" w:hAnsi="Times New Roman" w:cs="Times New Roman"/>
              </w:rPr>
              <w:t>44</w:t>
            </w:r>
          </w:p>
        </w:tc>
        <w:tc>
          <w:tcPr>
            <w:tcW w:w="3349" w:type="pct"/>
          </w:tcPr>
          <w:p w:rsidR="006E6E56" w:rsidRPr="00FB6DF5" w:rsidRDefault="006E6E56" w:rsidP="003C6D8C">
            <w:pPr>
              <w:tabs>
                <w:tab w:val="left" w:leader="dot" w:pos="4877"/>
              </w:tabs>
              <w:spacing w:after="0" w:line="240" w:lineRule="auto"/>
              <w:jc w:val="both"/>
              <w:rPr>
                <w:rFonts w:ascii="Times New Roman" w:hAnsi="Times New Roman" w:cs="Times New Roman"/>
              </w:rPr>
            </w:pPr>
            <w:r w:rsidRPr="00FB6DF5">
              <w:rPr>
                <w:rFonts w:ascii="Times New Roman" w:hAnsi="Times New Roman" w:cs="Times New Roman"/>
              </w:rPr>
              <w:t>Department of Veterans</w:t>
            </w:r>
            <w:r w:rsidR="00CC5690" w:rsidRPr="00FB6DF5">
              <w:rPr>
                <w:rFonts w:ascii="Times New Roman" w:hAnsi="Times New Roman" w:cs="Times New Roman"/>
              </w:rPr>
              <w:t>’</w:t>
            </w:r>
            <w:r w:rsidRPr="00FB6DF5">
              <w:rPr>
                <w:rFonts w:ascii="Times New Roman" w:hAnsi="Times New Roman" w:cs="Times New Roman"/>
              </w:rPr>
              <w:t xml:space="preserve"> Affairs</w:t>
            </w:r>
            <w:r w:rsidR="003C6D8C">
              <w:rPr>
                <w:rFonts w:ascii="Times New Roman" w:hAnsi="Times New Roman" w:cs="Times New Roman"/>
              </w:rPr>
              <w:tab/>
            </w:r>
          </w:p>
        </w:tc>
        <w:tc>
          <w:tcPr>
            <w:tcW w:w="967" w:type="pct"/>
            <w:tcBorders>
              <w:bottom w:val="single" w:sz="6" w:space="0" w:color="auto"/>
            </w:tcBorders>
          </w:tcPr>
          <w:p w:rsidR="006E6E56" w:rsidRPr="00FB6DF5" w:rsidRDefault="006E6E56" w:rsidP="00FB6DF5">
            <w:pPr>
              <w:spacing w:after="0" w:line="240" w:lineRule="auto"/>
              <w:jc w:val="right"/>
              <w:rPr>
                <w:rFonts w:ascii="Times New Roman" w:hAnsi="Times New Roman" w:cs="Times New Roman"/>
              </w:rPr>
            </w:pPr>
            <w:r w:rsidRPr="00FB6DF5">
              <w:rPr>
                <w:rFonts w:ascii="Times New Roman" w:hAnsi="Times New Roman" w:cs="Times New Roman"/>
              </w:rPr>
              <w:t>34 217 000</w:t>
            </w:r>
          </w:p>
        </w:tc>
      </w:tr>
      <w:tr w:rsidR="003C6D8C" w:rsidRPr="00FB6DF5" w:rsidTr="003C6D8C">
        <w:trPr>
          <w:trHeight w:val="20"/>
        </w:trPr>
        <w:tc>
          <w:tcPr>
            <w:tcW w:w="684" w:type="pct"/>
            <w:tcBorders>
              <w:bottom w:val="single" w:sz="6" w:space="0" w:color="auto"/>
            </w:tcBorders>
          </w:tcPr>
          <w:p w:rsidR="006E6E56" w:rsidRPr="00FB6DF5" w:rsidRDefault="006E6E56" w:rsidP="003C6D8C">
            <w:pPr>
              <w:spacing w:before="120" w:after="120" w:line="240" w:lineRule="auto"/>
              <w:jc w:val="both"/>
              <w:rPr>
                <w:rFonts w:ascii="Times New Roman" w:hAnsi="Times New Roman" w:cs="Times New Roman"/>
              </w:rPr>
            </w:pPr>
          </w:p>
        </w:tc>
        <w:tc>
          <w:tcPr>
            <w:tcW w:w="3349" w:type="pct"/>
            <w:tcBorders>
              <w:bottom w:val="single" w:sz="6" w:space="0" w:color="auto"/>
            </w:tcBorders>
          </w:tcPr>
          <w:p w:rsidR="006E6E56" w:rsidRPr="003C6D8C" w:rsidRDefault="006E6E56" w:rsidP="0052369B">
            <w:pPr>
              <w:tabs>
                <w:tab w:val="left" w:leader="dot" w:pos="4877"/>
              </w:tabs>
              <w:spacing w:before="120" w:after="120" w:line="240" w:lineRule="auto"/>
              <w:ind w:left="860"/>
              <w:jc w:val="both"/>
              <w:rPr>
                <w:rFonts w:ascii="Times New Roman" w:hAnsi="Times New Roman" w:cs="Times New Roman"/>
                <w:b/>
              </w:rPr>
            </w:pPr>
            <w:r w:rsidRPr="003C6D8C">
              <w:rPr>
                <w:rFonts w:ascii="Times New Roman" w:hAnsi="Times New Roman" w:cs="Times New Roman"/>
                <w:b/>
              </w:rPr>
              <w:t>Total</w:t>
            </w:r>
            <w:r w:rsidR="003C6D8C" w:rsidRPr="003C6D8C">
              <w:rPr>
                <w:rFonts w:ascii="Times New Roman" w:hAnsi="Times New Roman" w:cs="Times New Roman"/>
              </w:rPr>
              <w:tab/>
            </w:r>
          </w:p>
        </w:tc>
        <w:tc>
          <w:tcPr>
            <w:tcW w:w="967" w:type="pct"/>
            <w:tcBorders>
              <w:top w:val="single" w:sz="6" w:space="0" w:color="auto"/>
              <w:bottom w:val="single" w:sz="6" w:space="0" w:color="auto"/>
            </w:tcBorders>
          </w:tcPr>
          <w:p w:rsidR="006E6E56" w:rsidRPr="003C6D8C" w:rsidRDefault="006E6E56" w:rsidP="003C6D8C">
            <w:pPr>
              <w:spacing w:before="120" w:after="120" w:line="240" w:lineRule="auto"/>
              <w:jc w:val="right"/>
              <w:rPr>
                <w:rFonts w:ascii="Times New Roman" w:hAnsi="Times New Roman" w:cs="Times New Roman"/>
                <w:b/>
              </w:rPr>
            </w:pPr>
            <w:r w:rsidRPr="003C6D8C">
              <w:rPr>
                <w:rFonts w:ascii="Times New Roman" w:hAnsi="Times New Roman" w:cs="Times New Roman"/>
                <w:b/>
              </w:rPr>
              <w:t>755 656 000</w:t>
            </w:r>
          </w:p>
        </w:tc>
      </w:tr>
    </w:tbl>
    <w:p w:rsidR="006E6E56" w:rsidRPr="003B4951" w:rsidRDefault="006E6E56" w:rsidP="002361C7">
      <w:pPr>
        <w:spacing w:after="0" w:line="240" w:lineRule="auto"/>
        <w:jc w:val="both"/>
        <w:rPr>
          <w:rFonts w:ascii="Times New Roman" w:hAnsi="Times New Roman" w:cs="Times New Roman"/>
        </w:rPr>
      </w:pPr>
    </w:p>
    <w:sectPr w:rsidR="006E6E56" w:rsidRPr="003B4951" w:rsidSect="00FB6DF5">
      <w:headerReference w:type="default" r:id="rId7"/>
      <w:pgSz w:w="10325" w:h="14573" w:code="13"/>
      <w:pgMar w:top="1440" w:right="1440" w:bottom="1440" w:left="1440"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68F8" w:rsidRDefault="008268F8" w:rsidP="00A61020">
      <w:pPr>
        <w:spacing w:after="0" w:line="240" w:lineRule="auto"/>
      </w:pPr>
      <w:r>
        <w:separator/>
      </w:r>
    </w:p>
  </w:endnote>
  <w:endnote w:type="continuationSeparator" w:id="0">
    <w:p w:rsidR="008268F8" w:rsidRDefault="008268F8" w:rsidP="00A610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68F8" w:rsidRDefault="008268F8" w:rsidP="00A61020">
      <w:pPr>
        <w:spacing w:after="0" w:line="240" w:lineRule="auto"/>
      </w:pPr>
      <w:r>
        <w:separator/>
      </w:r>
    </w:p>
  </w:footnote>
  <w:footnote w:type="continuationSeparator" w:id="0">
    <w:p w:rsidR="008268F8" w:rsidRDefault="008268F8" w:rsidP="00A6102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1020" w:rsidRPr="00A61020" w:rsidRDefault="00A61020" w:rsidP="00A61020">
    <w:pPr>
      <w:pStyle w:val="Header"/>
      <w:tabs>
        <w:tab w:val="clear" w:pos="4680"/>
        <w:tab w:val="center" w:pos="3330"/>
      </w:tabs>
      <w:jc w:val="center"/>
      <w:rPr>
        <w:sz w:val="20"/>
      </w:rPr>
    </w:pPr>
    <w:r w:rsidRPr="00A61020">
      <w:rPr>
        <w:rFonts w:ascii="Times New Roman" w:hAnsi="Times New Roman" w:cs="Times New Roman"/>
        <w:i/>
        <w:sz w:val="20"/>
      </w:rPr>
      <w:t>A</w:t>
    </w:r>
    <w:r>
      <w:rPr>
        <w:rFonts w:ascii="Times New Roman" w:hAnsi="Times New Roman" w:cs="Times New Roman"/>
        <w:i/>
        <w:sz w:val="20"/>
      </w:rPr>
      <w:t>ppropriation (No. 3) 1985-86</w:t>
    </w:r>
    <w:r>
      <w:rPr>
        <w:rFonts w:ascii="Times New Roman" w:hAnsi="Times New Roman" w:cs="Times New Roman"/>
        <w:i/>
        <w:sz w:val="20"/>
      </w:rPr>
      <w:tab/>
    </w:r>
    <w:r w:rsidRPr="00A61020">
      <w:rPr>
        <w:rFonts w:ascii="Times New Roman" w:hAnsi="Times New Roman" w:cs="Times New Roman"/>
        <w:i/>
        <w:sz w:val="20"/>
      </w:rPr>
      <w:t>No. 30, 1986</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6E6E56"/>
    <w:rsid w:val="001666BB"/>
    <w:rsid w:val="001A74B5"/>
    <w:rsid w:val="001F414F"/>
    <w:rsid w:val="001F65D6"/>
    <w:rsid w:val="002361C7"/>
    <w:rsid w:val="002518B1"/>
    <w:rsid w:val="003B4951"/>
    <w:rsid w:val="003C6D8C"/>
    <w:rsid w:val="004A3045"/>
    <w:rsid w:val="00500FFE"/>
    <w:rsid w:val="0052369B"/>
    <w:rsid w:val="0067701B"/>
    <w:rsid w:val="006E6E56"/>
    <w:rsid w:val="00765C2A"/>
    <w:rsid w:val="00815068"/>
    <w:rsid w:val="008268F8"/>
    <w:rsid w:val="008F4E42"/>
    <w:rsid w:val="00903B84"/>
    <w:rsid w:val="00911B13"/>
    <w:rsid w:val="009442E3"/>
    <w:rsid w:val="00A61020"/>
    <w:rsid w:val="00AB3E91"/>
    <w:rsid w:val="00B71549"/>
    <w:rsid w:val="00CA54DA"/>
    <w:rsid w:val="00CA7F89"/>
    <w:rsid w:val="00CC5690"/>
    <w:rsid w:val="00E1445B"/>
    <w:rsid w:val="00F05FF1"/>
    <w:rsid w:val="00F277FA"/>
    <w:rsid w:val="00FB6D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5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6E6E56"/>
    <w:pPr>
      <w:spacing w:after="0" w:line="240" w:lineRule="auto"/>
    </w:pPr>
    <w:rPr>
      <w:rFonts w:ascii="Times New Roman" w:eastAsia="Times New Roman" w:hAnsi="Times New Roman" w:cs="Times New Roman"/>
      <w:sz w:val="20"/>
      <w:szCs w:val="20"/>
    </w:rPr>
  </w:style>
  <w:style w:type="paragraph" w:customStyle="1" w:styleId="Style3">
    <w:name w:val="Style3"/>
    <w:basedOn w:val="Normal"/>
    <w:rsid w:val="006E6E56"/>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6E6E56"/>
    <w:pPr>
      <w:spacing w:after="0" w:line="240" w:lineRule="auto"/>
    </w:pPr>
    <w:rPr>
      <w:rFonts w:ascii="Times New Roman" w:eastAsia="Times New Roman" w:hAnsi="Times New Roman" w:cs="Times New Roman"/>
      <w:sz w:val="20"/>
      <w:szCs w:val="20"/>
    </w:rPr>
  </w:style>
  <w:style w:type="paragraph" w:customStyle="1" w:styleId="Style9">
    <w:name w:val="Style9"/>
    <w:basedOn w:val="Normal"/>
    <w:rsid w:val="006E6E56"/>
    <w:pPr>
      <w:spacing w:after="0" w:line="240" w:lineRule="auto"/>
    </w:pPr>
    <w:rPr>
      <w:rFonts w:ascii="Times New Roman" w:eastAsia="Times New Roman" w:hAnsi="Times New Roman" w:cs="Times New Roman"/>
      <w:sz w:val="20"/>
      <w:szCs w:val="20"/>
    </w:rPr>
  </w:style>
  <w:style w:type="paragraph" w:customStyle="1" w:styleId="Style8">
    <w:name w:val="Style8"/>
    <w:basedOn w:val="Normal"/>
    <w:rsid w:val="006E6E56"/>
    <w:pPr>
      <w:spacing w:after="0" w:line="240" w:lineRule="auto"/>
    </w:pPr>
    <w:rPr>
      <w:rFonts w:ascii="Times New Roman" w:eastAsia="Times New Roman" w:hAnsi="Times New Roman" w:cs="Times New Roman"/>
      <w:sz w:val="20"/>
      <w:szCs w:val="20"/>
    </w:rPr>
  </w:style>
  <w:style w:type="paragraph" w:customStyle="1" w:styleId="Style128">
    <w:name w:val="Style128"/>
    <w:basedOn w:val="Normal"/>
    <w:rsid w:val="006E6E56"/>
    <w:pPr>
      <w:spacing w:after="0" w:line="240" w:lineRule="auto"/>
    </w:pPr>
    <w:rPr>
      <w:rFonts w:ascii="Times New Roman" w:eastAsia="Times New Roman" w:hAnsi="Times New Roman" w:cs="Times New Roman"/>
      <w:sz w:val="20"/>
      <w:szCs w:val="20"/>
    </w:rPr>
  </w:style>
  <w:style w:type="paragraph" w:customStyle="1" w:styleId="Style213">
    <w:name w:val="Style213"/>
    <w:basedOn w:val="Normal"/>
    <w:rsid w:val="006E6E56"/>
    <w:pPr>
      <w:spacing w:after="0" w:line="240" w:lineRule="auto"/>
    </w:pPr>
    <w:rPr>
      <w:rFonts w:ascii="Times New Roman" w:eastAsia="Times New Roman" w:hAnsi="Times New Roman" w:cs="Times New Roman"/>
      <w:sz w:val="20"/>
      <w:szCs w:val="20"/>
    </w:rPr>
  </w:style>
  <w:style w:type="paragraph" w:customStyle="1" w:styleId="Style68">
    <w:name w:val="Style68"/>
    <w:basedOn w:val="Normal"/>
    <w:rsid w:val="006E6E56"/>
    <w:pPr>
      <w:spacing w:after="0" w:line="240" w:lineRule="auto"/>
    </w:pPr>
    <w:rPr>
      <w:rFonts w:ascii="Times New Roman" w:eastAsia="Times New Roman" w:hAnsi="Times New Roman" w:cs="Times New Roman"/>
      <w:sz w:val="20"/>
      <w:szCs w:val="20"/>
    </w:rPr>
  </w:style>
  <w:style w:type="paragraph" w:customStyle="1" w:styleId="Style122">
    <w:name w:val="Style122"/>
    <w:basedOn w:val="Normal"/>
    <w:rsid w:val="006E6E56"/>
    <w:pPr>
      <w:spacing w:after="0" w:line="240" w:lineRule="auto"/>
    </w:pPr>
    <w:rPr>
      <w:rFonts w:ascii="Times New Roman" w:eastAsia="Times New Roman" w:hAnsi="Times New Roman" w:cs="Times New Roman"/>
      <w:sz w:val="20"/>
      <w:szCs w:val="20"/>
    </w:rPr>
  </w:style>
  <w:style w:type="paragraph" w:customStyle="1" w:styleId="Style102">
    <w:name w:val="Style102"/>
    <w:basedOn w:val="Normal"/>
    <w:rsid w:val="006E6E56"/>
    <w:pPr>
      <w:spacing w:after="0" w:line="240" w:lineRule="auto"/>
    </w:pPr>
    <w:rPr>
      <w:rFonts w:ascii="Times New Roman" w:eastAsia="Times New Roman" w:hAnsi="Times New Roman" w:cs="Times New Roman"/>
      <w:sz w:val="20"/>
      <w:szCs w:val="20"/>
    </w:rPr>
  </w:style>
  <w:style w:type="paragraph" w:customStyle="1" w:styleId="Style211">
    <w:name w:val="Style211"/>
    <w:basedOn w:val="Normal"/>
    <w:rsid w:val="006E6E56"/>
    <w:pPr>
      <w:spacing w:after="0" w:line="240" w:lineRule="auto"/>
    </w:pPr>
    <w:rPr>
      <w:rFonts w:ascii="Times New Roman" w:eastAsia="Times New Roman" w:hAnsi="Times New Roman" w:cs="Times New Roman"/>
      <w:sz w:val="20"/>
      <w:szCs w:val="20"/>
    </w:rPr>
  </w:style>
  <w:style w:type="paragraph" w:customStyle="1" w:styleId="Style107">
    <w:name w:val="Style107"/>
    <w:basedOn w:val="Normal"/>
    <w:rsid w:val="006E6E56"/>
    <w:pPr>
      <w:spacing w:after="0" w:line="240" w:lineRule="auto"/>
    </w:pPr>
    <w:rPr>
      <w:rFonts w:ascii="Times New Roman" w:eastAsia="Times New Roman" w:hAnsi="Times New Roman" w:cs="Times New Roman"/>
      <w:sz w:val="20"/>
      <w:szCs w:val="20"/>
    </w:rPr>
  </w:style>
  <w:style w:type="character" w:customStyle="1" w:styleId="CharStyle0">
    <w:name w:val="CharStyle0"/>
    <w:basedOn w:val="DefaultParagraphFont"/>
    <w:rsid w:val="006E6E56"/>
    <w:rPr>
      <w:rFonts w:ascii="Times New Roman" w:eastAsia="Times New Roman" w:hAnsi="Times New Roman" w:cs="Times New Roman"/>
      <w:b/>
      <w:bCs/>
      <w:i w:val="0"/>
      <w:iCs w:val="0"/>
      <w:smallCaps w:val="0"/>
      <w:sz w:val="34"/>
      <w:szCs w:val="34"/>
    </w:rPr>
  </w:style>
  <w:style w:type="character" w:customStyle="1" w:styleId="CharStyle2">
    <w:name w:val="CharStyle2"/>
    <w:basedOn w:val="DefaultParagraphFont"/>
    <w:rsid w:val="006E6E56"/>
    <w:rPr>
      <w:rFonts w:ascii="Times New Roman" w:eastAsia="Times New Roman" w:hAnsi="Times New Roman" w:cs="Times New Roman"/>
      <w:b/>
      <w:bCs/>
      <w:i/>
      <w:iCs/>
      <w:smallCaps w:val="0"/>
      <w:sz w:val="26"/>
      <w:szCs w:val="26"/>
    </w:rPr>
  </w:style>
  <w:style w:type="character" w:customStyle="1" w:styleId="CharStyle8">
    <w:name w:val="CharStyle8"/>
    <w:basedOn w:val="DefaultParagraphFont"/>
    <w:rsid w:val="006E6E56"/>
    <w:rPr>
      <w:rFonts w:ascii="Times New Roman" w:eastAsia="Times New Roman" w:hAnsi="Times New Roman" w:cs="Times New Roman"/>
      <w:b w:val="0"/>
      <w:bCs w:val="0"/>
      <w:i/>
      <w:iCs/>
      <w:smallCaps w:val="0"/>
      <w:sz w:val="20"/>
      <w:szCs w:val="20"/>
    </w:rPr>
  </w:style>
  <w:style w:type="character" w:customStyle="1" w:styleId="CharStyle10">
    <w:name w:val="CharStyle10"/>
    <w:basedOn w:val="DefaultParagraphFont"/>
    <w:rsid w:val="006E6E56"/>
    <w:rPr>
      <w:rFonts w:ascii="Times New Roman" w:eastAsia="Times New Roman" w:hAnsi="Times New Roman" w:cs="Times New Roman"/>
      <w:b/>
      <w:bCs/>
      <w:i w:val="0"/>
      <w:iCs w:val="0"/>
      <w:smallCaps w:val="0"/>
      <w:sz w:val="20"/>
      <w:szCs w:val="20"/>
    </w:rPr>
  </w:style>
  <w:style w:type="character" w:customStyle="1" w:styleId="CharStyle15">
    <w:name w:val="CharStyle15"/>
    <w:basedOn w:val="DefaultParagraphFont"/>
    <w:rsid w:val="006E6E56"/>
    <w:rPr>
      <w:rFonts w:ascii="Times New Roman" w:eastAsia="Times New Roman" w:hAnsi="Times New Roman" w:cs="Times New Roman"/>
      <w:b w:val="0"/>
      <w:bCs w:val="0"/>
      <w:i w:val="0"/>
      <w:iCs w:val="0"/>
      <w:smallCaps w:val="0"/>
      <w:sz w:val="20"/>
      <w:szCs w:val="20"/>
    </w:rPr>
  </w:style>
  <w:style w:type="character" w:customStyle="1" w:styleId="CharStyle73">
    <w:name w:val="CharStyle73"/>
    <w:basedOn w:val="DefaultParagraphFont"/>
    <w:rsid w:val="006E6E56"/>
    <w:rPr>
      <w:rFonts w:ascii="Book Antiqua" w:eastAsia="Book Antiqua" w:hAnsi="Book Antiqua" w:cs="Book Antiqua"/>
      <w:b/>
      <w:bCs/>
      <w:i w:val="0"/>
      <w:iCs w:val="0"/>
      <w:smallCaps w:val="0"/>
      <w:sz w:val="14"/>
      <w:szCs w:val="14"/>
    </w:rPr>
  </w:style>
  <w:style w:type="character" w:customStyle="1" w:styleId="CharStyle120">
    <w:name w:val="CharStyle120"/>
    <w:basedOn w:val="DefaultParagraphFont"/>
    <w:rsid w:val="006E6E56"/>
    <w:rPr>
      <w:rFonts w:ascii="Times New Roman" w:eastAsia="Times New Roman" w:hAnsi="Times New Roman" w:cs="Times New Roman"/>
      <w:b/>
      <w:bCs/>
      <w:i w:val="0"/>
      <w:iCs w:val="0"/>
      <w:smallCaps w:val="0"/>
      <w:sz w:val="26"/>
      <w:szCs w:val="26"/>
    </w:rPr>
  </w:style>
  <w:style w:type="character" w:customStyle="1" w:styleId="CharStyle143">
    <w:name w:val="CharStyle143"/>
    <w:basedOn w:val="DefaultParagraphFont"/>
    <w:rsid w:val="006E6E56"/>
    <w:rPr>
      <w:rFonts w:ascii="Times New Roman" w:eastAsia="Times New Roman" w:hAnsi="Times New Roman" w:cs="Times New Roman"/>
      <w:b w:val="0"/>
      <w:bCs w:val="0"/>
      <w:i w:val="0"/>
      <w:iCs w:val="0"/>
      <w:smallCaps w:val="0"/>
      <w:sz w:val="16"/>
      <w:szCs w:val="16"/>
    </w:rPr>
  </w:style>
  <w:style w:type="paragraph" w:styleId="ListParagraph">
    <w:name w:val="List Paragraph"/>
    <w:basedOn w:val="Normal"/>
    <w:uiPriority w:val="34"/>
    <w:qFormat/>
    <w:rsid w:val="00CA7F89"/>
    <w:pPr>
      <w:ind w:left="720"/>
      <w:contextualSpacing/>
    </w:pPr>
  </w:style>
  <w:style w:type="paragraph" w:styleId="Header">
    <w:name w:val="header"/>
    <w:basedOn w:val="Normal"/>
    <w:link w:val="HeaderChar"/>
    <w:uiPriority w:val="99"/>
    <w:semiHidden/>
    <w:unhideWhenUsed/>
    <w:rsid w:val="00A610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1020"/>
  </w:style>
  <w:style w:type="paragraph" w:styleId="Footer">
    <w:name w:val="footer"/>
    <w:basedOn w:val="Normal"/>
    <w:link w:val="FooterChar"/>
    <w:uiPriority w:val="99"/>
    <w:semiHidden/>
    <w:unhideWhenUsed/>
    <w:rsid w:val="00A610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1020"/>
  </w:style>
  <w:style w:type="paragraph" w:styleId="BalloonText">
    <w:name w:val="Balloon Text"/>
    <w:basedOn w:val="Normal"/>
    <w:link w:val="BalloonTextChar"/>
    <w:uiPriority w:val="99"/>
    <w:semiHidden/>
    <w:unhideWhenUsed/>
    <w:rsid w:val="001F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1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test</cp:lastModifiedBy>
  <cp:revision>33</cp:revision>
  <dcterms:created xsi:type="dcterms:W3CDTF">2018-03-12T12:31:00Z</dcterms:created>
  <dcterms:modified xsi:type="dcterms:W3CDTF">2018-04-14T04:50:00Z</dcterms:modified>
</cp:coreProperties>
</file>