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2B54" w:rsidRDefault="009D2B54">
      <w:r>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pt;height:80.15pt" o:ole="" fillcolor="window">
            <v:imagedata r:id="rId8" o:title=""/>
          </v:shape>
          <o:OLEObject Type="Embed" ProgID="Word.Picture.8" ShapeID="_x0000_i1025" DrawAspect="Content" ObjectID="_1615985599" r:id="rId9"/>
        </w:object>
      </w:r>
    </w:p>
    <w:p w:rsidR="009D2B54" w:rsidRDefault="009D2B54"/>
    <w:p w:rsidR="009D2B54" w:rsidRDefault="009D2B54" w:rsidP="009D2B54">
      <w:pPr>
        <w:spacing w:line="240" w:lineRule="auto"/>
      </w:pPr>
    </w:p>
    <w:p w:rsidR="009D2B54" w:rsidRDefault="009D2B54" w:rsidP="009D2B54"/>
    <w:p w:rsidR="009D2B54" w:rsidRDefault="009D2B54" w:rsidP="009D2B54"/>
    <w:p w:rsidR="009D2B54" w:rsidRDefault="009D2B54" w:rsidP="009D2B54"/>
    <w:p w:rsidR="009D2B54" w:rsidRDefault="009D2B54" w:rsidP="009D2B54"/>
    <w:p w:rsidR="00715914" w:rsidRPr="007A2E7C" w:rsidRDefault="007B76E2" w:rsidP="00715914">
      <w:pPr>
        <w:pStyle w:val="ShortT"/>
      </w:pPr>
      <w:r w:rsidRPr="007A2E7C">
        <w:t xml:space="preserve">Appropriation (Parliamentary Departments) </w:t>
      </w:r>
      <w:r w:rsidR="009D2B54">
        <w:t>Act</w:t>
      </w:r>
      <w:r w:rsidRPr="007A2E7C">
        <w:t xml:space="preserve"> (No.</w:t>
      </w:r>
      <w:r w:rsidR="007A2E7C" w:rsidRPr="007A2E7C">
        <w:t> </w:t>
      </w:r>
      <w:r w:rsidRPr="007A2E7C">
        <w:t>2) 2018</w:t>
      </w:r>
      <w:r w:rsidR="00EE3E96">
        <w:noBreakHyphen/>
      </w:r>
      <w:r w:rsidRPr="007A2E7C">
        <w:t>2019</w:t>
      </w:r>
    </w:p>
    <w:p w:rsidR="00715914" w:rsidRPr="007A2E7C" w:rsidRDefault="00715914" w:rsidP="00715914"/>
    <w:p w:rsidR="00715914" w:rsidRPr="007A2E7C" w:rsidRDefault="00715914" w:rsidP="009D2B54">
      <w:pPr>
        <w:pStyle w:val="Actno"/>
        <w:spacing w:before="400"/>
      </w:pPr>
      <w:r w:rsidRPr="007A2E7C">
        <w:t>No.</w:t>
      </w:r>
      <w:r w:rsidR="0073631A">
        <w:t xml:space="preserve"> 23</w:t>
      </w:r>
      <w:r w:rsidR="001F5D5E" w:rsidRPr="007A2E7C">
        <w:t>, 201</w:t>
      </w:r>
      <w:r w:rsidR="00E87BDF" w:rsidRPr="007A2E7C">
        <w:t>9</w:t>
      </w:r>
    </w:p>
    <w:p w:rsidR="00715914" w:rsidRPr="007A2E7C" w:rsidRDefault="00715914" w:rsidP="00715914"/>
    <w:p w:rsidR="009D2B54" w:rsidRDefault="009D2B54" w:rsidP="009D2B54"/>
    <w:p w:rsidR="009D2B54" w:rsidRDefault="009D2B54" w:rsidP="009D2B54"/>
    <w:p w:rsidR="009D2B54" w:rsidRDefault="009D2B54" w:rsidP="009D2B54"/>
    <w:p w:rsidR="009D2B54" w:rsidRDefault="009D2B54" w:rsidP="009D2B54"/>
    <w:p w:rsidR="00715914" w:rsidRPr="007A2E7C" w:rsidRDefault="009D2B54" w:rsidP="001F151B">
      <w:pPr>
        <w:pStyle w:val="LongT"/>
      </w:pPr>
      <w:r>
        <w:t>An Act</w:t>
      </w:r>
      <w:r w:rsidR="00715914" w:rsidRPr="007A2E7C">
        <w:t xml:space="preserve"> to </w:t>
      </w:r>
      <w:r w:rsidR="007B76E2" w:rsidRPr="007A2E7C">
        <w:t>appropriate additional money out of the Consolidated Revenue Fund for expenditure in relation to the Parliamentary Departments, and for related purposes</w:t>
      </w:r>
    </w:p>
    <w:p w:rsidR="00715914" w:rsidRPr="007A2E7C" w:rsidRDefault="00715914" w:rsidP="00715914">
      <w:pPr>
        <w:pStyle w:val="Header"/>
        <w:tabs>
          <w:tab w:val="clear" w:pos="4150"/>
          <w:tab w:val="clear" w:pos="8307"/>
        </w:tabs>
      </w:pPr>
      <w:r w:rsidRPr="007A2E7C">
        <w:rPr>
          <w:rStyle w:val="CharChapNo"/>
        </w:rPr>
        <w:t xml:space="preserve"> </w:t>
      </w:r>
      <w:r w:rsidRPr="007A2E7C">
        <w:rPr>
          <w:rStyle w:val="CharChapText"/>
        </w:rPr>
        <w:t xml:space="preserve"> </w:t>
      </w:r>
    </w:p>
    <w:p w:rsidR="00715914" w:rsidRPr="007A2E7C" w:rsidRDefault="00715914" w:rsidP="00715914">
      <w:pPr>
        <w:pStyle w:val="Header"/>
        <w:tabs>
          <w:tab w:val="clear" w:pos="4150"/>
          <w:tab w:val="clear" w:pos="8307"/>
        </w:tabs>
      </w:pPr>
      <w:r w:rsidRPr="007A2E7C">
        <w:rPr>
          <w:rStyle w:val="CharPartNo"/>
        </w:rPr>
        <w:t xml:space="preserve"> </w:t>
      </w:r>
      <w:r w:rsidRPr="007A2E7C">
        <w:rPr>
          <w:rStyle w:val="CharPartText"/>
        </w:rPr>
        <w:t xml:space="preserve"> </w:t>
      </w:r>
    </w:p>
    <w:p w:rsidR="00715914" w:rsidRPr="007A2E7C" w:rsidRDefault="00715914" w:rsidP="00715914">
      <w:pPr>
        <w:pStyle w:val="Header"/>
        <w:tabs>
          <w:tab w:val="clear" w:pos="4150"/>
          <w:tab w:val="clear" w:pos="8307"/>
        </w:tabs>
      </w:pPr>
      <w:r w:rsidRPr="007A2E7C">
        <w:rPr>
          <w:rStyle w:val="CharDivNo"/>
        </w:rPr>
        <w:t xml:space="preserve"> </w:t>
      </w:r>
      <w:r w:rsidRPr="007A2E7C">
        <w:rPr>
          <w:rStyle w:val="CharDivText"/>
        </w:rPr>
        <w:t xml:space="preserve"> </w:t>
      </w:r>
    </w:p>
    <w:p w:rsidR="00715914" w:rsidRPr="007A2E7C" w:rsidRDefault="00715914" w:rsidP="00715914">
      <w:pPr>
        <w:sectPr w:rsidR="00715914" w:rsidRPr="007A2E7C" w:rsidSect="009D2B54">
          <w:headerReference w:type="even" r:id="rId10"/>
          <w:headerReference w:type="default" r:id="rId11"/>
          <w:footerReference w:type="even" r:id="rId12"/>
          <w:footerReference w:type="default" r:id="rId13"/>
          <w:headerReference w:type="first" r:id="rId14"/>
          <w:footerReference w:type="first" r:id="rId15"/>
          <w:pgSz w:w="11907" w:h="16839"/>
          <w:pgMar w:top="1418" w:right="2409" w:bottom="4252" w:left="2409" w:header="720" w:footer="3402" w:gutter="0"/>
          <w:cols w:space="708"/>
          <w:docGrid w:linePitch="360"/>
        </w:sectPr>
      </w:pPr>
    </w:p>
    <w:p w:rsidR="00715914" w:rsidRPr="007A2E7C" w:rsidRDefault="00715914" w:rsidP="001F151B">
      <w:pPr>
        <w:rPr>
          <w:sz w:val="36"/>
        </w:rPr>
      </w:pPr>
      <w:r w:rsidRPr="007A2E7C">
        <w:rPr>
          <w:sz w:val="36"/>
        </w:rPr>
        <w:lastRenderedPageBreak/>
        <w:t>Contents</w:t>
      </w:r>
    </w:p>
    <w:p w:rsidR="0073631A" w:rsidRDefault="0073631A">
      <w:pPr>
        <w:pStyle w:val="TOC2"/>
        <w:rPr>
          <w:rFonts w:asciiTheme="minorHAnsi" w:eastAsiaTheme="minorEastAsia" w:hAnsiTheme="minorHAnsi" w:cstheme="minorBidi"/>
          <w:b w:val="0"/>
          <w:noProof/>
          <w:kern w:val="0"/>
          <w:sz w:val="22"/>
          <w:szCs w:val="22"/>
        </w:rPr>
      </w:pPr>
      <w:r>
        <w:fldChar w:fldCharType="begin"/>
      </w:r>
      <w:r>
        <w:instrText xml:space="preserve"> TOC \o "1-9" </w:instrText>
      </w:r>
      <w:r>
        <w:fldChar w:fldCharType="separate"/>
      </w:r>
      <w:r>
        <w:rPr>
          <w:noProof/>
        </w:rPr>
        <w:t>Part 1—Preliminary</w:t>
      </w:r>
      <w:r w:rsidRPr="0073631A">
        <w:rPr>
          <w:b w:val="0"/>
          <w:noProof/>
          <w:sz w:val="18"/>
        </w:rPr>
        <w:tab/>
      </w:r>
      <w:r w:rsidRPr="0073631A">
        <w:rPr>
          <w:b w:val="0"/>
          <w:noProof/>
          <w:sz w:val="18"/>
        </w:rPr>
        <w:fldChar w:fldCharType="begin"/>
      </w:r>
      <w:r w:rsidRPr="0073631A">
        <w:rPr>
          <w:b w:val="0"/>
          <w:noProof/>
          <w:sz w:val="18"/>
        </w:rPr>
        <w:instrText xml:space="preserve"> PAGEREF _Toc5369615 \h </w:instrText>
      </w:r>
      <w:r w:rsidRPr="0073631A">
        <w:rPr>
          <w:b w:val="0"/>
          <w:noProof/>
          <w:sz w:val="18"/>
        </w:rPr>
      </w:r>
      <w:r w:rsidRPr="0073631A">
        <w:rPr>
          <w:b w:val="0"/>
          <w:noProof/>
          <w:sz w:val="18"/>
        </w:rPr>
        <w:fldChar w:fldCharType="separate"/>
      </w:r>
      <w:r w:rsidR="00AE6E81">
        <w:rPr>
          <w:b w:val="0"/>
          <w:noProof/>
          <w:sz w:val="18"/>
        </w:rPr>
        <w:t>2</w:t>
      </w:r>
      <w:r w:rsidRPr="0073631A">
        <w:rPr>
          <w:b w:val="0"/>
          <w:noProof/>
          <w:sz w:val="18"/>
        </w:rPr>
        <w:fldChar w:fldCharType="end"/>
      </w:r>
    </w:p>
    <w:p w:rsidR="0073631A" w:rsidRDefault="0073631A">
      <w:pPr>
        <w:pStyle w:val="TOC5"/>
        <w:rPr>
          <w:rFonts w:asciiTheme="minorHAnsi" w:eastAsiaTheme="minorEastAsia" w:hAnsiTheme="minorHAnsi" w:cstheme="minorBidi"/>
          <w:noProof/>
          <w:kern w:val="0"/>
          <w:sz w:val="22"/>
          <w:szCs w:val="22"/>
        </w:rPr>
      </w:pPr>
      <w:r>
        <w:rPr>
          <w:noProof/>
        </w:rPr>
        <w:t>1</w:t>
      </w:r>
      <w:r>
        <w:rPr>
          <w:noProof/>
        </w:rPr>
        <w:tab/>
        <w:t>Short title</w:t>
      </w:r>
      <w:r w:rsidRPr="0073631A">
        <w:rPr>
          <w:noProof/>
        </w:rPr>
        <w:tab/>
      </w:r>
      <w:r w:rsidRPr="0073631A">
        <w:rPr>
          <w:noProof/>
        </w:rPr>
        <w:fldChar w:fldCharType="begin"/>
      </w:r>
      <w:r w:rsidRPr="0073631A">
        <w:rPr>
          <w:noProof/>
        </w:rPr>
        <w:instrText xml:space="preserve"> PAGEREF _Toc5369616 \h </w:instrText>
      </w:r>
      <w:r w:rsidRPr="0073631A">
        <w:rPr>
          <w:noProof/>
        </w:rPr>
      </w:r>
      <w:r w:rsidRPr="0073631A">
        <w:rPr>
          <w:noProof/>
        </w:rPr>
        <w:fldChar w:fldCharType="separate"/>
      </w:r>
      <w:r w:rsidR="00AE6E81">
        <w:rPr>
          <w:noProof/>
        </w:rPr>
        <w:t>2</w:t>
      </w:r>
      <w:r w:rsidRPr="0073631A">
        <w:rPr>
          <w:noProof/>
        </w:rPr>
        <w:fldChar w:fldCharType="end"/>
      </w:r>
    </w:p>
    <w:p w:rsidR="0073631A" w:rsidRDefault="0073631A">
      <w:pPr>
        <w:pStyle w:val="TOC5"/>
        <w:rPr>
          <w:rFonts w:asciiTheme="minorHAnsi" w:eastAsiaTheme="minorEastAsia" w:hAnsiTheme="minorHAnsi" w:cstheme="minorBidi"/>
          <w:noProof/>
          <w:kern w:val="0"/>
          <w:sz w:val="22"/>
          <w:szCs w:val="22"/>
        </w:rPr>
      </w:pPr>
      <w:r>
        <w:rPr>
          <w:noProof/>
        </w:rPr>
        <w:t>2</w:t>
      </w:r>
      <w:r>
        <w:rPr>
          <w:noProof/>
        </w:rPr>
        <w:tab/>
        <w:t>Commencement</w:t>
      </w:r>
      <w:r w:rsidRPr="0073631A">
        <w:rPr>
          <w:noProof/>
        </w:rPr>
        <w:tab/>
      </w:r>
      <w:r w:rsidRPr="0073631A">
        <w:rPr>
          <w:noProof/>
        </w:rPr>
        <w:fldChar w:fldCharType="begin"/>
      </w:r>
      <w:r w:rsidRPr="0073631A">
        <w:rPr>
          <w:noProof/>
        </w:rPr>
        <w:instrText xml:space="preserve"> PAGEREF _Toc5369617 \h </w:instrText>
      </w:r>
      <w:r w:rsidRPr="0073631A">
        <w:rPr>
          <w:noProof/>
        </w:rPr>
      </w:r>
      <w:r w:rsidRPr="0073631A">
        <w:rPr>
          <w:noProof/>
        </w:rPr>
        <w:fldChar w:fldCharType="separate"/>
      </w:r>
      <w:r w:rsidR="00AE6E81">
        <w:rPr>
          <w:noProof/>
        </w:rPr>
        <w:t>2</w:t>
      </w:r>
      <w:r w:rsidRPr="0073631A">
        <w:rPr>
          <w:noProof/>
        </w:rPr>
        <w:fldChar w:fldCharType="end"/>
      </w:r>
    </w:p>
    <w:p w:rsidR="0073631A" w:rsidRDefault="0073631A">
      <w:pPr>
        <w:pStyle w:val="TOC5"/>
        <w:rPr>
          <w:rFonts w:asciiTheme="minorHAnsi" w:eastAsiaTheme="minorEastAsia" w:hAnsiTheme="minorHAnsi" w:cstheme="minorBidi"/>
          <w:noProof/>
          <w:kern w:val="0"/>
          <w:sz w:val="22"/>
          <w:szCs w:val="22"/>
        </w:rPr>
      </w:pPr>
      <w:r>
        <w:rPr>
          <w:noProof/>
        </w:rPr>
        <w:t>3</w:t>
      </w:r>
      <w:r>
        <w:rPr>
          <w:noProof/>
        </w:rPr>
        <w:tab/>
        <w:t>Definitions</w:t>
      </w:r>
      <w:r w:rsidRPr="0073631A">
        <w:rPr>
          <w:noProof/>
        </w:rPr>
        <w:tab/>
      </w:r>
      <w:r w:rsidRPr="0073631A">
        <w:rPr>
          <w:noProof/>
        </w:rPr>
        <w:fldChar w:fldCharType="begin"/>
      </w:r>
      <w:r w:rsidRPr="0073631A">
        <w:rPr>
          <w:noProof/>
        </w:rPr>
        <w:instrText xml:space="preserve"> PAGEREF _Toc5369618 \h </w:instrText>
      </w:r>
      <w:r w:rsidRPr="0073631A">
        <w:rPr>
          <w:noProof/>
        </w:rPr>
      </w:r>
      <w:r w:rsidRPr="0073631A">
        <w:rPr>
          <w:noProof/>
        </w:rPr>
        <w:fldChar w:fldCharType="separate"/>
      </w:r>
      <w:r w:rsidR="00AE6E81">
        <w:rPr>
          <w:noProof/>
        </w:rPr>
        <w:t>2</w:t>
      </w:r>
      <w:r w:rsidRPr="0073631A">
        <w:rPr>
          <w:noProof/>
        </w:rPr>
        <w:fldChar w:fldCharType="end"/>
      </w:r>
    </w:p>
    <w:p w:rsidR="0073631A" w:rsidRDefault="0073631A">
      <w:pPr>
        <w:pStyle w:val="TOC5"/>
        <w:rPr>
          <w:rFonts w:asciiTheme="minorHAnsi" w:eastAsiaTheme="minorEastAsia" w:hAnsiTheme="minorHAnsi" w:cstheme="minorBidi"/>
          <w:noProof/>
          <w:kern w:val="0"/>
          <w:sz w:val="22"/>
          <w:szCs w:val="22"/>
        </w:rPr>
      </w:pPr>
      <w:r>
        <w:rPr>
          <w:noProof/>
        </w:rPr>
        <w:t>4</w:t>
      </w:r>
      <w:r>
        <w:rPr>
          <w:noProof/>
        </w:rPr>
        <w:tab/>
        <w:t>Portfolio statements</w:t>
      </w:r>
      <w:r w:rsidRPr="0073631A">
        <w:rPr>
          <w:noProof/>
        </w:rPr>
        <w:tab/>
      </w:r>
      <w:r w:rsidRPr="0073631A">
        <w:rPr>
          <w:noProof/>
        </w:rPr>
        <w:fldChar w:fldCharType="begin"/>
      </w:r>
      <w:r w:rsidRPr="0073631A">
        <w:rPr>
          <w:noProof/>
        </w:rPr>
        <w:instrText xml:space="preserve"> PAGEREF _Toc5369619 \h </w:instrText>
      </w:r>
      <w:r w:rsidRPr="0073631A">
        <w:rPr>
          <w:noProof/>
        </w:rPr>
      </w:r>
      <w:r w:rsidRPr="0073631A">
        <w:rPr>
          <w:noProof/>
        </w:rPr>
        <w:fldChar w:fldCharType="separate"/>
      </w:r>
      <w:r w:rsidR="00AE6E81">
        <w:rPr>
          <w:noProof/>
        </w:rPr>
        <w:t>4</w:t>
      </w:r>
      <w:r w:rsidRPr="0073631A">
        <w:rPr>
          <w:noProof/>
        </w:rPr>
        <w:fldChar w:fldCharType="end"/>
      </w:r>
    </w:p>
    <w:p w:rsidR="0073631A" w:rsidRDefault="0073631A">
      <w:pPr>
        <w:pStyle w:val="TOC5"/>
        <w:rPr>
          <w:rFonts w:asciiTheme="minorHAnsi" w:eastAsiaTheme="minorEastAsia" w:hAnsiTheme="minorHAnsi" w:cstheme="minorBidi"/>
          <w:noProof/>
          <w:kern w:val="0"/>
          <w:sz w:val="22"/>
          <w:szCs w:val="22"/>
        </w:rPr>
      </w:pPr>
      <w:r>
        <w:rPr>
          <w:noProof/>
        </w:rPr>
        <w:t>5</w:t>
      </w:r>
      <w:r>
        <w:rPr>
          <w:noProof/>
        </w:rPr>
        <w:tab/>
        <w:t>Notional transactions between entities that are part of the Commonwealth</w:t>
      </w:r>
      <w:r w:rsidRPr="0073631A">
        <w:rPr>
          <w:noProof/>
        </w:rPr>
        <w:tab/>
      </w:r>
      <w:r w:rsidRPr="0073631A">
        <w:rPr>
          <w:noProof/>
        </w:rPr>
        <w:fldChar w:fldCharType="begin"/>
      </w:r>
      <w:r w:rsidRPr="0073631A">
        <w:rPr>
          <w:noProof/>
        </w:rPr>
        <w:instrText xml:space="preserve"> PAGEREF _Toc5369620 \h </w:instrText>
      </w:r>
      <w:r w:rsidRPr="0073631A">
        <w:rPr>
          <w:noProof/>
        </w:rPr>
      </w:r>
      <w:r w:rsidRPr="0073631A">
        <w:rPr>
          <w:noProof/>
        </w:rPr>
        <w:fldChar w:fldCharType="separate"/>
      </w:r>
      <w:r w:rsidR="00AE6E81">
        <w:rPr>
          <w:noProof/>
        </w:rPr>
        <w:t>4</w:t>
      </w:r>
      <w:r w:rsidRPr="0073631A">
        <w:rPr>
          <w:noProof/>
        </w:rPr>
        <w:fldChar w:fldCharType="end"/>
      </w:r>
    </w:p>
    <w:p w:rsidR="0073631A" w:rsidRDefault="0073631A">
      <w:pPr>
        <w:pStyle w:val="TOC2"/>
        <w:rPr>
          <w:rFonts w:asciiTheme="minorHAnsi" w:eastAsiaTheme="minorEastAsia" w:hAnsiTheme="minorHAnsi" w:cstheme="minorBidi"/>
          <w:b w:val="0"/>
          <w:noProof/>
          <w:kern w:val="0"/>
          <w:sz w:val="22"/>
          <w:szCs w:val="22"/>
        </w:rPr>
      </w:pPr>
      <w:r>
        <w:rPr>
          <w:noProof/>
        </w:rPr>
        <w:t>Part 2—Appropriation items</w:t>
      </w:r>
      <w:r w:rsidRPr="0073631A">
        <w:rPr>
          <w:b w:val="0"/>
          <w:noProof/>
          <w:sz w:val="18"/>
        </w:rPr>
        <w:tab/>
      </w:r>
      <w:r w:rsidRPr="0073631A">
        <w:rPr>
          <w:b w:val="0"/>
          <w:noProof/>
          <w:sz w:val="18"/>
        </w:rPr>
        <w:fldChar w:fldCharType="begin"/>
      </w:r>
      <w:r w:rsidRPr="0073631A">
        <w:rPr>
          <w:b w:val="0"/>
          <w:noProof/>
          <w:sz w:val="18"/>
        </w:rPr>
        <w:instrText xml:space="preserve"> PAGEREF _Toc5369621 \h </w:instrText>
      </w:r>
      <w:r w:rsidRPr="0073631A">
        <w:rPr>
          <w:b w:val="0"/>
          <w:noProof/>
          <w:sz w:val="18"/>
        </w:rPr>
      </w:r>
      <w:r w:rsidRPr="0073631A">
        <w:rPr>
          <w:b w:val="0"/>
          <w:noProof/>
          <w:sz w:val="18"/>
        </w:rPr>
        <w:fldChar w:fldCharType="separate"/>
      </w:r>
      <w:r w:rsidR="00AE6E81">
        <w:rPr>
          <w:b w:val="0"/>
          <w:noProof/>
          <w:sz w:val="18"/>
        </w:rPr>
        <w:t>6</w:t>
      </w:r>
      <w:r w:rsidRPr="0073631A">
        <w:rPr>
          <w:b w:val="0"/>
          <w:noProof/>
          <w:sz w:val="18"/>
        </w:rPr>
        <w:fldChar w:fldCharType="end"/>
      </w:r>
    </w:p>
    <w:p w:rsidR="0073631A" w:rsidRDefault="0073631A">
      <w:pPr>
        <w:pStyle w:val="TOC5"/>
        <w:rPr>
          <w:rFonts w:asciiTheme="minorHAnsi" w:eastAsiaTheme="minorEastAsia" w:hAnsiTheme="minorHAnsi" w:cstheme="minorBidi"/>
          <w:noProof/>
          <w:kern w:val="0"/>
          <w:sz w:val="22"/>
          <w:szCs w:val="22"/>
        </w:rPr>
      </w:pPr>
      <w:r>
        <w:rPr>
          <w:noProof/>
        </w:rPr>
        <w:t>6</w:t>
      </w:r>
      <w:r>
        <w:rPr>
          <w:noProof/>
        </w:rPr>
        <w:tab/>
        <w:t>Summary of appropriations</w:t>
      </w:r>
      <w:r w:rsidRPr="0073631A">
        <w:rPr>
          <w:noProof/>
        </w:rPr>
        <w:tab/>
      </w:r>
      <w:r w:rsidRPr="0073631A">
        <w:rPr>
          <w:noProof/>
        </w:rPr>
        <w:fldChar w:fldCharType="begin"/>
      </w:r>
      <w:r w:rsidRPr="0073631A">
        <w:rPr>
          <w:noProof/>
        </w:rPr>
        <w:instrText xml:space="preserve"> PAGEREF _Toc5369622 \h </w:instrText>
      </w:r>
      <w:r w:rsidRPr="0073631A">
        <w:rPr>
          <w:noProof/>
        </w:rPr>
      </w:r>
      <w:r w:rsidRPr="0073631A">
        <w:rPr>
          <w:noProof/>
        </w:rPr>
        <w:fldChar w:fldCharType="separate"/>
      </w:r>
      <w:r w:rsidR="00AE6E81">
        <w:rPr>
          <w:noProof/>
        </w:rPr>
        <w:t>6</w:t>
      </w:r>
      <w:r w:rsidRPr="0073631A">
        <w:rPr>
          <w:noProof/>
        </w:rPr>
        <w:fldChar w:fldCharType="end"/>
      </w:r>
    </w:p>
    <w:p w:rsidR="0073631A" w:rsidRDefault="0073631A">
      <w:pPr>
        <w:pStyle w:val="TOC5"/>
        <w:rPr>
          <w:rFonts w:asciiTheme="minorHAnsi" w:eastAsiaTheme="minorEastAsia" w:hAnsiTheme="minorHAnsi" w:cstheme="minorBidi"/>
          <w:noProof/>
          <w:kern w:val="0"/>
          <w:sz w:val="22"/>
          <w:szCs w:val="22"/>
        </w:rPr>
      </w:pPr>
      <w:r>
        <w:rPr>
          <w:noProof/>
        </w:rPr>
        <w:t>7</w:t>
      </w:r>
      <w:r>
        <w:rPr>
          <w:noProof/>
        </w:rPr>
        <w:tab/>
        <w:t>Departmental items</w:t>
      </w:r>
      <w:r w:rsidRPr="0073631A">
        <w:rPr>
          <w:noProof/>
        </w:rPr>
        <w:tab/>
      </w:r>
      <w:r w:rsidRPr="0073631A">
        <w:rPr>
          <w:noProof/>
        </w:rPr>
        <w:fldChar w:fldCharType="begin"/>
      </w:r>
      <w:r w:rsidRPr="0073631A">
        <w:rPr>
          <w:noProof/>
        </w:rPr>
        <w:instrText xml:space="preserve"> PAGEREF _Toc5369623 \h </w:instrText>
      </w:r>
      <w:r w:rsidRPr="0073631A">
        <w:rPr>
          <w:noProof/>
        </w:rPr>
      </w:r>
      <w:r w:rsidRPr="0073631A">
        <w:rPr>
          <w:noProof/>
        </w:rPr>
        <w:fldChar w:fldCharType="separate"/>
      </w:r>
      <w:r w:rsidR="00AE6E81">
        <w:rPr>
          <w:noProof/>
        </w:rPr>
        <w:t>6</w:t>
      </w:r>
      <w:r w:rsidRPr="0073631A">
        <w:rPr>
          <w:noProof/>
        </w:rPr>
        <w:fldChar w:fldCharType="end"/>
      </w:r>
    </w:p>
    <w:p w:rsidR="0073631A" w:rsidRDefault="0073631A">
      <w:pPr>
        <w:pStyle w:val="TOC5"/>
        <w:rPr>
          <w:rFonts w:asciiTheme="minorHAnsi" w:eastAsiaTheme="minorEastAsia" w:hAnsiTheme="minorHAnsi" w:cstheme="minorBidi"/>
          <w:noProof/>
          <w:kern w:val="0"/>
          <w:sz w:val="22"/>
          <w:szCs w:val="22"/>
        </w:rPr>
      </w:pPr>
      <w:r>
        <w:rPr>
          <w:noProof/>
        </w:rPr>
        <w:t>8</w:t>
      </w:r>
      <w:r>
        <w:rPr>
          <w:noProof/>
        </w:rPr>
        <w:tab/>
        <w:t>Administered items</w:t>
      </w:r>
      <w:r w:rsidRPr="0073631A">
        <w:rPr>
          <w:noProof/>
        </w:rPr>
        <w:tab/>
      </w:r>
      <w:r w:rsidRPr="0073631A">
        <w:rPr>
          <w:noProof/>
        </w:rPr>
        <w:fldChar w:fldCharType="begin"/>
      </w:r>
      <w:r w:rsidRPr="0073631A">
        <w:rPr>
          <w:noProof/>
        </w:rPr>
        <w:instrText xml:space="preserve"> PAGEREF _Toc5369624 \h </w:instrText>
      </w:r>
      <w:r w:rsidRPr="0073631A">
        <w:rPr>
          <w:noProof/>
        </w:rPr>
      </w:r>
      <w:r w:rsidRPr="0073631A">
        <w:rPr>
          <w:noProof/>
        </w:rPr>
        <w:fldChar w:fldCharType="separate"/>
      </w:r>
      <w:r w:rsidR="00AE6E81">
        <w:rPr>
          <w:noProof/>
        </w:rPr>
        <w:t>6</w:t>
      </w:r>
      <w:r w:rsidRPr="0073631A">
        <w:rPr>
          <w:noProof/>
        </w:rPr>
        <w:fldChar w:fldCharType="end"/>
      </w:r>
    </w:p>
    <w:p w:rsidR="0073631A" w:rsidRDefault="0073631A">
      <w:pPr>
        <w:pStyle w:val="TOC5"/>
        <w:rPr>
          <w:rFonts w:asciiTheme="minorHAnsi" w:eastAsiaTheme="minorEastAsia" w:hAnsiTheme="minorHAnsi" w:cstheme="minorBidi"/>
          <w:noProof/>
          <w:kern w:val="0"/>
          <w:sz w:val="22"/>
          <w:szCs w:val="22"/>
        </w:rPr>
      </w:pPr>
      <w:r>
        <w:rPr>
          <w:noProof/>
        </w:rPr>
        <w:t>9</w:t>
      </w:r>
      <w:r>
        <w:rPr>
          <w:noProof/>
        </w:rPr>
        <w:tab/>
        <w:t>Administered assets and liabilities items</w:t>
      </w:r>
      <w:r w:rsidRPr="0073631A">
        <w:rPr>
          <w:noProof/>
        </w:rPr>
        <w:tab/>
      </w:r>
      <w:r w:rsidRPr="0073631A">
        <w:rPr>
          <w:noProof/>
        </w:rPr>
        <w:fldChar w:fldCharType="begin"/>
      </w:r>
      <w:r w:rsidRPr="0073631A">
        <w:rPr>
          <w:noProof/>
        </w:rPr>
        <w:instrText xml:space="preserve"> PAGEREF _Toc5369625 \h </w:instrText>
      </w:r>
      <w:r w:rsidRPr="0073631A">
        <w:rPr>
          <w:noProof/>
        </w:rPr>
      </w:r>
      <w:r w:rsidRPr="0073631A">
        <w:rPr>
          <w:noProof/>
        </w:rPr>
        <w:fldChar w:fldCharType="separate"/>
      </w:r>
      <w:r w:rsidR="00AE6E81">
        <w:rPr>
          <w:noProof/>
        </w:rPr>
        <w:t>6</w:t>
      </w:r>
      <w:r w:rsidRPr="0073631A">
        <w:rPr>
          <w:noProof/>
        </w:rPr>
        <w:fldChar w:fldCharType="end"/>
      </w:r>
    </w:p>
    <w:p w:rsidR="0073631A" w:rsidRDefault="0073631A">
      <w:pPr>
        <w:pStyle w:val="TOC5"/>
        <w:rPr>
          <w:rFonts w:asciiTheme="minorHAnsi" w:eastAsiaTheme="minorEastAsia" w:hAnsiTheme="minorHAnsi" w:cstheme="minorBidi"/>
          <w:noProof/>
          <w:kern w:val="0"/>
          <w:sz w:val="22"/>
          <w:szCs w:val="22"/>
        </w:rPr>
      </w:pPr>
      <w:r>
        <w:rPr>
          <w:noProof/>
        </w:rPr>
        <w:t>10</w:t>
      </w:r>
      <w:r>
        <w:rPr>
          <w:noProof/>
        </w:rPr>
        <w:tab/>
        <w:t>Other departmental items</w:t>
      </w:r>
      <w:r w:rsidRPr="0073631A">
        <w:rPr>
          <w:noProof/>
        </w:rPr>
        <w:tab/>
      </w:r>
      <w:r w:rsidRPr="0073631A">
        <w:rPr>
          <w:noProof/>
        </w:rPr>
        <w:fldChar w:fldCharType="begin"/>
      </w:r>
      <w:r w:rsidRPr="0073631A">
        <w:rPr>
          <w:noProof/>
        </w:rPr>
        <w:instrText xml:space="preserve"> PAGEREF _Toc5369626 \h </w:instrText>
      </w:r>
      <w:r w:rsidRPr="0073631A">
        <w:rPr>
          <w:noProof/>
        </w:rPr>
      </w:r>
      <w:r w:rsidRPr="0073631A">
        <w:rPr>
          <w:noProof/>
        </w:rPr>
        <w:fldChar w:fldCharType="separate"/>
      </w:r>
      <w:r w:rsidR="00AE6E81">
        <w:rPr>
          <w:noProof/>
        </w:rPr>
        <w:t>7</w:t>
      </w:r>
      <w:r w:rsidRPr="0073631A">
        <w:rPr>
          <w:noProof/>
        </w:rPr>
        <w:fldChar w:fldCharType="end"/>
      </w:r>
    </w:p>
    <w:p w:rsidR="0073631A" w:rsidRDefault="0073631A">
      <w:pPr>
        <w:pStyle w:val="TOC2"/>
        <w:rPr>
          <w:rFonts w:asciiTheme="minorHAnsi" w:eastAsiaTheme="minorEastAsia" w:hAnsiTheme="minorHAnsi" w:cstheme="minorBidi"/>
          <w:b w:val="0"/>
          <w:noProof/>
          <w:kern w:val="0"/>
          <w:sz w:val="22"/>
          <w:szCs w:val="22"/>
        </w:rPr>
      </w:pPr>
      <w:r>
        <w:rPr>
          <w:noProof/>
        </w:rPr>
        <w:t>Part 3—Advance to the responsible Presiding Officer</w:t>
      </w:r>
      <w:r w:rsidRPr="0073631A">
        <w:rPr>
          <w:b w:val="0"/>
          <w:noProof/>
          <w:sz w:val="18"/>
        </w:rPr>
        <w:tab/>
      </w:r>
      <w:r w:rsidRPr="0073631A">
        <w:rPr>
          <w:b w:val="0"/>
          <w:noProof/>
          <w:sz w:val="18"/>
        </w:rPr>
        <w:fldChar w:fldCharType="begin"/>
      </w:r>
      <w:r w:rsidRPr="0073631A">
        <w:rPr>
          <w:b w:val="0"/>
          <w:noProof/>
          <w:sz w:val="18"/>
        </w:rPr>
        <w:instrText xml:space="preserve"> PAGEREF _Toc5369627 \h </w:instrText>
      </w:r>
      <w:r w:rsidRPr="0073631A">
        <w:rPr>
          <w:b w:val="0"/>
          <w:noProof/>
          <w:sz w:val="18"/>
        </w:rPr>
      </w:r>
      <w:r w:rsidRPr="0073631A">
        <w:rPr>
          <w:b w:val="0"/>
          <w:noProof/>
          <w:sz w:val="18"/>
        </w:rPr>
        <w:fldChar w:fldCharType="separate"/>
      </w:r>
      <w:r w:rsidR="00AE6E81">
        <w:rPr>
          <w:b w:val="0"/>
          <w:noProof/>
          <w:sz w:val="18"/>
        </w:rPr>
        <w:t>8</w:t>
      </w:r>
      <w:r w:rsidRPr="0073631A">
        <w:rPr>
          <w:b w:val="0"/>
          <w:noProof/>
          <w:sz w:val="18"/>
        </w:rPr>
        <w:fldChar w:fldCharType="end"/>
      </w:r>
    </w:p>
    <w:p w:rsidR="0073631A" w:rsidRDefault="0073631A">
      <w:pPr>
        <w:pStyle w:val="TOC5"/>
        <w:rPr>
          <w:rFonts w:asciiTheme="minorHAnsi" w:eastAsiaTheme="minorEastAsia" w:hAnsiTheme="minorHAnsi" w:cstheme="minorBidi"/>
          <w:noProof/>
          <w:kern w:val="0"/>
          <w:sz w:val="22"/>
          <w:szCs w:val="22"/>
        </w:rPr>
      </w:pPr>
      <w:r>
        <w:rPr>
          <w:noProof/>
        </w:rPr>
        <w:t>11</w:t>
      </w:r>
      <w:r>
        <w:rPr>
          <w:noProof/>
        </w:rPr>
        <w:tab/>
        <w:t>Advance to the responsible Presiding Officer</w:t>
      </w:r>
      <w:r w:rsidRPr="0073631A">
        <w:rPr>
          <w:noProof/>
        </w:rPr>
        <w:tab/>
      </w:r>
      <w:r w:rsidRPr="0073631A">
        <w:rPr>
          <w:noProof/>
        </w:rPr>
        <w:fldChar w:fldCharType="begin"/>
      </w:r>
      <w:r w:rsidRPr="0073631A">
        <w:rPr>
          <w:noProof/>
        </w:rPr>
        <w:instrText xml:space="preserve"> PAGEREF _Toc5369628 \h </w:instrText>
      </w:r>
      <w:r w:rsidRPr="0073631A">
        <w:rPr>
          <w:noProof/>
        </w:rPr>
      </w:r>
      <w:r w:rsidRPr="0073631A">
        <w:rPr>
          <w:noProof/>
        </w:rPr>
        <w:fldChar w:fldCharType="separate"/>
      </w:r>
      <w:r w:rsidR="00AE6E81">
        <w:rPr>
          <w:noProof/>
        </w:rPr>
        <w:t>8</w:t>
      </w:r>
      <w:r w:rsidRPr="0073631A">
        <w:rPr>
          <w:noProof/>
        </w:rPr>
        <w:fldChar w:fldCharType="end"/>
      </w:r>
    </w:p>
    <w:p w:rsidR="0073631A" w:rsidRDefault="0073631A">
      <w:pPr>
        <w:pStyle w:val="TOC2"/>
        <w:rPr>
          <w:rFonts w:asciiTheme="minorHAnsi" w:eastAsiaTheme="minorEastAsia" w:hAnsiTheme="minorHAnsi" w:cstheme="minorBidi"/>
          <w:b w:val="0"/>
          <w:noProof/>
          <w:kern w:val="0"/>
          <w:sz w:val="22"/>
          <w:szCs w:val="22"/>
        </w:rPr>
      </w:pPr>
      <w:r>
        <w:rPr>
          <w:noProof/>
        </w:rPr>
        <w:t>Part 4—Miscellaneous</w:t>
      </w:r>
      <w:r w:rsidRPr="0073631A">
        <w:rPr>
          <w:b w:val="0"/>
          <w:noProof/>
          <w:sz w:val="18"/>
        </w:rPr>
        <w:tab/>
      </w:r>
      <w:r w:rsidRPr="0073631A">
        <w:rPr>
          <w:b w:val="0"/>
          <w:noProof/>
          <w:sz w:val="18"/>
        </w:rPr>
        <w:fldChar w:fldCharType="begin"/>
      </w:r>
      <w:r w:rsidRPr="0073631A">
        <w:rPr>
          <w:b w:val="0"/>
          <w:noProof/>
          <w:sz w:val="18"/>
        </w:rPr>
        <w:instrText xml:space="preserve"> PAGEREF _Toc5369629 \h </w:instrText>
      </w:r>
      <w:r w:rsidRPr="0073631A">
        <w:rPr>
          <w:b w:val="0"/>
          <w:noProof/>
          <w:sz w:val="18"/>
        </w:rPr>
      </w:r>
      <w:r w:rsidRPr="0073631A">
        <w:rPr>
          <w:b w:val="0"/>
          <w:noProof/>
          <w:sz w:val="18"/>
        </w:rPr>
        <w:fldChar w:fldCharType="separate"/>
      </w:r>
      <w:r w:rsidR="00AE6E81">
        <w:rPr>
          <w:b w:val="0"/>
          <w:noProof/>
          <w:sz w:val="18"/>
        </w:rPr>
        <w:t>9</w:t>
      </w:r>
      <w:r w:rsidRPr="0073631A">
        <w:rPr>
          <w:b w:val="0"/>
          <w:noProof/>
          <w:sz w:val="18"/>
        </w:rPr>
        <w:fldChar w:fldCharType="end"/>
      </w:r>
    </w:p>
    <w:p w:rsidR="0073631A" w:rsidRDefault="0073631A">
      <w:pPr>
        <w:pStyle w:val="TOC5"/>
        <w:rPr>
          <w:rFonts w:asciiTheme="minorHAnsi" w:eastAsiaTheme="minorEastAsia" w:hAnsiTheme="minorHAnsi" w:cstheme="minorBidi"/>
          <w:noProof/>
          <w:kern w:val="0"/>
          <w:sz w:val="22"/>
          <w:szCs w:val="22"/>
        </w:rPr>
      </w:pPr>
      <w:r>
        <w:rPr>
          <w:noProof/>
        </w:rPr>
        <w:t>12</w:t>
      </w:r>
      <w:r>
        <w:rPr>
          <w:noProof/>
        </w:rPr>
        <w:tab/>
        <w:t>Crediting amounts to special accounts</w:t>
      </w:r>
      <w:r w:rsidRPr="0073631A">
        <w:rPr>
          <w:noProof/>
        </w:rPr>
        <w:tab/>
      </w:r>
      <w:r w:rsidRPr="0073631A">
        <w:rPr>
          <w:noProof/>
        </w:rPr>
        <w:fldChar w:fldCharType="begin"/>
      </w:r>
      <w:r w:rsidRPr="0073631A">
        <w:rPr>
          <w:noProof/>
        </w:rPr>
        <w:instrText xml:space="preserve"> PAGEREF _Toc5369630 \h </w:instrText>
      </w:r>
      <w:r w:rsidRPr="0073631A">
        <w:rPr>
          <w:noProof/>
        </w:rPr>
      </w:r>
      <w:r w:rsidRPr="0073631A">
        <w:rPr>
          <w:noProof/>
        </w:rPr>
        <w:fldChar w:fldCharType="separate"/>
      </w:r>
      <w:r w:rsidR="00AE6E81">
        <w:rPr>
          <w:noProof/>
        </w:rPr>
        <w:t>9</w:t>
      </w:r>
      <w:r w:rsidRPr="0073631A">
        <w:rPr>
          <w:noProof/>
        </w:rPr>
        <w:fldChar w:fldCharType="end"/>
      </w:r>
    </w:p>
    <w:p w:rsidR="0073631A" w:rsidRDefault="0073631A">
      <w:pPr>
        <w:pStyle w:val="TOC5"/>
        <w:rPr>
          <w:rFonts w:asciiTheme="minorHAnsi" w:eastAsiaTheme="minorEastAsia" w:hAnsiTheme="minorHAnsi" w:cstheme="minorBidi"/>
          <w:noProof/>
          <w:kern w:val="0"/>
          <w:sz w:val="22"/>
          <w:szCs w:val="22"/>
        </w:rPr>
      </w:pPr>
      <w:r>
        <w:rPr>
          <w:noProof/>
        </w:rPr>
        <w:t>13</w:t>
      </w:r>
      <w:r>
        <w:rPr>
          <w:noProof/>
        </w:rPr>
        <w:tab/>
        <w:t>Appropriation of the Consolidated Revenue Fund</w:t>
      </w:r>
      <w:r w:rsidRPr="0073631A">
        <w:rPr>
          <w:noProof/>
        </w:rPr>
        <w:tab/>
      </w:r>
      <w:r w:rsidRPr="0073631A">
        <w:rPr>
          <w:noProof/>
        </w:rPr>
        <w:fldChar w:fldCharType="begin"/>
      </w:r>
      <w:r w:rsidRPr="0073631A">
        <w:rPr>
          <w:noProof/>
        </w:rPr>
        <w:instrText xml:space="preserve"> PAGEREF _Toc5369631 \h </w:instrText>
      </w:r>
      <w:r w:rsidRPr="0073631A">
        <w:rPr>
          <w:noProof/>
        </w:rPr>
      </w:r>
      <w:r w:rsidRPr="0073631A">
        <w:rPr>
          <w:noProof/>
        </w:rPr>
        <w:fldChar w:fldCharType="separate"/>
      </w:r>
      <w:r w:rsidR="00AE6E81">
        <w:rPr>
          <w:noProof/>
        </w:rPr>
        <w:t>9</w:t>
      </w:r>
      <w:r w:rsidRPr="0073631A">
        <w:rPr>
          <w:noProof/>
        </w:rPr>
        <w:fldChar w:fldCharType="end"/>
      </w:r>
    </w:p>
    <w:p w:rsidR="0073631A" w:rsidRDefault="0073631A">
      <w:pPr>
        <w:pStyle w:val="TOC5"/>
        <w:rPr>
          <w:rFonts w:asciiTheme="minorHAnsi" w:eastAsiaTheme="minorEastAsia" w:hAnsiTheme="minorHAnsi" w:cstheme="minorBidi"/>
          <w:noProof/>
          <w:kern w:val="0"/>
          <w:sz w:val="22"/>
          <w:szCs w:val="22"/>
        </w:rPr>
      </w:pPr>
      <w:r>
        <w:rPr>
          <w:noProof/>
        </w:rPr>
        <w:t>14</w:t>
      </w:r>
      <w:r>
        <w:rPr>
          <w:noProof/>
        </w:rPr>
        <w:tab/>
        <w:t>Repeal of this Act</w:t>
      </w:r>
      <w:r w:rsidRPr="0073631A">
        <w:rPr>
          <w:noProof/>
        </w:rPr>
        <w:tab/>
      </w:r>
      <w:r w:rsidRPr="0073631A">
        <w:rPr>
          <w:noProof/>
        </w:rPr>
        <w:fldChar w:fldCharType="begin"/>
      </w:r>
      <w:r w:rsidRPr="0073631A">
        <w:rPr>
          <w:noProof/>
        </w:rPr>
        <w:instrText xml:space="preserve"> PAGEREF _Toc5369632 \h </w:instrText>
      </w:r>
      <w:r w:rsidRPr="0073631A">
        <w:rPr>
          <w:noProof/>
        </w:rPr>
      </w:r>
      <w:r w:rsidRPr="0073631A">
        <w:rPr>
          <w:noProof/>
        </w:rPr>
        <w:fldChar w:fldCharType="separate"/>
      </w:r>
      <w:r w:rsidR="00AE6E81">
        <w:rPr>
          <w:noProof/>
        </w:rPr>
        <w:t>9</w:t>
      </w:r>
      <w:r w:rsidRPr="0073631A">
        <w:rPr>
          <w:noProof/>
        </w:rPr>
        <w:fldChar w:fldCharType="end"/>
      </w:r>
    </w:p>
    <w:p w:rsidR="0073631A" w:rsidRDefault="0073631A">
      <w:pPr>
        <w:pStyle w:val="TOC1"/>
        <w:rPr>
          <w:rFonts w:asciiTheme="minorHAnsi" w:eastAsiaTheme="minorEastAsia" w:hAnsiTheme="minorHAnsi" w:cstheme="minorBidi"/>
          <w:b w:val="0"/>
          <w:noProof/>
          <w:kern w:val="0"/>
          <w:sz w:val="22"/>
          <w:szCs w:val="22"/>
        </w:rPr>
      </w:pPr>
      <w:r>
        <w:rPr>
          <w:noProof/>
        </w:rPr>
        <w:t>Schedule 1—Services for which money is appropriated</w:t>
      </w:r>
      <w:r w:rsidRPr="0073631A">
        <w:rPr>
          <w:b w:val="0"/>
          <w:noProof/>
          <w:sz w:val="18"/>
        </w:rPr>
        <w:tab/>
      </w:r>
      <w:r w:rsidRPr="0073631A">
        <w:rPr>
          <w:b w:val="0"/>
          <w:noProof/>
          <w:sz w:val="18"/>
        </w:rPr>
        <w:fldChar w:fldCharType="begin"/>
      </w:r>
      <w:r w:rsidRPr="0073631A">
        <w:rPr>
          <w:b w:val="0"/>
          <w:noProof/>
          <w:sz w:val="18"/>
        </w:rPr>
        <w:instrText xml:space="preserve"> PAGEREF _Toc5369633 \h </w:instrText>
      </w:r>
      <w:r w:rsidRPr="0073631A">
        <w:rPr>
          <w:b w:val="0"/>
          <w:noProof/>
          <w:sz w:val="18"/>
        </w:rPr>
      </w:r>
      <w:r w:rsidRPr="0073631A">
        <w:rPr>
          <w:b w:val="0"/>
          <w:noProof/>
          <w:sz w:val="18"/>
        </w:rPr>
        <w:fldChar w:fldCharType="separate"/>
      </w:r>
      <w:r w:rsidR="00AE6E81">
        <w:rPr>
          <w:b w:val="0"/>
          <w:noProof/>
          <w:sz w:val="18"/>
        </w:rPr>
        <w:t>10</w:t>
      </w:r>
      <w:r w:rsidRPr="0073631A">
        <w:rPr>
          <w:b w:val="0"/>
          <w:noProof/>
          <w:sz w:val="18"/>
        </w:rPr>
        <w:fldChar w:fldCharType="end"/>
      </w:r>
    </w:p>
    <w:p w:rsidR="005D7042" w:rsidRPr="007A2E7C" w:rsidRDefault="0073631A" w:rsidP="00715914">
      <w:r>
        <w:fldChar w:fldCharType="end"/>
      </w:r>
    </w:p>
    <w:p w:rsidR="00374B0A" w:rsidRPr="007A2E7C" w:rsidRDefault="00374B0A" w:rsidP="00715914">
      <w:pPr>
        <w:sectPr w:rsidR="00374B0A" w:rsidRPr="007A2E7C" w:rsidSect="009D2B54">
          <w:headerReference w:type="even" r:id="rId16"/>
          <w:headerReference w:type="default" r:id="rId17"/>
          <w:footerReference w:type="even" r:id="rId18"/>
          <w:footerReference w:type="default" r:id="rId19"/>
          <w:headerReference w:type="first" r:id="rId20"/>
          <w:pgSz w:w="11907" w:h="16839"/>
          <w:pgMar w:top="2381" w:right="2409" w:bottom="4252" w:left="2409" w:header="720" w:footer="3402" w:gutter="0"/>
          <w:pgNumType w:fmt="lowerRoman" w:start="1"/>
          <w:cols w:space="708"/>
          <w:docGrid w:linePitch="360"/>
        </w:sectPr>
      </w:pPr>
    </w:p>
    <w:p w:rsidR="009D2B54" w:rsidRDefault="009D2B54">
      <w:r>
        <w:object w:dxaOrig="2146" w:dyaOrig="1561">
          <v:shape id="_x0000_i1026" type="#_x0000_t75" alt="Commonwealth Coat of Arms of Australia" style="width:110.2pt;height:80.15pt" o:ole="" fillcolor="window">
            <v:imagedata r:id="rId8" o:title=""/>
          </v:shape>
          <o:OLEObject Type="Embed" ProgID="Word.Picture.8" ShapeID="_x0000_i1026" DrawAspect="Content" ObjectID="_1615985600" r:id="rId21"/>
        </w:object>
      </w:r>
    </w:p>
    <w:p w:rsidR="009D2B54" w:rsidRDefault="009D2B54"/>
    <w:p w:rsidR="009D2B54" w:rsidRDefault="009D2B54" w:rsidP="009D2B54">
      <w:pPr>
        <w:spacing w:line="240" w:lineRule="auto"/>
      </w:pPr>
    </w:p>
    <w:p w:rsidR="009D2B54" w:rsidRDefault="00AE6E81" w:rsidP="009D2B54">
      <w:pPr>
        <w:pStyle w:val="ShortTP1"/>
      </w:pPr>
      <w:r>
        <w:fldChar w:fldCharType="begin"/>
      </w:r>
      <w:r>
        <w:instrText xml:space="preserve"> STYLEREF ShortT </w:instrText>
      </w:r>
      <w:r>
        <w:fldChar w:fldCharType="separate"/>
      </w:r>
      <w:r>
        <w:rPr>
          <w:noProof/>
        </w:rPr>
        <w:t>Appropriation (Parliamentary Departments) Act (No. 2) 2018-2019</w:t>
      </w:r>
      <w:r>
        <w:rPr>
          <w:noProof/>
        </w:rPr>
        <w:fldChar w:fldCharType="end"/>
      </w:r>
    </w:p>
    <w:p w:rsidR="009D2B54" w:rsidRDefault="00AE6E81" w:rsidP="009D2B54">
      <w:pPr>
        <w:pStyle w:val="ActNoP1"/>
      </w:pPr>
      <w:r>
        <w:fldChar w:fldCharType="begin"/>
      </w:r>
      <w:r>
        <w:instrText xml:space="preserve"> STYLEREF Actno </w:instrText>
      </w:r>
      <w:r>
        <w:fldChar w:fldCharType="separate"/>
      </w:r>
      <w:r>
        <w:rPr>
          <w:noProof/>
        </w:rPr>
        <w:t>No. 23, 2019</w:t>
      </w:r>
      <w:r>
        <w:rPr>
          <w:noProof/>
        </w:rPr>
        <w:fldChar w:fldCharType="end"/>
      </w:r>
    </w:p>
    <w:p w:rsidR="009D2B54" w:rsidRPr="009A0728" w:rsidRDefault="009D2B54" w:rsidP="009A0728">
      <w:pPr>
        <w:pBdr>
          <w:bottom w:val="single" w:sz="6" w:space="0" w:color="auto"/>
        </w:pBdr>
        <w:spacing w:before="400" w:line="240" w:lineRule="auto"/>
        <w:rPr>
          <w:rFonts w:eastAsia="Times New Roman"/>
          <w:b/>
          <w:sz w:val="28"/>
        </w:rPr>
      </w:pPr>
    </w:p>
    <w:p w:rsidR="009D2B54" w:rsidRPr="009A0728" w:rsidRDefault="009D2B54" w:rsidP="009A0728">
      <w:pPr>
        <w:spacing w:line="40" w:lineRule="exact"/>
        <w:rPr>
          <w:rFonts w:eastAsia="Calibri"/>
          <w:b/>
          <w:sz w:val="28"/>
        </w:rPr>
      </w:pPr>
    </w:p>
    <w:p w:rsidR="009D2B54" w:rsidRPr="009A0728" w:rsidRDefault="009D2B54" w:rsidP="009A0728">
      <w:pPr>
        <w:pBdr>
          <w:top w:val="single" w:sz="12" w:space="0" w:color="auto"/>
        </w:pBdr>
        <w:spacing w:line="240" w:lineRule="auto"/>
        <w:rPr>
          <w:rFonts w:eastAsia="Times New Roman"/>
          <w:b/>
          <w:sz w:val="28"/>
        </w:rPr>
      </w:pPr>
    </w:p>
    <w:p w:rsidR="00715914" w:rsidRPr="007A2E7C" w:rsidRDefault="009D2B54" w:rsidP="007A2E7C">
      <w:pPr>
        <w:pStyle w:val="Page1"/>
      </w:pPr>
      <w:r>
        <w:t>An Act</w:t>
      </w:r>
      <w:r w:rsidR="007A2E7C" w:rsidRPr="007A2E7C">
        <w:t xml:space="preserve"> to appropriate additional money out of the Consolidated Revenue Fund for expenditure in relation to the Parliamentary Departments, and for related purposes</w:t>
      </w:r>
    </w:p>
    <w:p w:rsidR="0073631A" w:rsidRDefault="0073631A" w:rsidP="000C5962">
      <w:pPr>
        <w:pStyle w:val="AssentDt"/>
        <w:spacing w:before="240"/>
        <w:rPr>
          <w:sz w:val="24"/>
        </w:rPr>
      </w:pPr>
      <w:r>
        <w:rPr>
          <w:sz w:val="24"/>
        </w:rPr>
        <w:t>[</w:t>
      </w:r>
      <w:r>
        <w:rPr>
          <w:i/>
          <w:sz w:val="24"/>
        </w:rPr>
        <w:t>Assented to 4 April 2019</w:t>
      </w:r>
      <w:r>
        <w:rPr>
          <w:sz w:val="24"/>
        </w:rPr>
        <w:t>]</w:t>
      </w:r>
    </w:p>
    <w:p w:rsidR="00715914" w:rsidRPr="007A2E7C" w:rsidRDefault="00715914" w:rsidP="007A2E7C">
      <w:pPr>
        <w:spacing w:before="240" w:line="240" w:lineRule="auto"/>
        <w:rPr>
          <w:sz w:val="32"/>
        </w:rPr>
      </w:pPr>
      <w:r w:rsidRPr="007A2E7C">
        <w:rPr>
          <w:sz w:val="32"/>
        </w:rPr>
        <w:t>The Parliament of Australia enacts:</w:t>
      </w:r>
    </w:p>
    <w:p w:rsidR="00715914" w:rsidRPr="007A2E7C" w:rsidRDefault="00715914" w:rsidP="007A2E7C">
      <w:pPr>
        <w:pStyle w:val="ActHead2"/>
      </w:pPr>
      <w:bookmarkStart w:id="0" w:name="_Toc5369615"/>
      <w:r w:rsidRPr="007A2E7C">
        <w:rPr>
          <w:rStyle w:val="CharPartNo"/>
        </w:rPr>
        <w:lastRenderedPageBreak/>
        <w:t>Part</w:t>
      </w:r>
      <w:r w:rsidR="007A2E7C" w:rsidRPr="007A2E7C">
        <w:rPr>
          <w:rStyle w:val="CharPartNo"/>
        </w:rPr>
        <w:t> </w:t>
      </w:r>
      <w:r w:rsidRPr="007A2E7C">
        <w:rPr>
          <w:rStyle w:val="CharPartNo"/>
        </w:rPr>
        <w:t>1</w:t>
      </w:r>
      <w:r w:rsidRPr="007A2E7C">
        <w:t>—</w:t>
      </w:r>
      <w:r w:rsidRPr="007A2E7C">
        <w:rPr>
          <w:rStyle w:val="CharPartText"/>
        </w:rPr>
        <w:t>Preliminary</w:t>
      </w:r>
      <w:bookmarkEnd w:id="0"/>
    </w:p>
    <w:p w:rsidR="00715914" w:rsidRPr="007A2E7C" w:rsidRDefault="00715914" w:rsidP="007A2E7C">
      <w:pPr>
        <w:pStyle w:val="Header"/>
      </w:pPr>
      <w:r w:rsidRPr="007A2E7C">
        <w:rPr>
          <w:rStyle w:val="CharDivNo"/>
        </w:rPr>
        <w:t xml:space="preserve"> </w:t>
      </w:r>
      <w:r w:rsidRPr="007A2E7C">
        <w:rPr>
          <w:rStyle w:val="CharDivText"/>
        </w:rPr>
        <w:t xml:space="preserve"> </w:t>
      </w:r>
    </w:p>
    <w:p w:rsidR="00715914" w:rsidRPr="007A2E7C" w:rsidRDefault="00715914" w:rsidP="007A2E7C">
      <w:pPr>
        <w:pStyle w:val="ActHead5"/>
      </w:pPr>
      <w:bookmarkStart w:id="1" w:name="_Toc5369616"/>
      <w:r w:rsidRPr="007A2E7C">
        <w:rPr>
          <w:rStyle w:val="CharSectno"/>
        </w:rPr>
        <w:t>1</w:t>
      </w:r>
      <w:r w:rsidRPr="007A2E7C">
        <w:t xml:space="preserve">  Short title</w:t>
      </w:r>
      <w:bookmarkEnd w:id="1"/>
    </w:p>
    <w:p w:rsidR="007B76E2" w:rsidRPr="007A2E7C" w:rsidRDefault="007B76E2" w:rsidP="007A2E7C">
      <w:pPr>
        <w:pStyle w:val="subsection"/>
      </w:pPr>
      <w:r w:rsidRPr="007A2E7C">
        <w:tab/>
      </w:r>
      <w:r w:rsidRPr="007A2E7C">
        <w:tab/>
        <w:t xml:space="preserve">This Act is the </w:t>
      </w:r>
      <w:r w:rsidRPr="007A2E7C">
        <w:rPr>
          <w:i/>
        </w:rPr>
        <w:t>Appropriation (Parliamentary Departments) Act (No.</w:t>
      </w:r>
      <w:r w:rsidR="007A2E7C" w:rsidRPr="007A2E7C">
        <w:rPr>
          <w:i/>
        </w:rPr>
        <w:t> </w:t>
      </w:r>
      <w:r w:rsidRPr="007A2E7C">
        <w:rPr>
          <w:i/>
        </w:rPr>
        <w:t>2) 2018</w:t>
      </w:r>
      <w:r w:rsidR="00EE3E96">
        <w:rPr>
          <w:i/>
        </w:rPr>
        <w:noBreakHyphen/>
      </w:r>
      <w:r w:rsidRPr="007A2E7C">
        <w:rPr>
          <w:i/>
        </w:rPr>
        <w:t>2019</w:t>
      </w:r>
      <w:r w:rsidRPr="007A2E7C">
        <w:t>.</w:t>
      </w:r>
    </w:p>
    <w:p w:rsidR="00715914" w:rsidRPr="007A2E7C" w:rsidRDefault="00715914" w:rsidP="007A2E7C">
      <w:pPr>
        <w:pStyle w:val="ActHead5"/>
      </w:pPr>
      <w:bookmarkStart w:id="2" w:name="_Toc5369617"/>
      <w:r w:rsidRPr="007A2E7C">
        <w:rPr>
          <w:rStyle w:val="CharSectno"/>
        </w:rPr>
        <w:t>2</w:t>
      </w:r>
      <w:r w:rsidRPr="007A2E7C">
        <w:t xml:space="preserve">  Commencement</w:t>
      </w:r>
      <w:bookmarkEnd w:id="2"/>
    </w:p>
    <w:p w:rsidR="00715914" w:rsidRPr="007A2E7C" w:rsidRDefault="00715914" w:rsidP="007A2E7C">
      <w:pPr>
        <w:pStyle w:val="subsection"/>
      </w:pPr>
      <w:r w:rsidRPr="007A2E7C">
        <w:tab/>
        <w:t>(1)</w:t>
      </w:r>
      <w:r w:rsidRPr="007A2E7C">
        <w:tab/>
        <w:t>Each provision of this Act specified in column 1 of the table commences, or is taken to have commenced, in accordance with column 2 of the table. Any other statement in column 2 has effect according to its terms.</w:t>
      </w:r>
    </w:p>
    <w:p w:rsidR="00715914" w:rsidRPr="007A2E7C" w:rsidRDefault="00715914" w:rsidP="007A2E7C">
      <w:pPr>
        <w:pStyle w:val="Tabletext"/>
      </w:pPr>
    </w:p>
    <w:tbl>
      <w:tblPr>
        <w:tblW w:w="7111" w:type="dxa"/>
        <w:tblInd w:w="107" w:type="dxa"/>
        <w:tblBorders>
          <w:top w:val="single" w:sz="4" w:space="0" w:color="auto"/>
          <w:bottom w:val="single" w:sz="2" w:space="0" w:color="auto"/>
          <w:insideH w:val="single" w:sz="2" w:space="0" w:color="auto"/>
        </w:tblBorders>
        <w:tblLayout w:type="fixed"/>
        <w:tblCellMar>
          <w:left w:w="107" w:type="dxa"/>
          <w:right w:w="107" w:type="dxa"/>
        </w:tblCellMar>
        <w:tblLook w:val="0000" w:firstRow="0" w:lastRow="0" w:firstColumn="0" w:lastColumn="0" w:noHBand="0" w:noVBand="0"/>
      </w:tblPr>
      <w:tblGrid>
        <w:gridCol w:w="1701"/>
        <w:gridCol w:w="3828"/>
        <w:gridCol w:w="1582"/>
      </w:tblGrid>
      <w:tr w:rsidR="00715914" w:rsidRPr="007A2E7C" w:rsidTr="007B76E2">
        <w:trPr>
          <w:tblHeader/>
        </w:trPr>
        <w:tc>
          <w:tcPr>
            <w:tcW w:w="7111" w:type="dxa"/>
            <w:gridSpan w:val="3"/>
            <w:tcBorders>
              <w:top w:val="single" w:sz="12" w:space="0" w:color="auto"/>
              <w:bottom w:val="single" w:sz="6" w:space="0" w:color="auto"/>
            </w:tcBorders>
            <w:shd w:val="clear" w:color="auto" w:fill="auto"/>
          </w:tcPr>
          <w:p w:rsidR="00715914" w:rsidRPr="007A2E7C" w:rsidRDefault="00715914" w:rsidP="007A2E7C">
            <w:pPr>
              <w:pStyle w:val="TableHeading"/>
            </w:pPr>
            <w:r w:rsidRPr="007A2E7C">
              <w:t>Commencement information</w:t>
            </w:r>
          </w:p>
        </w:tc>
      </w:tr>
      <w:tr w:rsidR="00715914" w:rsidRPr="007A2E7C" w:rsidTr="007B76E2">
        <w:trPr>
          <w:tblHeader/>
        </w:trPr>
        <w:tc>
          <w:tcPr>
            <w:tcW w:w="1701" w:type="dxa"/>
            <w:tcBorders>
              <w:top w:val="single" w:sz="6" w:space="0" w:color="auto"/>
              <w:bottom w:val="single" w:sz="6" w:space="0" w:color="auto"/>
            </w:tcBorders>
            <w:shd w:val="clear" w:color="auto" w:fill="auto"/>
          </w:tcPr>
          <w:p w:rsidR="00715914" w:rsidRPr="007A2E7C" w:rsidRDefault="00715914" w:rsidP="007A2E7C">
            <w:pPr>
              <w:pStyle w:val="TableHeading"/>
            </w:pPr>
            <w:r w:rsidRPr="007A2E7C">
              <w:t>Column 1</w:t>
            </w:r>
          </w:p>
        </w:tc>
        <w:tc>
          <w:tcPr>
            <w:tcW w:w="3828" w:type="dxa"/>
            <w:tcBorders>
              <w:top w:val="single" w:sz="6" w:space="0" w:color="auto"/>
              <w:bottom w:val="single" w:sz="6" w:space="0" w:color="auto"/>
            </w:tcBorders>
            <w:shd w:val="clear" w:color="auto" w:fill="auto"/>
          </w:tcPr>
          <w:p w:rsidR="00715914" w:rsidRPr="007A2E7C" w:rsidRDefault="00715914" w:rsidP="007A2E7C">
            <w:pPr>
              <w:pStyle w:val="TableHeading"/>
            </w:pPr>
            <w:r w:rsidRPr="007A2E7C">
              <w:t>Column 2</w:t>
            </w:r>
          </w:p>
        </w:tc>
        <w:tc>
          <w:tcPr>
            <w:tcW w:w="1582" w:type="dxa"/>
            <w:tcBorders>
              <w:top w:val="single" w:sz="6" w:space="0" w:color="auto"/>
              <w:bottom w:val="single" w:sz="6" w:space="0" w:color="auto"/>
            </w:tcBorders>
            <w:shd w:val="clear" w:color="auto" w:fill="auto"/>
          </w:tcPr>
          <w:p w:rsidR="00715914" w:rsidRPr="007A2E7C" w:rsidRDefault="00715914" w:rsidP="007A2E7C">
            <w:pPr>
              <w:pStyle w:val="TableHeading"/>
            </w:pPr>
            <w:r w:rsidRPr="007A2E7C">
              <w:t>Column 3</w:t>
            </w:r>
          </w:p>
        </w:tc>
      </w:tr>
      <w:tr w:rsidR="00715914" w:rsidRPr="007A2E7C" w:rsidTr="007B76E2">
        <w:trPr>
          <w:tblHeader/>
        </w:trPr>
        <w:tc>
          <w:tcPr>
            <w:tcW w:w="1701" w:type="dxa"/>
            <w:tcBorders>
              <w:top w:val="single" w:sz="6" w:space="0" w:color="auto"/>
              <w:bottom w:val="single" w:sz="12" w:space="0" w:color="auto"/>
            </w:tcBorders>
            <w:shd w:val="clear" w:color="auto" w:fill="auto"/>
          </w:tcPr>
          <w:p w:rsidR="00715914" w:rsidRPr="007A2E7C" w:rsidRDefault="00715914" w:rsidP="007A2E7C">
            <w:pPr>
              <w:pStyle w:val="TableHeading"/>
            </w:pPr>
            <w:r w:rsidRPr="007A2E7C">
              <w:t>Provisions</w:t>
            </w:r>
          </w:p>
        </w:tc>
        <w:tc>
          <w:tcPr>
            <w:tcW w:w="3828" w:type="dxa"/>
            <w:tcBorders>
              <w:top w:val="single" w:sz="6" w:space="0" w:color="auto"/>
              <w:bottom w:val="single" w:sz="12" w:space="0" w:color="auto"/>
            </w:tcBorders>
            <w:shd w:val="clear" w:color="auto" w:fill="auto"/>
          </w:tcPr>
          <w:p w:rsidR="00715914" w:rsidRPr="007A2E7C" w:rsidRDefault="00715914" w:rsidP="007A2E7C">
            <w:pPr>
              <w:pStyle w:val="TableHeading"/>
            </w:pPr>
            <w:r w:rsidRPr="007A2E7C">
              <w:t>Commencement</w:t>
            </w:r>
          </w:p>
        </w:tc>
        <w:tc>
          <w:tcPr>
            <w:tcW w:w="1582" w:type="dxa"/>
            <w:tcBorders>
              <w:top w:val="single" w:sz="6" w:space="0" w:color="auto"/>
              <w:bottom w:val="single" w:sz="12" w:space="0" w:color="auto"/>
            </w:tcBorders>
            <w:shd w:val="clear" w:color="auto" w:fill="auto"/>
          </w:tcPr>
          <w:p w:rsidR="00715914" w:rsidRPr="007A2E7C" w:rsidRDefault="00715914" w:rsidP="007A2E7C">
            <w:pPr>
              <w:pStyle w:val="TableHeading"/>
            </w:pPr>
            <w:r w:rsidRPr="007A2E7C">
              <w:t>Date/Details</w:t>
            </w:r>
          </w:p>
        </w:tc>
      </w:tr>
      <w:tr w:rsidR="00715914" w:rsidRPr="007A2E7C" w:rsidTr="007B76E2">
        <w:tc>
          <w:tcPr>
            <w:tcW w:w="1701" w:type="dxa"/>
            <w:tcBorders>
              <w:top w:val="single" w:sz="12" w:space="0" w:color="auto"/>
              <w:bottom w:val="single" w:sz="12" w:space="0" w:color="auto"/>
            </w:tcBorders>
            <w:shd w:val="clear" w:color="auto" w:fill="auto"/>
          </w:tcPr>
          <w:p w:rsidR="00715914" w:rsidRPr="007A2E7C" w:rsidRDefault="00715914" w:rsidP="007A2E7C">
            <w:pPr>
              <w:pStyle w:val="Tabletext"/>
            </w:pPr>
            <w:r w:rsidRPr="007A2E7C">
              <w:t xml:space="preserve">1.  </w:t>
            </w:r>
            <w:r w:rsidR="007B76E2" w:rsidRPr="007A2E7C">
              <w:t>The whole of this Act</w:t>
            </w:r>
          </w:p>
        </w:tc>
        <w:tc>
          <w:tcPr>
            <w:tcW w:w="3828" w:type="dxa"/>
            <w:tcBorders>
              <w:top w:val="single" w:sz="12" w:space="0" w:color="auto"/>
              <w:bottom w:val="single" w:sz="12" w:space="0" w:color="auto"/>
            </w:tcBorders>
            <w:shd w:val="clear" w:color="auto" w:fill="auto"/>
          </w:tcPr>
          <w:p w:rsidR="00715914" w:rsidRPr="007A2E7C" w:rsidRDefault="00715914" w:rsidP="007A2E7C">
            <w:pPr>
              <w:pStyle w:val="Tabletext"/>
            </w:pPr>
            <w:r w:rsidRPr="007A2E7C">
              <w:t>The day this Act receives the Royal Assent.</w:t>
            </w:r>
          </w:p>
        </w:tc>
        <w:tc>
          <w:tcPr>
            <w:tcW w:w="1582" w:type="dxa"/>
            <w:tcBorders>
              <w:top w:val="single" w:sz="12" w:space="0" w:color="auto"/>
              <w:bottom w:val="single" w:sz="12" w:space="0" w:color="auto"/>
            </w:tcBorders>
            <w:shd w:val="clear" w:color="auto" w:fill="auto"/>
          </w:tcPr>
          <w:p w:rsidR="00715914" w:rsidRPr="007A2E7C" w:rsidRDefault="0073631A" w:rsidP="007A2E7C">
            <w:pPr>
              <w:pStyle w:val="Tabletext"/>
            </w:pPr>
            <w:r>
              <w:t>4 April 2019</w:t>
            </w:r>
          </w:p>
        </w:tc>
      </w:tr>
    </w:tbl>
    <w:p w:rsidR="00715914" w:rsidRPr="007A2E7C" w:rsidRDefault="00B80199" w:rsidP="007A2E7C">
      <w:pPr>
        <w:pStyle w:val="notetext"/>
      </w:pPr>
      <w:r w:rsidRPr="007A2E7C">
        <w:t>Note:</w:t>
      </w:r>
      <w:r w:rsidRPr="007A2E7C">
        <w:tab/>
        <w:t>This table relates only to the provisions of this Act as originally enacted. It will not be amended to deal with any later amendments of this Act.</w:t>
      </w:r>
    </w:p>
    <w:p w:rsidR="00715914" w:rsidRPr="007A2E7C" w:rsidRDefault="00715914" w:rsidP="007A2E7C">
      <w:pPr>
        <w:pStyle w:val="subsection"/>
      </w:pPr>
      <w:r w:rsidRPr="007A2E7C">
        <w:tab/>
        <w:t>(2)</w:t>
      </w:r>
      <w:r w:rsidRPr="007A2E7C">
        <w:tab/>
      </w:r>
      <w:r w:rsidR="00B80199" w:rsidRPr="007A2E7C">
        <w:t xml:space="preserve">Any information in </w:t>
      </w:r>
      <w:r w:rsidR="009532A5" w:rsidRPr="007A2E7C">
        <w:t>c</w:t>
      </w:r>
      <w:r w:rsidR="00B80199" w:rsidRPr="007A2E7C">
        <w:t>olumn 3 of the table is not part of this Act. Information may be inserted in this column, or information in it may be edited, in any published version of this Act.</w:t>
      </w:r>
    </w:p>
    <w:p w:rsidR="007B76E2" w:rsidRPr="007A2E7C" w:rsidRDefault="007B76E2" w:rsidP="007A2E7C">
      <w:pPr>
        <w:pStyle w:val="ActHead5"/>
      </w:pPr>
      <w:bookmarkStart w:id="3" w:name="OPCCaretCursor"/>
      <w:bookmarkStart w:id="4" w:name="_Toc5369618"/>
      <w:bookmarkEnd w:id="3"/>
      <w:r w:rsidRPr="007A2E7C">
        <w:rPr>
          <w:rStyle w:val="CharSectno"/>
        </w:rPr>
        <w:t>3</w:t>
      </w:r>
      <w:r w:rsidRPr="007A2E7C">
        <w:t xml:space="preserve">  Definitions</w:t>
      </w:r>
      <w:bookmarkEnd w:id="4"/>
    </w:p>
    <w:p w:rsidR="007B76E2" w:rsidRPr="007A2E7C" w:rsidRDefault="007B76E2" w:rsidP="007A2E7C">
      <w:pPr>
        <w:pStyle w:val="subsection"/>
      </w:pPr>
      <w:r w:rsidRPr="007A2E7C">
        <w:tab/>
      </w:r>
      <w:r w:rsidRPr="007A2E7C">
        <w:tab/>
        <w:t>In this Act:</w:t>
      </w:r>
    </w:p>
    <w:p w:rsidR="007B76E2" w:rsidRPr="007A2E7C" w:rsidRDefault="007B76E2" w:rsidP="007A2E7C">
      <w:pPr>
        <w:pStyle w:val="Definition"/>
      </w:pPr>
      <w:r w:rsidRPr="007A2E7C">
        <w:rPr>
          <w:b/>
          <w:i/>
        </w:rPr>
        <w:t>administered assets and liabilities item</w:t>
      </w:r>
      <w:r w:rsidRPr="007A2E7C">
        <w:t xml:space="preserve"> means an amount set out in Schedule</w:t>
      </w:r>
      <w:r w:rsidR="007A2E7C" w:rsidRPr="007A2E7C">
        <w:t> </w:t>
      </w:r>
      <w:r w:rsidRPr="007A2E7C">
        <w:t>1 in relation to a Parliamentary Department opposite the heading “Administered Assets and Liabilities”.</w:t>
      </w:r>
    </w:p>
    <w:p w:rsidR="007B76E2" w:rsidRPr="007A2E7C" w:rsidRDefault="007B76E2" w:rsidP="007A2E7C">
      <w:pPr>
        <w:pStyle w:val="Definition"/>
      </w:pPr>
      <w:r w:rsidRPr="007A2E7C">
        <w:rPr>
          <w:b/>
          <w:i/>
        </w:rPr>
        <w:t>administered item</w:t>
      </w:r>
      <w:r w:rsidRPr="007A2E7C">
        <w:t xml:space="preserve"> means an amount set out in Schedule</w:t>
      </w:r>
      <w:r w:rsidR="007A2E7C" w:rsidRPr="007A2E7C">
        <w:t> </w:t>
      </w:r>
      <w:r w:rsidRPr="007A2E7C">
        <w:t>1 opposite an outcome for a Parliamentary Department under the heading “Administered”.</w:t>
      </w:r>
    </w:p>
    <w:p w:rsidR="007B76E2" w:rsidRPr="007A2E7C" w:rsidRDefault="007B76E2" w:rsidP="007A2E7C">
      <w:pPr>
        <w:pStyle w:val="Definition"/>
      </w:pPr>
      <w:r w:rsidRPr="007A2E7C">
        <w:rPr>
          <w:b/>
          <w:i/>
        </w:rPr>
        <w:lastRenderedPageBreak/>
        <w:t>departmental item</w:t>
      </w:r>
      <w:r w:rsidRPr="007A2E7C">
        <w:t xml:space="preserve"> means the total amount set out in Schedule</w:t>
      </w:r>
      <w:r w:rsidR="007A2E7C" w:rsidRPr="007A2E7C">
        <w:t> </w:t>
      </w:r>
      <w:r w:rsidRPr="007A2E7C">
        <w:t>1 in relation to a Parliamentary Department under the heading “Departmental”.</w:t>
      </w:r>
    </w:p>
    <w:p w:rsidR="007B76E2" w:rsidRPr="007A2E7C" w:rsidRDefault="007B76E2" w:rsidP="007A2E7C">
      <w:pPr>
        <w:pStyle w:val="notetext"/>
      </w:pPr>
      <w:r w:rsidRPr="007A2E7C">
        <w:t>Note:</w:t>
      </w:r>
      <w:r w:rsidRPr="007A2E7C">
        <w:tab/>
        <w:t>The amounts set out opposite outcomes, under the heading “Departmental”, are “notional”. They are not part of the item, and do not in any way restrict the scope of the expenditure authorised by the item.</w:t>
      </w:r>
    </w:p>
    <w:p w:rsidR="007B76E2" w:rsidRPr="007A2E7C" w:rsidRDefault="007B76E2" w:rsidP="007A2E7C">
      <w:pPr>
        <w:pStyle w:val="Definition"/>
      </w:pPr>
      <w:r w:rsidRPr="007A2E7C">
        <w:rPr>
          <w:b/>
          <w:i/>
        </w:rPr>
        <w:t>expenditure</w:t>
      </w:r>
      <w:r w:rsidRPr="007A2E7C">
        <w:t xml:space="preserve"> means payments for expenses, acquiring assets, making loans or paying liabilities.</w:t>
      </w:r>
    </w:p>
    <w:p w:rsidR="007B76E2" w:rsidRPr="007A2E7C" w:rsidRDefault="007B76E2" w:rsidP="007A2E7C">
      <w:pPr>
        <w:pStyle w:val="Definition"/>
      </w:pPr>
      <w:r w:rsidRPr="007A2E7C">
        <w:rPr>
          <w:b/>
          <w:i/>
        </w:rPr>
        <w:t>item</w:t>
      </w:r>
      <w:r w:rsidRPr="007A2E7C">
        <w:t xml:space="preserve"> means any of the following:</w:t>
      </w:r>
    </w:p>
    <w:p w:rsidR="007B76E2" w:rsidRPr="007A2E7C" w:rsidRDefault="007B76E2" w:rsidP="007A2E7C">
      <w:pPr>
        <w:pStyle w:val="paragraph"/>
      </w:pPr>
      <w:r w:rsidRPr="007A2E7C">
        <w:tab/>
        <w:t>(a)</w:t>
      </w:r>
      <w:r w:rsidRPr="007A2E7C">
        <w:tab/>
        <w:t>a departmental item;</w:t>
      </w:r>
    </w:p>
    <w:p w:rsidR="007B76E2" w:rsidRPr="007A2E7C" w:rsidRDefault="007B76E2" w:rsidP="007A2E7C">
      <w:pPr>
        <w:pStyle w:val="paragraph"/>
      </w:pPr>
      <w:r w:rsidRPr="007A2E7C">
        <w:tab/>
        <w:t>(b)</w:t>
      </w:r>
      <w:r w:rsidRPr="007A2E7C">
        <w:tab/>
        <w:t>an administered item;</w:t>
      </w:r>
    </w:p>
    <w:p w:rsidR="007B76E2" w:rsidRPr="007A2E7C" w:rsidRDefault="007B76E2" w:rsidP="007A2E7C">
      <w:pPr>
        <w:pStyle w:val="paragraph"/>
      </w:pPr>
      <w:r w:rsidRPr="007A2E7C">
        <w:tab/>
        <w:t>(c)</w:t>
      </w:r>
      <w:r w:rsidRPr="007A2E7C">
        <w:tab/>
        <w:t>an administered assets and liabilities item;</w:t>
      </w:r>
    </w:p>
    <w:p w:rsidR="007B76E2" w:rsidRPr="007A2E7C" w:rsidRDefault="007B76E2" w:rsidP="007A2E7C">
      <w:pPr>
        <w:pStyle w:val="paragraph"/>
      </w:pPr>
      <w:r w:rsidRPr="007A2E7C">
        <w:tab/>
        <w:t>(d)</w:t>
      </w:r>
      <w:r w:rsidRPr="007A2E7C">
        <w:tab/>
        <w:t>an other departmental item.</w:t>
      </w:r>
    </w:p>
    <w:p w:rsidR="007B76E2" w:rsidRPr="007A2E7C" w:rsidRDefault="007B76E2" w:rsidP="007A2E7C">
      <w:pPr>
        <w:pStyle w:val="Definition"/>
      </w:pPr>
      <w:r w:rsidRPr="007A2E7C">
        <w:rPr>
          <w:b/>
          <w:i/>
        </w:rPr>
        <w:t>non</w:t>
      </w:r>
      <w:r w:rsidR="00EE3E96">
        <w:rPr>
          <w:b/>
          <w:i/>
        </w:rPr>
        <w:noBreakHyphen/>
      </w:r>
      <w:r w:rsidRPr="007A2E7C">
        <w:rPr>
          <w:b/>
          <w:i/>
        </w:rPr>
        <w:t>corporate entity</w:t>
      </w:r>
      <w:r w:rsidRPr="007A2E7C">
        <w:t xml:space="preserve"> means:</w:t>
      </w:r>
    </w:p>
    <w:p w:rsidR="007B76E2" w:rsidRPr="007A2E7C" w:rsidRDefault="007B76E2" w:rsidP="007A2E7C">
      <w:pPr>
        <w:pStyle w:val="paragraph"/>
      </w:pPr>
      <w:r w:rsidRPr="007A2E7C">
        <w:tab/>
        <w:t>(a)</w:t>
      </w:r>
      <w:r w:rsidRPr="007A2E7C">
        <w:tab/>
        <w:t>a non</w:t>
      </w:r>
      <w:r w:rsidR="00EE3E96">
        <w:noBreakHyphen/>
      </w:r>
      <w:r w:rsidRPr="007A2E7C">
        <w:t xml:space="preserve">corporate Commonwealth entity within the meaning of the </w:t>
      </w:r>
      <w:r w:rsidRPr="007A2E7C">
        <w:rPr>
          <w:i/>
        </w:rPr>
        <w:t>Public Governance, Performance and Accountability Act 2013</w:t>
      </w:r>
      <w:r w:rsidRPr="007A2E7C">
        <w:t>; or</w:t>
      </w:r>
    </w:p>
    <w:p w:rsidR="007B76E2" w:rsidRPr="007A2E7C" w:rsidRDefault="007B76E2" w:rsidP="007A2E7C">
      <w:pPr>
        <w:pStyle w:val="paragraph"/>
      </w:pPr>
      <w:r w:rsidRPr="007A2E7C">
        <w:tab/>
        <w:t>(b)</w:t>
      </w:r>
      <w:r w:rsidRPr="007A2E7C">
        <w:tab/>
        <w:t>the High Court.</w:t>
      </w:r>
    </w:p>
    <w:p w:rsidR="007B76E2" w:rsidRPr="007A2E7C" w:rsidRDefault="007B76E2" w:rsidP="007A2E7C">
      <w:pPr>
        <w:pStyle w:val="notetext"/>
      </w:pPr>
      <w:r w:rsidRPr="007A2E7C">
        <w:t>Note:</w:t>
      </w:r>
      <w:r w:rsidRPr="007A2E7C">
        <w:tab/>
        <w:t>Each Parliamentary Department is a non</w:t>
      </w:r>
      <w:r w:rsidR="00EE3E96">
        <w:noBreakHyphen/>
      </w:r>
      <w:r w:rsidRPr="007A2E7C">
        <w:t xml:space="preserve">corporate Commonwealth entity for the purposes of the </w:t>
      </w:r>
      <w:r w:rsidRPr="007A2E7C">
        <w:rPr>
          <w:i/>
        </w:rPr>
        <w:t>Public Governance, Performance and Accountability Act 2013</w:t>
      </w:r>
      <w:r w:rsidRPr="007A2E7C">
        <w:t>.</w:t>
      </w:r>
    </w:p>
    <w:p w:rsidR="007B76E2" w:rsidRPr="007A2E7C" w:rsidRDefault="007B76E2" w:rsidP="007A2E7C">
      <w:pPr>
        <w:pStyle w:val="Definition"/>
      </w:pPr>
      <w:r w:rsidRPr="007A2E7C">
        <w:rPr>
          <w:b/>
          <w:i/>
        </w:rPr>
        <w:t>other departmental item</w:t>
      </w:r>
      <w:r w:rsidRPr="007A2E7C">
        <w:t xml:space="preserve"> means an amount set out in Schedule</w:t>
      </w:r>
      <w:r w:rsidR="007A2E7C" w:rsidRPr="007A2E7C">
        <w:t> </w:t>
      </w:r>
      <w:r w:rsidRPr="007A2E7C">
        <w:t>1 in relation to a Parliamentary Department opposite the heading “Equity Injections”.</w:t>
      </w:r>
    </w:p>
    <w:p w:rsidR="007B76E2" w:rsidRPr="007A2E7C" w:rsidRDefault="007B76E2" w:rsidP="007A2E7C">
      <w:pPr>
        <w:pStyle w:val="Definition"/>
      </w:pPr>
      <w:r w:rsidRPr="007A2E7C">
        <w:rPr>
          <w:b/>
          <w:i/>
        </w:rPr>
        <w:t>Parliamentary Department</w:t>
      </w:r>
      <w:r w:rsidRPr="007A2E7C">
        <w:t xml:space="preserve"> means any of the following:</w:t>
      </w:r>
    </w:p>
    <w:p w:rsidR="007B76E2" w:rsidRPr="007A2E7C" w:rsidRDefault="007B76E2" w:rsidP="007A2E7C">
      <w:pPr>
        <w:pStyle w:val="paragraph"/>
      </w:pPr>
      <w:r w:rsidRPr="007A2E7C">
        <w:tab/>
        <w:t>(a)</w:t>
      </w:r>
      <w:r w:rsidRPr="007A2E7C">
        <w:tab/>
        <w:t>the Department of the Senate;</w:t>
      </w:r>
    </w:p>
    <w:p w:rsidR="007B76E2" w:rsidRPr="007A2E7C" w:rsidRDefault="007B76E2" w:rsidP="007A2E7C">
      <w:pPr>
        <w:pStyle w:val="paragraph"/>
      </w:pPr>
      <w:r w:rsidRPr="007A2E7C">
        <w:tab/>
        <w:t>(b)</w:t>
      </w:r>
      <w:r w:rsidRPr="007A2E7C">
        <w:tab/>
        <w:t>the Department of the House of Representatives;</w:t>
      </w:r>
    </w:p>
    <w:p w:rsidR="007B76E2" w:rsidRPr="007A2E7C" w:rsidRDefault="007B76E2" w:rsidP="007A2E7C">
      <w:pPr>
        <w:pStyle w:val="paragraph"/>
      </w:pPr>
      <w:r w:rsidRPr="007A2E7C">
        <w:tab/>
        <w:t>(c)</w:t>
      </w:r>
      <w:r w:rsidRPr="007A2E7C">
        <w:tab/>
        <w:t>the Department of Parliamentary Services;</w:t>
      </w:r>
    </w:p>
    <w:p w:rsidR="007B76E2" w:rsidRPr="007A2E7C" w:rsidRDefault="007B76E2" w:rsidP="007A2E7C">
      <w:pPr>
        <w:pStyle w:val="paragraph"/>
      </w:pPr>
      <w:r w:rsidRPr="007A2E7C">
        <w:tab/>
        <w:t>(d)</w:t>
      </w:r>
      <w:r w:rsidRPr="007A2E7C">
        <w:tab/>
        <w:t>the Parliamentary Budget Office.</w:t>
      </w:r>
    </w:p>
    <w:p w:rsidR="007B76E2" w:rsidRPr="007A2E7C" w:rsidRDefault="007B76E2" w:rsidP="007A2E7C">
      <w:pPr>
        <w:pStyle w:val="Definition"/>
        <w:rPr>
          <w:b/>
          <w:i/>
        </w:rPr>
      </w:pPr>
      <w:r w:rsidRPr="007A2E7C">
        <w:rPr>
          <w:b/>
          <w:i/>
        </w:rPr>
        <w:t>Portfolio Additional Estimates Statements</w:t>
      </w:r>
      <w:r w:rsidRPr="007A2E7C">
        <w:t xml:space="preserve"> means the Portfolio Additional Estimates Statements that were tabled in the Senate or the House of Representatives in relation to the Bill for this Act.</w:t>
      </w:r>
    </w:p>
    <w:p w:rsidR="007B76E2" w:rsidRPr="007A2E7C" w:rsidRDefault="007B76E2" w:rsidP="007A2E7C">
      <w:pPr>
        <w:pStyle w:val="Definition"/>
      </w:pPr>
      <w:r w:rsidRPr="007A2E7C">
        <w:rPr>
          <w:b/>
          <w:i/>
        </w:rPr>
        <w:lastRenderedPageBreak/>
        <w:t>Portfolio Budget Statements</w:t>
      </w:r>
      <w:r w:rsidRPr="007A2E7C">
        <w:t xml:space="preserve"> means the Portfolio Budget Statements that were tabled in the Senate or the House of Representatives in relation to the </w:t>
      </w:r>
      <w:r w:rsidRPr="007A2E7C">
        <w:rPr>
          <w:i/>
        </w:rPr>
        <w:t>Appropriation (Parliamentary Departments) Act (No.</w:t>
      </w:r>
      <w:r w:rsidR="007A2E7C" w:rsidRPr="007A2E7C">
        <w:rPr>
          <w:i/>
        </w:rPr>
        <w:t> </w:t>
      </w:r>
      <w:r w:rsidRPr="007A2E7C">
        <w:rPr>
          <w:i/>
        </w:rPr>
        <w:t>1) 2018</w:t>
      </w:r>
      <w:r w:rsidR="00EE3E96">
        <w:rPr>
          <w:i/>
        </w:rPr>
        <w:noBreakHyphen/>
      </w:r>
      <w:r w:rsidRPr="007A2E7C">
        <w:rPr>
          <w:i/>
        </w:rPr>
        <w:t>2019</w:t>
      </w:r>
      <w:r w:rsidRPr="007A2E7C">
        <w:t>.</w:t>
      </w:r>
    </w:p>
    <w:p w:rsidR="007B76E2" w:rsidRPr="007A2E7C" w:rsidRDefault="007B76E2" w:rsidP="007A2E7C">
      <w:pPr>
        <w:pStyle w:val="Definition"/>
      </w:pPr>
      <w:r w:rsidRPr="007A2E7C">
        <w:rPr>
          <w:b/>
          <w:i/>
        </w:rPr>
        <w:t>portfolio statements</w:t>
      </w:r>
      <w:r w:rsidRPr="007A2E7C">
        <w:t xml:space="preserve"> means:</w:t>
      </w:r>
    </w:p>
    <w:p w:rsidR="007B76E2" w:rsidRPr="007A2E7C" w:rsidRDefault="007B76E2" w:rsidP="007A2E7C">
      <w:pPr>
        <w:pStyle w:val="paragraph"/>
      </w:pPr>
      <w:r w:rsidRPr="007A2E7C">
        <w:tab/>
        <w:t>(a)</w:t>
      </w:r>
      <w:r w:rsidRPr="007A2E7C">
        <w:tab/>
        <w:t>the Portfolio Budget Statements; and</w:t>
      </w:r>
    </w:p>
    <w:p w:rsidR="007B76E2" w:rsidRPr="007A2E7C" w:rsidRDefault="007B76E2" w:rsidP="007A2E7C">
      <w:pPr>
        <w:pStyle w:val="paragraph"/>
      </w:pPr>
      <w:r w:rsidRPr="007A2E7C">
        <w:tab/>
        <w:t>(b)</w:t>
      </w:r>
      <w:r w:rsidRPr="007A2E7C">
        <w:tab/>
        <w:t>the Portfolio Additional Estimates Statements.</w:t>
      </w:r>
    </w:p>
    <w:p w:rsidR="007B76E2" w:rsidRPr="007A2E7C" w:rsidRDefault="007B76E2" w:rsidP="007A2E7C">
      <w:pPr>
        <w:pStyle w:val="Definition"/>
      </w:pPr>
      <w:r w:rsidRPr="007A2E7C">
        <w:rPr>
          <w:b/>
          <w:i/>
        </w:rPr>
        <w:t>President</w:t>
      </w:r>
      <w:r w:rsidRPr="007A2E7C">
        <w:t xml:space="preserve"> means the President of the Senate.</w:t>
      </w:r>
    </w:p>
    <w:p w:rsidR="007B76E2" w:rsidRPr="007A2E7C" w:rsidRDefault="007B76E2" w:rsidP="007A2E7C">
      <w:pPr>
        <w:pStyle w:val="Definition"/>
      </w:pPr>
      <w:r w:rsidRPr="007A2E7C">
        <w:rPr>
          <w:b/>
          <w:i/>
        </w:rPr>
        <w:t>responsible Presiding Officer</w:t>
      </w:r>
      <w:r w:rsidRPr="007A2E7C">
        <w:t xml:space="preserve"> means:</w:t>
      </w:r>
    </w:p>
    <w:p w:rsidR="007B76E2" w:rsidRPr="007A2E7C" w:rsidRDefault="007B76E2" w:rsidP="007A2E7C">
      <w:pPr>
        <w:pStyle w:val="paragraph"/>
      </w:pPr>
      <w:r w:rsidRPr="007A2E7C">
        <w:tab/>
        <w:t>(a)</w:t>
      </w:r>
      <w:r w:rsidRPr="007A2E7C">
        <w:tab/>
        <w:t>in relation to the Department of the Senate—the President; or</w:t>
      </w:r>
    </w:p>
    <w:p w:rsidR="007B76E2" w:rsidRPr="007A2E7C" w:rsidRDefault="007B76E2" w:rsidP="007A2E7C">
      <w:pPr>
        <w:pStyle w:val="paragraph"/>
      </w:pPr>
      <w:r w:rsidRPr="007A2E7C">
        <w:tab/>
        <w:t>(b)</w:t>
      </w:r>
      <w:r w:rsidRPr="007A2E7C">
        <w:tab/>
        <w:t>in relation to the Department of the House of Representatives—the Speaker; or</w:t>
      </w:r>
    </w:p>
    <w:p w:rsidR="007B76E2" w:rsidRPr="007A2E7C" w:rsidRDefault="007B76E2" w:rsidP="007A2E7C">
      <w:pPr>
        <w:pStyle w:val="paragraph"/>
      </w:pPr>
      <w:r w:rsidRPr="007A2E7C">
        <w:tab/>
        <w:t>(c)</w:t>
      </w:r>
      <w:r w:rsidRPr="007A2E7C">
        <w:tab/>
        <w:t>in relation to the Department of Parliamentary Services—the President and the Speaker together; or</w:t>
      </w:r>
    </w:p>
    <w:p w:rsidR="007B76E2" w:rsidRPr="007A2E7C" w:rsidRDefault="007B76E2" w:rsidP="007A2E7C">
      <w:pPr>
        <w:pStyle w:val="paragraph"/>
      </w:pPr>
      <w:r w:rsidRPr="007A2E7C">
        <w:tab/>
        <w:t>(d)</w:t>
      </w:r>
      <w:r w:rsidRPr="007A2E7C">
        <w:tab/>
        <w:t>in relation to the Parliamentary Budget Office—the President and the Speaker together.</w:t>
      </w:r>
    </w:p>
    <w:p w:rsidR="007B76E2" w:rsidRPr="007A2E7C" w:rsidRDefault="007B76E2" w:rsidP="007A2E7C">
      <w:pPr>
        <w:pStyle w:val="Definition"/>
      </w:pPr>
      <w:r w:rsidRPr="007A2E7C">
        <w:rPr>
          <w:b/>
          <w:i/>
        </w:rPr>
        <w:t>Speaker</w:t>
      </w:r>
      <w:r w:rsidRPr="007A2E7C">
        <w:t xml:space="preserve"> means the Speaker of the House of Representatives.</w:t>
      </w:r>
    </w:p>
    <w:p w:rsidR="007B76E2" w:rsidRPr="007A2E7C" w:rsidRDefault="007B76E2" w:rsidP="007A2E7C">
      <w:pPr>
        <w:pStyle w:val="Definition"/>
      </w:pPr>
      <w:r w:rsidRPr="007A2E7C">
        <w:rPr>
          <w:b/>
          <w:i/>
        </w:rPr>
        <w:t>special account</w:t>
      </w:r>
      <w:r w:rsidRPr="007A2E7C">
        <w:t xml:space="preserve"> has the same meaning as in the </w:t>
      </w:r>
      <w:r w:rsidRPr="007A2E7C">
        <w:rPr>
          <w:i/>
        </w:rPr>
        <w:t>Public Governance, Performance and Accountability Act 2013</w:t>
      </w:r>
      <w:r w:rsidRPr="007A2E7C">
        <w:t>.</w:t>
      </w:r>
    </w:p>
    <w:p w:rsidR="007B76E2" w:rsidRPr="007A2E7C" w:rsidRDefault="007B76E2" w:rsidP="007A2E7C">
      <w:pPr>
        <w:pStyle w:val="ActHead5"/>
      </w:pPr>
      <w:bookmarkStart w:id="5" w:name="_Toc5369619"/>
      <w:r w:rsidRPr="007A2E7C">
        <w:rPr>
          <w:rStyle w:val="CharSectno"/>
        </w:rPr>
        <w:t>4</w:t>
      </w:r>
      <w:r w:rsidRPr="007A2E7C">
        <w:t xml:space="preserve">  Portfolio statements</w:t>
      </w:r>
      <w:bookmarkEnd w:id="5"/>
    </w:p>
    <w:p w:rsidR="007B76E2" w:rsidRPr="007A2E7C" w:rsidRDefault="007B76E2" w:rsidP="007A2E7C">
      <w:pPr>
        <w:pStyle w:val="subsection"/>
      </w:pPr>
      <w:r w:rsidRPr="007A2E7C">
        <w:tab/>
      </w:r>
      <w:r w:rsidRPr="007A2E7C">
        <w:tab/>
        <w:t>The portfolio statements are declared to be relevant documents for the purposes of section</w:t>
      </w:r>
      <w:r w:rsidR="007A2E7C" w:rsidRPr="007A2E7C">
        <w:t> </w:t>
      </w:r>
      <w:r w:rsidRPr="007A2E7C">
        <w:t xml:space="preserve">15AB of the </w:t>
      </w:r>
      <w:r w:rsidRPr="007A2E7C">
        <w:rPr>
          <w:i/>
        </w:rPr>
        <w:t>Acts Interpretation Act 1901</w:t>
      </w:r>
      <w:r w:rsidRPr="007A2E7C">
        <w:t>.</w:t>
      </w:r>
    </w:p>
    <w:p w:rsidR="007B76E2" w:rsidRPr="007A2E7C" w:rsidRDefault="007B76E2" w:rsidP="007A2E7C">
      <w:pPr>
        <w:pStyle w:val="notetext"/>
      </w:pPr>
      <w:r w:rsidRPr="007A2E7C">
        <w:t>Note:</w:t>
      </w:r>
      <w:r w:rsidRPr="007A2E7C">
        <w:tab/>
        <w:t>See paragraph</w:t>
      </w:r>
      <w:r w:rsidR="007A2E7C" w:rsidRPr="007A2E7C">
        <w:t> </w:t>
      </w:r>
      <w:r w:rsidRPr="007A2E7C">
        <w:t xml:space="preserve">15AB(2)(g) of the </w:t>
      </w:r>
      <w:r w:rsidRPr="007A2E7C">
        <w:rPr>
          <w:i/>
        </w:rPr>
        <w:t>Acts Interpretation Act 1901</w:t>
      </w:r>
      <w:r w:rsidRPr="007A2E7C">
        <w:t xml:space="preserve"> which provides that the material that may be considered in the interpretation of a provision of an Act includes any document that is declared by the Act to be a relevant document.</w:t>
      </w:r>
    </w:p>
    <w:p w:rsidR="007B76E2" w:rsidRPr="007A2E7C" w:rsidRDefault="007B76E2" w:rsidP="007A2E7C">
      <w:pPr>
        <w:pStyle w:val="ActHead5"/>
      </w:pPr>
      <w:bookmarkStart w:id="6" w:name="_Toc5369620"/>
      <w:r w:rsidRPr="007A2E7C">
        <w:rPr>
          <w:rStyle w:val="CharSectno"/>
        </w:rPr>
        <w:t>5</w:t>
      </w:r>
      <w:r w:rsidRPr="007A2E7C">
        <w:t xml:space="preserve">  Notional transactions between entities that are part of the Commonwealth</w:t>
      </w:r>
      <w:bookmarkEnd w:id="6"/>
    </w:p>
    <w:p w:rsidR="007B76E2" w:rsidRPr="007A2E7C" w:rsidRDefault="007B76E2" w:rsidP="007A2E7C">
      <w:pPr>
        <w:pStyle w:val="subsection"/>
      </w:pPr>
      <w:r w:rsidRPr="007A2E7C">
        <w:tab/>
      </w:r>
      <w:r w:rsidRPr="007A2E7C">
        <w:tab/>
        <w:t>For the purposes of this Act, notional transactions between non</w:t>
      </w:r>
      <w:r w:rsidR="00EE3E96">
        <w:noBreakHyphen/>
      </w:r>
      <w:r w:rsidRPr="007A2E7C">
        <w:t>corporate entities are to be treated as if they were real transactions.</w:t>
      </w:r>
    </w:p>
    <w:p w:rsidR="007B76E2" w:rsidRPr="007A2E7C" w:rsidRDefault="007B76E2" w:rsidP="007A2E7C">
      <w:pPr>
        <w:pStyle w:val="notetext"/>
      </w:pPr>
      <w:r w:rsidRPr="007A2E7C">
        <w:lastRenderedPageBreak/>
        <w:t>Note:</w:t>
      </w:r>
      <w:r w:rsidRPr="007A2E7C">
        <w:tab/>
        <w:t>This section applies, for example, to a “payment” between non</w:t>
      </w:r>
      <w:r w:rsidR="00EE3E96">
        <w:noBreakHyphen/>
      </w:r>
      <w:r w:rsidRPr="007A2E7C">
        <w:t>corporate entities that are both part of the Commonwealth. One of the effects of this section is that the payment will be debited from an appropriation for the paying non</w:t>
      </w:r>
      <w:r w:rsidR="00EE3E96">
        <w:noBreakHyphen/>
      </w:r>
      <w:r w:rsidRPr="007A2E7C">
        <w:t>corporate entity, even though no payment is actually made from the Consolidated Revenue Fund. This is consistent with section</w:t>
      </w:r>
      <w:r w:rsidR="007A2E7C" w:rsidRPr="007A2E7C">
        <w:t> </w:t>
      </w:r>
      <w:r w:rsidRPr="007A2E7C">
        <w:t xml:space="preserve">76 of the </w:t>
      </w:r>
      <w:r w:rsidRPr="007A2E7C">
        <w:rPr>
          <w:i/>
        </w:rPr>
        <w:t>Public Governance, Performance and Accountability Act 2013</w:t>
      </w:r>
      <w:r w:rsidRPr="007A2E7C">
        <w:t>.</w:t>
      </w:r>
    </w:p>
    <w:p w:rsidR="007B76E2" w:rsidRPr="007A2E7C" w:rsidRDefault="007B76E2" w:rsidP="007A2E7C">
      <w:pPr>
        <w:pStyle w:val="ActHead2"/>
        <w:pageBreakBefore/>
      </w:pPr>
      <w:bookmarkStart w:id="7" w:name="_Toc5369621"/>
      <w:r w:rsidRPr="007A2E7C">
        <w:rPr>
          <w:rStyle w:val="CharPartNo"/>
        </w:rPr>
        <w:lastRenderedPageBreak/>
        <w:t>Part</w:t>
      </w:r>
      <w:r w:rsidR="007A2E7C" w:rsidRPr="007A2E7C">
        <w:rPr>
          <w:rStyle w:val="CharPartNo"/>
        </w:rPr>
        <w:t> </w:t>
      </w:r>
      <w:r w:rsidRPr="007A2E7C">
        <w:rPr>
          <w:rStyle w:val="CharPartNo"/>
        </w:rPr>
        <w:t>2</w:t>
      </w:r>
      <w:r w:rsidRPr="007A2E7C">
        <w:t>—</w:t>
      </w:r>
      <w:r w:rsidRPr="007A2E7C">
        <w:rPr>
          <w:rStyle w:val="CharPartText"/>
        </w:rPr>
        <w:t>Appropriation items</w:t>
      </w:r>
      <w:bookmarkEnd w:id="7"/>
    </w:p>
    <w:p w:rsidR="007B76E2" w:rsidRPr="007A2E7C" w:rsidRDefault="007B76E2" w:rsidP="007A2E7C">
      <w:pPr>
        <w:pStyle w:val="Header"/>
      </w:pPr>
      <w:r w:rsidRPr="007A2E7C">
        <w:rPr>
          <w:rStyle w:val="CharDivNo"/>
        </w:rPr>
        <w:t xml:space="preserve"> </w:t>
      </w:r>
      <w:r w:rsidRPr="007A2E7C">
        <w:rPr>
          <w:rStyle w:val="CharDivText"/>
        </w:rPr>
        <w:t xml:space="preserve"> </w:t>
      </w:r>
    </w:p>
    <w:p w:rsidR="007B76E2" w:rsidRPr="007A2E7C" w:rsidRDefault="007B76E2" w:rsidP="007A2E7C">
      <w:pPr>
        <w:pStyle w:val="ActHead5"/>
      </w:pPr>
      <w:bookmarkStart w:id="8" w:name="_Toc5369622"/>
      <w:r w:rsidRPr="007A2E7C">
        <w:rPr>
          <w:rStyle w:val="CharSectno"/>
        </w:rPr>
        <w:t>6</w:t>
      </w:r>
      <w:r w:rsidRPr="007A2E7C">
        <w:t xml:space="preserve">  Summary of appropriations</w:t>
      </w:r>
      <w:bookmarkEnd w:id="8"/>
    </w:p>
    <w:p w:rsidR="007B76E2" w:rsidRPr="007A2E7C" w:rsidRDefault="007B76E2" w:rsidP="007A2E7C">
      <w:pPr>
        <w:pStyle w:val="subsection"/>
      </w:pPr>
      <w:r w:rsidRPr="007A2E7C">
        <w:tab/>
      </w:r>
      <w:r w:rsidRPr="007A2E7C">
        <w:tab/>
        <w:t>The total of the items specified in Schedule</w:t>
      </w:r>
      <w:r w:rsidR="007A2E7C" w:rsidRPr="007A2E7C">
        <w:t> </w:t>
      </w:r>
      <w:r w:rsidR="00BA7D91" w:rsidRPr="007A2E7C">
        <w:t>1 is $4,311,000</w:t>
      </w:r>
      <w:r w:rsidRPr="007A2E7C">
        <w:t>.</w:t>
      </w:r>
    </w:p>
    <w:p w:rsidR="007B76E2" w:rsidRPr="007A2E7C" w:rsidRDefault="007B76E2" w:rsidP="007A2E7C">
      <w:pPr>
        <w:pStyle w:val="notetext"/>
      </w:pPr>
      <w:r w:rsidRPr="007A2E7C">
        <w:t>Note 1:</w:t>
      </w:r>
      <w:r w:rsidRPr="007A2E7C">
        <w:tab/>
        <w:t>Items in Schedule</w:t>
      </w:r>
      <w:r w:rsidR="007A2E7C" w:rsidRPr="007A2E7C">
        <w:t> </w:t>
      </w:r>
      <w:r w:rsidRPr="007A2E7C">
        <w:t>1 can be adjusted under Part</w:t>
      </w:r>
      <w:r w:rsidR="007A2E7C" w:rsidRPr="007A2E7C">
        <w:t> </w:t>
      </w:r>
      <w:r w:rsidRPr="007A2E7C">
        <w:t>3 of this Act.</w:t>
      </w:r>
    </w:p>
    <w:p w:rsidR="007B76E2" w:rsidRPr="007A2E7C" w:rsidRDefault="007B76E2" w:rsidP="007A2E7C">
      <w:pPr>
        <w:pStyle w:val="notetext"/>
      </w:pPr>
      <w:r w:rsidRPr="007A2E7C">
        <w:t>Note 2:</w:t>
      </w:r>
      <w:r w:rsidRPr="007A2E7C">
        <w:tab/>
        <w:t>Sections</w:t>
      </w:r>
      <w:r w:rsidR="007A2E7C" w:rsidRPr="007A2E7C">
        <w:t> </w:t>
      </w:r>
      <w:r w:rsidRPr="007A2E7C">
        <w:t xml:space="preserve">74 to 75 of the </w:t>
      </w:r>
      <w:r w:rsidRPr="007A2E7C">
        <w:rPr>
          <w:i/>
        </w:rPr>
        <w:t>Public Governance, Performance and Accountability Act 2013</w:t>
      </w:r>
      <w:r w:rsidRPr="007A2E7C">
        <w:t xml:space="preserve"> also provide for the adjustment of amounts appropriated by this Act.</w:t>
      </w:r>
    </w:p>
    <w:p w:rsidR="007B76E2" w:rsidRPr="007A2E7C" w:rsidRDefault="007B76E2" w:rsidP="007A2E7C">
      <w:pPr>
        <w:pStyle w:val="ActHead5"/>
      </w:pPr>
      <w:bookmarkStart w:id="9" w:name="_Toc5369623"/>
      <w:r w:rsidRPr="007A2E7C">
        <w:rPr>
          <w:rStyle w:val="CharSectno"/>
        </w:rPr>
        <w:t>7</w:t>
      </w:r>
      <w:r w:rsidRPr="007A2E7C">
        <w:t xml:space="preserve">  Departmental items</w:t>
      </w:r>
      <w:bookmarkEnd w:id="9"/>
    </w:p>
    <w:p w:rsidR="007B76E2" w:rsidRPr="007A2E7C" w:rsidRDefault="007B76E2" w:rsidP="007A2E7C">
      <w:pPr>
        <w:pStyle w:val="subsection"/>
      </w:pPr>
      <w:r w:rsidRPr="007A2E7C">
        <w:tab/>
      </w:r>
      <w:r w:rsidRPr="007A2E7C">
        <w:tab/>
        <w:t>The amount specified in a departmental item for a Parliamentary Department may be applied for the departmental expenditure of the Parliamentary Department.</w:t>
      </w:r>
    </w:p>
    <w:p w:rsidR="007B76E2" w:rsidRPr="007A2E7C" w:rsidRDefault="007B76E2" w:rsidP="007A2E7C">
      <w:pPr>
        <w:pStyle w:val="ActHead5"/>
      </w:pPr>
      <w:bookmarkStart w:id="10" w:name="_Toc5369624"/>
      <w:r w:rsidRPr="007A2E7C">
        <w:rPr>
          <w:rStyle w:val="CharSectno"/>
        </w:rPr>
        <w:t>8</w:t>
      </w:r>
      <w:r w:rsidRPr="007A2E7C">
        <w:t xml:space="preserve">  Administered items</w:t>
      </w:r>
      <w:bookmarkEnd w:id="10"/>
    </w:p>
    <w:p w:rsidR="007B76E2" w:rsidRPr="007A2E7C" w:rsidRDefault="007B76E2" w:rsidP="007A2E7C">
      <w:pPr>
        <w:pStyle w:val="subsection"/>
      </w:pPr>
      <w:r w:rsidRPr="007A2E7C">
        <w:tab/>
        <w:t>(1)</w:t>
      </w:r>
      <w:r w:rsidRPr="007A2E7C">
        <w:tab/>
        <w:t>The amount specified in an administered item for an outcome for a Parliamentary Department may be applied for expenditure for the purpose of contributing to achieving that outcome.</w:t>
      </w:r>
    </w:p>
    <w:p w:rsidR="007B76E2" w:rsidRPr="007A2E7C" w:rsidRDefault="007B76E2" w:rsidP="007A2E7C">
      <w:pPr>
        <w:pStyle w:val="subsection"/>
      </w:pPr>
      <w:r w:rsidRPr="007A2E7C">
        <w:tab/>
        <w:t>(2)</w:t>
      </w:r>
      <w:r w:rsidRPr="007A2E7C">
        <w:tab/>
        <w:t>If the portfolio statements indicate that activities of a particular kind were intended to be treated as activities in respect of a particular outcome, then expenditure for the purpose of carrying out those activities is taken to be expenditure for the purpose of contributing to achieving the outcome.</w:t>
      </w:r>
    </w:p>
    <w:p w:rsidR="007B76E2" w:rsidRPr="007A2E7C" w:rsidRDefault="007B76E2" w:rsidP="007A2E7C">
      <w:pPr>
        <w:pStyle w:val="ActHead5"/>
      </w:pPr>
      <w:bookmarkStart w:id="11" w:name="_Toc5369625"/>
      <w:r w:rsidRPr="007A2E7C">
        <w:rPr>
          <w:rStyle w:val="CharSectno"/>
        </w:rPr>
        <w:t>9</w:t>
      </w:r>
      <w:r w:rsidRPr="007A2E7C">
        <w:t xml:space="preserve">  Administered assets and liabilities items</w:t>
      </w:r>
      <w:bookmarkEnd w:id="11"/>
    </w:p>
    <w:p w:rsidR="007B76E2" w:rsidRPr="007A2E7C" w:rsidRDefault="007B76E2" w:rsidP="007A2E7C">
      <w:pPr>
        <w:pStyle w:val="subsection"/>
      </w:pPr>
      <w:r w:rsidRPr="007A2E7C">
        <w:tab/>
        <w:t>(1)</w:t>
      </w:r>
      <w:r w:rsidRPr="007A2E7C">
        <w:tab/>
        <w:t>The amount specified in an administered assets and liabilities item for a Parliamentary Department may be applied for expenditure for the purpose of contributing to achieving any outcome specified in Schedule</w:t>
      </w:r>
      <w:r w:rsidR="007A2E7C" w:rsidRPr="007A2E7C">
        <w:t> </w:t>
      </w:r>
      <w:r w:rsidRPr="007A2E7C">
        <w:t>1 for the Parliamentary Department.</w:t>
      </w:r>
    </w:p>
    <w:p w:rsidR="007B76E2" w:rsidRPr="007A2E7C" w:rsidRDefault="007B76E2" w:rsidP="007A2E7C">
      <w:pPr>
        <w:pStyle w:val="subsection"/>
      </w:pPr>
      <w:r w:rsidRPr="007A2E7C">
        <w:tab/>
        <w:t>(2)</w:t>
      </w:r>
      <w:r w:rsidRPr="007A2E7C">
        <w:tab/>
        <w:t xml:space="preserve">If the portfolio statements indicate that activities of a particular kind were intended to be treated as activities in respect of a particular outcome, then expenditure for the purpose of carrying </w:t>
      </w:r>
      <w:r w:rsidRPr="007A2E7C">
        <w:lastRenderedPageBreak/>
        <w:t>out those activities is taken to be expenditure for the purpose of contributing to achieving the outcome.</w:t>
      </w:r>
    </w:p>
    <w:p w:rsidR="007B76E2" w:rsidRPr="007A2E7C" w:rsidRDefault="007B76E2" w:rsidP="007A2E7C">
      <w:pPr>
        <w:pStyle w:val="ActHead5"/>
      </w:pPr>
      <w:bookmarkStart w:id="12" w:name="_Toc5369626"/>
      <w:r w:rsidRPr="007A2E7C">
        <w:rPr>
          <w:rStyle w:val="CharSectno"/>
        </w:rPr>
        <w:t>10</w:t>
      </w:r>
      <w:r w:rsidRPr="007A2E7C">
        <w:t xml:space="preserve">  Other departmental items</w:t>
      </w:r>
      <w:bookmarkEnd w:id="12"/>
    </w:p>
    <w:p w:rsidR="007B76E2" w:rsidRPr="007A2E7C" w:rsidRDefault="007B76E2" w:rsidP="007A2E7C">
      <w:pPr>
        <w:pStyle w:val="subsection"/>
      </w:pPr>
      <w:r w:rsidRPr="007A2E7C">
        <w:tab/>
      </w:r>
      <w:r w:rsidRPr="007A2E7C">
        <w:tab/>
        <w:t xml:space="preserve">The amount specified in </w:t>
      </w:r>
      <w:proofErr w:type="spellStart"/>
      <w:r w:rsidRPr="007A2E7C">
        <w:t>an other</w:t>
      </w:r>
      <w:proofErr w:type="spellEnd"/>
      <w:r w:rsidRPr="007A2E7C">
        <w:t xml:space="preserve"> departmental item for a Parliamentary Department may be applied for the departmental expenditure of the Parliamentary Department.</w:t>
      </w:r>
    </w:p>
    <w:p w:rsidR="007B76E2" w:rsidRPr="007A2E7C" w:rsidRDefault="007B76E2" w:rsidP="007A2E7C">
      <w:pPr>
        <w:pStyle w:val="ActHead2"/>
        <w:pageBreakBefore/>
      </w:pPr>
      <w:bookmarkStart w:id="13" w:name="_Toc5369627"/>
      <w:r w:rsidRPr="007A2E7C">
        <w:rPr>
          <w:rStyle w:val="CharPartNo"/>
        </w:rPr>
        <w:lastRenderedPageBreak/>
        <w:t>Part</w:t>
      </w:r>
      <w:r w:rsidR="007A2E7C" w:rsidRPr="007A2E7C">
        <w:rPr>
          <w:rStyle w:val="CharPartNo"/>
        </w:rPr>
        <w:t> </w:t>
      </w:r>
      <w:r w:rsidRPr="007A2E7C">
        <w:rPr>
          <w:rStyle w:val="CharPartNo"/>
        </w:rPr>
        <w:t>3</w:t>
      </w:r>
      <w:r w:rsidRPr="007A2E7C">
        <w:t>—</w:t>
      </w:r>
      <w:r w:rsidRPr="007A2E7C">
        <w:rPr>
          <w:rStyle w:val="CharPartText"/>
        </w:rPr>
        <w:t>Advance to the responsible Presiding Officer</w:t>
      </w:r>
      <w:bookmarkEnd w:id="13"/>
    </w:p>
    <w:p w:rsidR="007B76E2" w:rsidRPr="007A2E7C" w:rsidRDefault="007B76E2" w:rsidP="007A2E7C">
      <w:pPr>
        <w:pStyle w:val="Header"/>
      </w:pPr>
      <w:r w:rsidRPr="007A2E7C">
        <w:rPr>
          <w:rStyle w:val="CharDivNo"/>
        </w:rPr>
        <w:t xml:space="preserve"> </w:t>
      </w:r>
      <w:r w:rsidRPr="007A2E7C">
        <w:rPr>
          <w:rStyle w:val="CharDivText"/>
        </w:rPr>
        <w:t xml:space="preserve"> </w:t>
      </w:r>
    </w:p>
    <w:p w:rsidR="007B76E2" w:rsidRPr="007A2E7C" w:rsidRDefault="007B76E2" w:rsidP="007A2E7C">
      <w:pPr>
        <w:pStyle w:val="ActHead5"/>
      </w:pPr>
      <w:bookmarkStart w:id="14" w:name="_Toc5369628"/>
      <w:r w:rsidRPr="007A2E7C">
        <w:rPr>
          <w:rStyle w:val="CharSectno"/>
        </w:rPr>
        <w:t>11</w:t>
      </w:r>
      <w:r w:rsidRPr="007A2E7C">
        <w:t xml:space="preserve">  Advance to the responsible Presiding Officer</w:t>
      </w:r>
      <w:bookmarkEnd w:id="14"/>
    </w:p>
    <w:p w:rsidR="007B76E2" w:rsidRPr="007A2E7C" w:rsidRDefault="007B76E2" w:rsidP="007A2E7C">
      <w:pPr>
        <w:pStyle w:val="subsection"/>
      </w:pPr>
      <w:r w:rsidRPr="007A2E7C">
        <w:tab/>
        <w:t>(1)</w:t>
      </w:r>
      <w:r w:rsidRPr="007A2E7C">
        <w:tab/>
        <w:t>If a responsible Presiding Officer determined an amount under subsection</w:t>
      </w:r>
      <w:r w:rsidR="007A2E7C" w:rsidRPr="007A2E7C">
        <w:t> </w:t>
      </w:r>
      <w:r w:rsidRPr="007A2E7C">
        <w:t xml:space="preserve">11(2) of the </w:t>
      </w:r>
      <w:r w:rsidRPr="007A2E7C">
        <w:rPr>
          <w:i/>
        </w:rPr>
        <w:t>Appropriation (Parliamentary Departments) Act (No.</w:t>
      </w:r>
      <w:r w:rsidR="007A2E7C" w:rsidRPr="007A2E7C">
        <w:rPr>
          <w:i/>
        </w:rPr>
        <w:t> </w:t>
      </w:r>
      <w:r w:rsidRPr="007A2E7C">
        <w:rPr>
          <w:i/>
        </w:rPr>
        <w:t>1) 2018</w:t>
      </w:r>
      <w:r w:rsidR="00EE3E96">
        <w:rPr>
          <w:i/>
        </w:rPr>
        <w:noBreakHyphen/>
      </w:r>
      <w:r w:rsidRPr="007A2E7C">
        <w:rPr>
          <w:i/>
        </w:rPr>
        <w:t>2019</w:t>
      </w:r>
      <w:r w:rsidRPr="007A2E7C">
        <w:t xml:space="preserve"> before the commencement of this Act, the amount is to be disregarded for the purposes of subsections</w:t>
      </w:r>
      <w:r w:rsidR="007A2E7C" w:rsidRPr="007A2E7C">
        <w:t> </w:t>
      </w:r>
      <w:r w:rsidRPr="007A2E7C">
        <w:t>11(3), (4), (5) and (6) of that Act.</w:t>
      </w:r>
    </w:p>
    <w:p w:rsidR="007B76E2" w:rsidRPr="007A2E7C" w:rsidRDefault="007B76E2" w:rsidP="007A2E7C">
      <w:pPr>
        <w:pStyle w:val="notetext"/>
      </w:pPr>
      <w:r w:rsidRPr="007A2E7C">
        <w:t>Note:</w:t>
      </w:r>
      <w:r w:rsidRPr="007A2E7C">
        <w:tab/>
        <w:t>This means that, after the commencement of this Act, the responsible Presiding Officers have access to the following amounts under section</w:t>
      </w:r>
      <w:r w:rsidR="007A2E7C" w:rsidRPr="007A2E7C">
        <w:t> </w:t>
      </w:r>
      <w:r w:rsidRPr="007A2E7C">
        <w:t xml:space="preserve">11 of the </w:t>
      </w:r>
      <w:r w:rsidRPr="007A2E7C">
        <w:rPr>
          <w:i/>
        </w:rPr>
        <w:t>Appropriation (Parliamentary Departments) Act (No.</w:t>
      </w:r>
      <w:r w:rsidR="007A2E7C" w:rsidRPr="007A2E7C">
        <w:rPr>
          <w:i/>
        </w:rPr>
        <w:t> </w:t>
      </w:r>
      <w:r w:rsidRPr="007A2E7C">
        <w:rPr>
          <w:i/>
        </w:rPr>
        <w:t>1) 2018</w:t>
      </w:r>
      <w:r w:rsidR="00EE3E96">
        <w:rPr>
          <w:i/>
        </w:rPr>
        <w:noBreakHyphen/>
      </w:r>
      <w:r w:rsidRPr="007A2E7C">
        <w:rPr>
          <w:i/>
        </w:rPr>
        <w:t>2019</w:t>
      </w:r>
      <w:r w:rsidRPr="007A2E7C">
        <w:t>, regardless of amounts that have already been determined under that section:</w:t>
      </w:r>
    </w:p>
    <w:p w:rsidR="007B76E2" w:rsidRPr="007A2E7C" w:rsidRDefault="007B76E2" w:rsidP="007A2E7C">
      <w:pPr>
        <w:pStyle w:val="notepara"/>
      </w:pPr>
      <w:r w:rsidRPr="007A2E7C">
        <w:t>(a)</w:t>
      </w:r>
      <w:r w:rsidRPr="007A2E7C">
        <w:tab/>
        <w:t>for the Department of the Senate—$300,000;</w:t>
      </w:r>
    </w:p>
    <w:p w:rsidR="007B76E2" w:rsidRPr="007A2E7C" w:rsidRDefault="007B76E2" w:rsidP="007A2E7C">
      <w:pPr>
        <w:pStyle w:val="notepara"/>
      </w:pPr>
      <w:r w:rsidRPr="007A2E7C">
        <w:t>(b)</w:t>
      </w:r>
      <w:r w:rsidRPr="007A2E7C">
        <w:tab/>
        <w:t>for the Department of the House of Representatives—$300,000;</w:t>
      </w:r>
    </w:p>
    <w:p w:rsidR="007B76E2" w:rsidRPr="007A2E7C" w:rsidRDefault="007B76E2" w:rsidP="007A2E7C">
      <w:pPr>
        <w:pStyle w:val="notepara"/>
      </w:pPr>
      <w:r w:rsidRPr="007A2E7C">
        <w:t>(c)</w:t>
      </w:r>
      <w:r w:rsidRPr="007A2E7C">
        <w:tab/>
        <w:t>for the Department of Parliamentary Services—$1 million;</w:t>
      </w:r>
    </w:p>
    <w:p w:rsidR="007B76E2" w:rsidRPr="007A2E7C" w:rsidRDefault="007B76E2" w:rsidP="007A2E7C">
      <w:pPr>
        <w:pStyle w:val="notepara"/>
      </w:pPr>
      <w:r w:rsidRPr="007A2E7C">
        <w:t>(d)</w:t>
      </w:r>
      <w:r w:rsidRPr="007A2E7C">
        <w:tab/>
        <w:t>for the Parliamentary Budget Office—$300,000.</w:t>
      </w:r>
    </w:p>
    <w:p w:rsidR="007B76E2" w:rsidRPr="007A2E7C" w:rsidRDefault="007B76E2" w:rsidP="007A2E7C">
      <w:pPr>
        <w:pStyle w:val="subsection"/>
      </w:pPr>
      <w:r w:rsidRPr="007A2E7C">
        <w:tab/>
        <w:t>(2)</w:t>
      </w:r>
      <w:r w:rsidRPr="007A2E7C">
        <w:tab/>
        <w:t>If:</w:t>
      </w:r>
    </w:p>
    <w:p w:rsidR="007B76E2" w:rsidRPr="007A2E7C" w:rsidRDefault="007B76E2" w:rsidP="007A2E7C">
      <w:pPr>
        <w:pStyle w:val="paragraph"/>
      </w:pPr>
      <w:r w:rsidRPr="007A2E7C">
        <w:tab/>
        <w:t>(a)</w:t>
      </w:r>
      <w:r w:rsidRPr="007A2E7C">
        <w:tab/>
        <w:t>this Act appropriates an amount for particular expenditure; and</w:t>
      </w:r>
    </w:p>
    <w:p w:rsidR="007B76E2" w:rsidRPr="007A2E7C" w:rsidRDefault="007B76E2" w:rsidP="007A2E7C">
      <w:pPr>
        <w:pStyle w:val="paragraph"/>
      </w:pPr>
      <w:r w:rsidRPr="007A2E7C">
        <w:tab/>
        <w:t>(b)</w:t>
      </w:r>
      <w:r w:rsidRPr="007A2E7C">
        <w:tab/>
        <w:t xml:space="preserve">before the commencement of this Act, a responsible Presiding Officer determined an amount (the </w:t>
      </w:r>
      <w:r w:rsidRPr="007A2E7C">
        <w:rPr>
          <w:b/>
          <w:i/>
        </w:rPr>
        <w:t>advanced amount</w:t>
      </w:r>
      <w:r w:rsidRPr="007A2E7C">
        <w:t>) under section</w:t>
      </w:r>
      <w:r w:rsidR="007A2E7C" w:rsidRPr="007A2E7C">
        <w:t> </w:t>
      </w:r>
      <w:r w:rsidRPr="007A2E7C">
        <w:t xml:space="preserve">11 of the </w:t>
      </w:r>
      <w:r w:rsidRPr="007A2E7C">
        <w:rPr>
          <w:i/>
        </w:rPr>
        <w:t>Appropriation (Parliamentary Departments) Act (No.</w:t>
      </w:r>
      <w:r w:rsidR="007A2E7C" w:rsidRPr="007A2E7C">
        <w:rPr>
          <w:i/>
        </w:rPr>
        <w:t> </w:t>
      </w:r>
      <w:r w:rsidRPr="007A2E7C">
        <w:rPr>
          <w:i/>
        </w:rPr>
        <w:t>1) 2018</w:t>
      </w:r>
      <w:r w:rsidR="00EE3E96">
        <w:rPr>
          <w:i/>
        </w:rPr>
        <w:noBreakHyphen/>
      </w:r>
      <w:r w:rsidRPr="007A2E7C">
        <w:rPr>
          <w:i/>
        </w:rPr>
        <w:t>2019</w:t>
      </w:r>
      <w:r w:rsidRPr="007A2E7C">
        <w:t xml:space="preserve"> for the expenditure;</w:t>
      </w:r>
    </w:p>
    <w:p w:rsidR="007B76E2" w:rsidRPr="007A2E7C" w:rsidRDefault="007B76E2" w:rsidP="007A2E7C">
      <w:pPr>
        <w:pStyle w:val="subsection2"/>
      </w:pPr>
      <w:r w:rsidRPr="007A2E7C">
        <w:t>the amount appropriated by this Act for the expenditure is taken to be reduced (but not below nil) by the advanced amount.</w:t>
      </w:r>
    </w:p>
    <w:p w:rsidR="007B76E2" w:rsidRPr="007A2E7C" w:rsidRDefault="007B76E2" w:rsidP="007A2E7C">
      <w:pPr>
        <w:pStyle w:val="ActHead2"/>
        <w:pageBreakBefore/>
      </w:pPr>
      <w:bookmarkStart w:id="15" w:name="_Toc5369629"/>
      <w:r w:rsidRPr="007A2E7C">
        <w:rPr>
          <w:rStyle w:val="CharPartNo"/>
        </w:rPr>
        <w:lastRenderedPageBreak/>
        <w:t>Part</w:t>
      </w:r>
      <w:r w:rsidR="007A2E7C" w:rsidRPr="007A2E7C">
        <w:rPr>
          <w:rStyle w:val="CharPartNo"/>
        </w:rPr>
        <w:t> </w:t>
      </w:r>
      <w:r w:rsidRPr="007A2E7C">
        <w:rPr>
          <w:rStyle w:val="CharPartNo"/>
        </w:rPr>
        <w:t>4</w:t>
      </w:r>
      <w:r w:rsidRPr="007A2E7C">
        <w:t>—</w:t>
      </w:r>
      <w:r w:rsidRPr="007A2E7C">
        <w:rPr>
          <w:rStyle w:val="CharPartText"/>
        </w:rPr>
        <w:t>Miscellaneous</w:t>
      </w:r>
      <w:bookmarkEnd w:id="15"/>
    </w:p>
    <w:p w:rsidR="007B76E2" w:rsidRPr="007A2E7C" w:rsidRDefault="007B76E2" w:rsidP="007A2E7C">
      <w:pPr>
        <w:pStyle w:val="Header"/>
      </w:pPr>
      <w:r w:rsidRPr="007A2E7C">
        <w:rPr>
          <w:rStyle w:val="CharDivNo"/>
        </w:rPr>
        <w:t xml:space="preserve"> </w:t>
      </w:r>
      <w:r w:rsidRPr="007A2E7C">
        <w:rPr>
          <w:rStyle w:val="CharDivText"/>
        </w:rPr>
        <w:t xml:space="preserve"> </w:t>
      </w:r>
    </w:p>
    <w:p w:rsidR="007B76E2" w:rsidRPr="007A2E7C" w:rsidRDefault="007B76E2" w:rsidP="007A2E7C">
      <w:pPr>
        <w:pStyle w:val="ActHead5"/>
      </w:pPr>
      <w:bookmarkStart w:id="16" w:name="_Toc5369630"/>
      <w:r w:rsidRPr="007A2E7C">
        <w:rPr>
          <w:rStyle w:val="CharSectno"/>
        </w:rPr>
        <w:t>12</w:t>
      </w:r>
      <w:r w:rsidRPr="007A2E7C">
        <w:t xml:space="preserve">  Crediting amounts to special accounts</w:t>
      </w:r>
      <w:bookmarkEnd w:id="16"/>
    </w:p>
    <w:p w:rsidR="007B76E2" w:rsidRPr="007A2E7C" w:rsidRDefault="007B76E2" w:rsidP="007A2E7C">
      <w:pPr>
        <w:pStyle w:val="subsection"/>
      </w:pPr>
      <w:r w:rsidRPr="007A2E7C">
        <w:tab/>
      </w:r>
      <w:r w:rsidRPr="007A2E7C">
        <w:tab/>
        <w:t>If any of the purposes of a special account is a purpose that is covered by an item (whether or not the item expressly refers to the special account), then amounts may be debited against the appropriation for that item and credited to that special account.</w:t>
      </w:r>
    </w:p>
    <w:p w:rsidR="007B76E2" w:rsidRPr="007A2E7C" w:rsidRDefault="007B76E2" w:rsidP="007A2E7C">
      <w:pPr>
        <w:pStyle w:val="ActHead5"/>
      </w:pPr>
      <w:bookmarkStart w:id="17" w:name="_Toc5369631"/>
      <w:r w:rsidRPr="007A2E7C">
        <w:rPr>
          <w:rStyle w:val="CharSectno"/>
        </w:rPr>
        <w:t>13</w:t>
      </w:r>
      <w:r w:rsidRPr="007A2E7C">
        <w:t xml:space="preserve">  Appropriation of the Consolidated Revenue Fund</w:t>
      </w:r>
      <w:bookmarkEnd w:id="17"/>
    </w:p>
    <w:p w:rsidR="007B76E2" w:rsidRPr="007A2E7C" w:rsidRDefault="007B76E2" w:rsidP="007A2E7C">
      <w:pPr>
        <w:pStyle w:val="subsection"/>
      </w:pPr>
      <w:r w:rsidRPr="007A2E7C">
        <w:tab/>
      </w:r>
      <w:r w:rsidRPr="007A2E7C">
        <w:tab/>
        <w:t xml:space="preserve">The Consolidated Revenue Fund is appropriated as necessary for the purposes of this Act, including the operation of this Act as affected by the </w:t>
      </w:r>
      <w:r w:rsidRPr="007A2E7C">
        <w:rPr>
          <w:i/>
        </w:rPr>
        <w:t>Public Governance, Performance and Accountability Act 2013</w:t>
      </w:r>
      <w:r w:rsidRPr="007A2E7C">
        <w:t>.</w:t>
      </w:r>
    </w:p>
    <w:p w:rsidR="007B76E2" w:rsidRPr="007A2E7C" w:rsidRDefault="007B76E2" w:rsidP="007A2E7C">
      <w:pPr>
        <w:pStyle w:val="ActHead5"/>
      </w:pPr>
      <w:bookmarkStart w:id="18" w:name="_Toc5369632"/>
      <w:r w:rsidRPr="007A2E7C">
        <w:rPr>
          <w:rStyle w:val="CharSectno"/>
        </w:rPr>
        <w:t>14</w:t>
      </w:r>
      <w:r w:rsidRPr="007A2E7C">
        <w:t xml:space="preserve">  Repeal of this Act</w:t>
      </w:r>
      <w:bookmarkEnd w:id="18"/>
    </w:p>
    <w:p w:rsidR="007B76E2" w:rsidRPr="007A2E7C" w:rsidRDefault="007B76E2" w:rsidP="007A2E7C">
      <w:pPr>
        <w:pStyle w:val="subsection"/>
      </w:pPr>
      <w:r w:rsidRPr="007A2E7C">
        <w:tab/>
      </w:r>
      <w:r w:rsidRPr="007A2E7C">
        <w:tab/>
        <w:t>This Act is repealed at the start of 1</w:t>
      </w:r>
      <w:r w:rsidR="007A2E7C" w:rsidRPr="007A2E7C">
        <w:t> </w:t>
      </w:r>
      <w:r w:rsidRPr="007A2E7C">
        <w:t>July 2021.</w:t>
      </w:r>
    </w:p>
    <w:p w:rsidR="007B76E2" w:rsidRPr="007A2E7C" w:rsidRDefault="007B76E2" w:rsidP="007A2E7C">
      <w:pPr>
        <w:sectPr w:rsidR="007B76E2" w:rsidRPr="007A2E7C" w:rsidSect="009D2B54">
          <w:headerReference w:type="even" r:id="rId22"/>
          <w:headerReference w:type="default" r:id="rId23"/>
          <w:footerReference w:type="even" r:id="rId24"/>
          <w:footerReference w:type="default" r:id="rId25"/>
          <w:headerReference w:type="first" r:id="rId26"/>
          <w:footerReference w:type="first" r:id="rId27"/>
          <w:pgSz w:w="11907" w:h="16839" w:code="9"/>
          <w:pgMar w:top="2381" w:right="2409" w:bottom="4252" w:left="2409" w:header="720" w:footer="3402" w:gutter="0"/>
          <w:pgNumType w:start="1"/>
          <w:cols w:space="720"/>
          <w:titlePg/>
          <w:docGrid w:linePitch="299"/>
        </w:sectPr>
      </w:pPr>
    </w:p>
    <w:p w:rsidR="007B76E2" w:rsidRPr="007A2E7C" w:rsidRDefault="007B76E2" w:rsidP="007B76E2">
      <w:pPr>
        <w:pStyle w:val="ActHead1"/>
      </w:pPr>
      <w:bookmarkStart w:id="19" w:name="_Toc5369633"/>
      <w:r w:rsidRPr="007A2E7C">
        <w:rPr>
          <w:rStyle w:val="CharChapNo"/>
        </w:rPr>
        <w:lastRenderedPageBreak/>
        <w:t>Schedule</w:t>
      </w:r>
      <w:r w:rsidR="007A2E7C" w:rsidRPr="007A2E7C">
        <w:rPr>
          <w:rStyle w:val="CharChapNo"/>
        </w:rPr>
        <w:t> </w:t>
      </w:r>
      <w:r w:rsidRPr="007A2E7C">
        <w:rPr>
          <w:rStyle w:val="CharChapNo"/>
        </w:rPr>
        <w:t>1</w:t>
      </w:r>
      <w:r w:rsidRPr="007A2E7C">
        <w:t>—</w:t>
      </w:r>
      <w:r w:rsidRPr="007A2E7C">
        <w:rPr>
          <w:rStyle w:val="CharChapText"/>
        </w:rPr>
        <w:t>Services for which money is appropriated</w:t>
      </w:r>
      <w:bookmarkEnd w:id="19"/>
    </w:p>
    <w:p w:rsidR="007B76E2" w:rsidRPr="007A2E7C" w:rsidRDefault="007B76E2" w:rsidP="007B76E2">
      <w:pPr>
        <w:pStyle w:val="notemargin"/>
      </w:pPr>
      <w:r w:rsidRPr="007A2E7C">
        <w:t>Note:</w:t>
      </w:r>
      <w:r w:rsidRPr="007A2E7C">
        <w:tab/>
        <w:t>See sections</w:t>
      </w:r>
      <w:r w:rsidR="007A2E7C" w:rsidRPr="007A2E7C">
        <w:t> </w:t>
      </w:r>
      <w:r w:rsidRPr="007A2E7C">
        <w:t>6 and 13.</w:t>
      </w:r>
    </w:p>
    <w:p w:rsidR="007B76E2" w:rsidRPr="007A2E7C" w:rsidRDefault="007B76E2" w:rsidP="007B76E2">
      <w:pPr>
        <w:pStyle w:val="Header"/>
      </w:pPr>
      <w:bookmarkStart w:id="20" w:name="f_Check_Lines_below"/>
      <w:bookmarkEnd w:id="20"/>
      <w:r w:rsidRPr="007A2E7C">
        <w:rPr>
          <w:rStyle w:val="CharPartNo"/>
        </w:rPr>
        <w:t xml:space="preserve"> </w:t>
      </w:r>
      <w:r w:rsidRPr="007A2E7C">
        <w:rPr>
          <w:rStyle w:val="CharPartText"/>
        </w:rPr>
        <w:t xml:space="preserve"> </w:t>
      </w:r>
    </w:p>
    <w:tbl>
      <w:tblPr>
        <w:tblW w:w="7115" w:type="dxa"/>
        <w:jc w:val="center"/>
        <w:tblLayout w:type="fixed"/>
        <w:tblCellMar>
          <w:left w:w="28" w:type="dxa"/>
          <w:right w:w="28" w:type="dxa"/>
        </w:tblCellMar>
        <w:tblLook w:val="0000" w:firstRow="0" w:lastRow="0" w:firstColumn="0" w:lastColumn="0" w:noHBand="0" w:noVBand="0"/>
      </w:tblPr>
      <w:tblGrid>
        <w:gridCol w:w="5919"/>
        <w:gridCol w:w="1196"/>
      </w:tblGrid>
      <w:tr w:rsidR="005E7F99" w:rsidRPr="007A2E7C" w:rsidTr="00A673F1">
        <w:trPr>
          <w:trHeight w:val="374"/>
          <w:jc w:val="center"/>
        </w:trPr>
        <w:tc>
          <w:tcPr>
            <w:tcW w:w="5919" w:type="dxa"/>
            <w:tcBorders>
              <w:bottom w:val="single" w:sz="4" w:space="0" w:color="auto"/>
            </w:tcBorders>
            <w:tcMar>
              <w:left w:w="0" w:type="dxa"/>
              <w:right w:w="0" w:type="dxa"/>
            </w:tcMar>
            <w:vAlign w:val="bottom"/>
          </w:tcPr>
          <w:p w:rsidR="005E7F99" w:rsidRPr="007A2E7C" w:rsidRDefault="005E7F99" w:rsidP="00A673F1">
            <w:pPr>
              <w:spacing w:line="240" w:lineRule="auto"/>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Abstract</w:t>
            </w:r>
          </w:p>
        </w:tc>
        <w:tc>
          <w:tcPr>
            <w:tcW w:w="1196" w:type="dxa"/>
            <w:tcBorders>
              <w:bottom w:val="single" w:sz="4" w:space="0" w:color="auto"/>
            </w:tcBorders>
            <w:vAlign w:val="bottom"/>
          </w:tcPr>
          <w:p w:rsidR="005E7F99" w:rsidRPr="007A2E7C" w:rsidRDefault="005E7F99" w:rsidP="00A673F1">
            <w:pPr>
              <w:spacing w:line="240" w:lineRule="auto"/>
              <w:jc w:val="right"/>
              <w:rPr>
                <w:rFonts w:ascii="Arial" w:eastAsia="Times New Roman" w:hAnsi="Arial" w:cs="Arial"/>
                <w:color w:val="000000"/>
                <w:sz w:val="16"/>
                <w:szCs w:val="16"/>
              </w:rPr>
            </w:pPr>
          </w:p>
        </w:tc>
      </w:tr>
      <w:tr w:rsidR="005E7F99" w:rsidRPr="007A2E7C" w:rsidTr="00A673F1">
        <w:trPr>
          <w:trHeight w:val="380"/>
          <w:jc w:val="center"/>
        </w:trPr>
        <w:tc>
          <w:tcPr>
            <w:tcW w:w="5919" w:type="dxa"/>
            <w:tcBorders>
              <w:top w:val="single" w:sz="4" w:space="0" w:color="auto"/>
              <w:bottom w:val="single" w:sz="4" w:space="0" w:color="auto"/>
            </w:tcBorders>
            <w:shd w:val="clear" w:color="auto" w:fill="auto"/>
            <w:tcMar>
              <w:left w:w="0" w:type="dxa"/>
              <w:right w:w="0" w:type="dxa"/>
            </w:tcMar>
            <w:vAlign w:val="bottom"/>
          </w:tcPr>
          <w:p w:rsidR="005E7F99" w:rsidRPr="007A2E7C" w:rsidRDefault="005E7F99" w:rsidP="00A673F1">
            <w:pPr>
              <w:spacing w:line="240" w:lineRule="auto"/>
              <w:rPr>
                <w:rFonts w:ascii="Arial" w:eastAsia="Times New Roman" w:hAnsi="Arial" w:cs="Arial"/>
                <w:color w:val="000000"/>
                <w:sz w:val="16"/>
                <w:szCs w:val="16"/>
              </w:rPr>
            </w:pPr>
            <w:r w:rsidRPr="007A2E7C">
              <w:rPr>
                <w:rFonts w:ascii="Arial" w:eastAsia="Times New Roman" w:hAnsi="Arial" w:cs="Arial"/>
                <w:color w:val="000000"/>
                <w:sz w:val="16"/>
                <w:szCs w:val="16"/>
              </w:rPr>
              <w:t>Department</w:t>
            </w:r>
          </w:p>
        </w:tc>
        <w:tc>
          <w:tcPr>
            <w:tcW w:w="1196" w:type="dxa"/>
            <w:tcBorders>
              <w:top w:val="single" w:sz="4" w:space="0" w:color="auto"/>
              <w:bottom w:val="single" w:sz="4" w:space="0" w:color="auto"/>
            </w:tcBorders>
            <w:shd w:val="clear" w:color="auto" w:fill="auto"/>
            <w:vAlign w:val="bottom"/>
          </w:tcPr>
          <w:p w:rsidR="005E7F99" w:rsidRPr="007A2E7C" w:rsidRDefault="005E7F99" w:rsidP="00A673F1">
            <w:pPr>
              <w:spacing w:line="240" w:lineRule="auto"/>
              <w:jc w:val="right"/>
              <w:rPr>
                <w:rFonts w:ascii="Arial" w:eastAsia="Times New Roman" w:hAnsi="Arial" w:cs="Arial"/>
                <w:color w:val="000000"/>
                <w:sz w:val="16"/>
                <w:szCs w:val="16"/>
              </w:rPr>
            </w:pPr>
            <w:r w:rsidRPr="007A2E7C">
              <w:rPr>
                <w:rFonts w:ascii="Arial" w:eastAsia="Times New Roman" w:hAnsi="Arial" w:cs="Arial"/>
                <w:color w:val="000000"/>
                <w:sz w:val="16"/>
                <w:szCs w:val="16"/>
              </w:rPr>
              <w:t>Total</w:t>
            </w:r>
          </w:p>
        </w:tc>
      </w:tr>
      <w:tr w:rsidR="005E7F99" w:rsidRPr="007A2E7C" w:rsidTr="00A673F1">
        <w:trPr>
          <w:jc w:val="center"/>
        </w:trPr>
        <w:tc>
          <w:tcPr>
            <w:tcW w:w="5919" w:type="dxa"/>
            <w:tcBorders>
              <w:top w:val="single" w:sz="4" w:space="0" w:color="auto"/>
            </w:tcBorders>
            <w:tcMar>
              <w:left w:w="0" w:type="dxa"/>
              <w:right w:w="0" w:type="dxa"/>
            </w:tcMar>
          </w:tcPr>
          <w:p w:rsidR="005E7F99" w:rsidRPr="007A2E7C" w:rsidRDefault="005E7F99" w:rsidP="00A673F1">
            <w:pPr>
              <w:spacing w:line="240" w:lineRule="auto"/>
              <w:rPr>
                <w:rFonts w:ascii="Arial" w:eastAsia="Times New Roman" w:hAnsi="Arial" w:cs="Arial"/>
                <w:color w:val="000000"/>
                <w:sz w:val="16"/>
                <w:szCs w:val="16"/>
              </w:rPr>
            </w:pPr>
          </w:p>
        </w:tc>
        <w:tc>
          <w:tcPr>
            <w:tcW w:w="1196" w:type="dxa"/>
            <w:tcBorders>
              <w:top w:val="single" w:sz="4" w:space="0" w:color="auto"/>
            </w:tcBorders>
          </w:tcPr>
          <w:p w:rsidR="005E7F99" w:rsidRPr="007A2E7C" w:rsidRDefault="005E7F99" w:rsidP="00A673F1">
            <w:pPr>
              <w:spacing w:line="240" w:lineRule="auto"/>
              <w:jc w:val="right"/>
              <w:rPr>
                <w:rFonts w:ascii="Arial" w:eastAsia="Times New Roman" w:hAnsi="Arial" w:cs="Arial"/>
                <w:color w:val="000000"/>
                <w:sz w:val="16"/>
                <w:szCs w:val="16"/>
              </w:rPr>
            </w:pPr>
            <w:r w:rsidRPr="007A2E7C">
              <w:rPr>
                <w:rFonts w:ascii="Arial" w:eastAsia="Times New Roman" w:hAnsi="Arial" w:cs="Arial"/>
                <w:color w:val="000000"/>
                <w:sz w:val="16"/>
                <w:szCs w:val="16"/>
              </w:rPr>
              <w:t>$'000</w:t>
            </w:r>
          </w:p>
        </w:tc>
      </w:tr>
      <w:tr w:rsidR="005E7F99" w:rsidRPr="007A2E7C" w:rsidTr="00A673F1">
        <w:trPr>
          <w:trHeight w:hRule="exact" w:val="79"/>
          <w:jc w:val="center"/>
        </w:trPr>
        <w:tc>
          <w:tcPr>
            <w:tcW w:w="5919" w:type="dxa"/>
            <w:tcMar>
              <w:left w:w="0" w:type="dxa"/>
              <w:right w:w="0" w:type="dxa"/>
            </w:tcMar>
          </w:tcPr>
          <w:p w:rsidR="005E7F99" w:rsidRPr="007A2E7C" w:rsidRDefault="005E7F99" w:rsidP="00A673F1">
            <w:pPr>
              <w:spacing w:line="240" w:lineRule="auto"/>
              <w:rPr>
                <w:rFonts w:ascii="Arial" w:eastAsia="Times New Roman" w:hAnsi="Arial" w:cs="Arial"/>
                <w:color w:val="000000"/>
                <w:sz w:val="16"/>
                <w:szCs w:val="16"/>
              </w:rPr>
            </w:pPr>
          </w:p>
        </w:tc>
        <w:tc>
          <w:tcPr>
            <w:tcW w:w="1196" w:type="dxa"/>
          </w:tcPr>
          <w:p w:rsidR="005E7F99" w:rsidRPr="007A2E7C" w:rsidRDefault="005E7F99" w:rsidP="00A673F1">
            <w:pPr>
              <w:spacing w:line="240" w:lineRule="auto"/>
              <w:jc w:val="right"/>
              <w:rPr>
                <w:rFonts w:ascii="Arial" w:eastAsia="Times New Roman" w:hAnsi="Arial" w:cs="Arial"/>
                <w:color w:val="000000"/>
                <w:sz w:val="16"/>
                <w:szCs w:val="16"/>
              </w:rPr>
            </w:pPr>
          </w:p>
        </w:tc>
      </w:tr>
      <w:tr w:rsidR="005E7F99" w:rsidRPr="007A2E7C" w:rsidTr="00A673F1">
        <w:trPr>
          <w:jc w:val="center"/>
        </w:trPr>
        <w:tc>
          <w:tcPr>
            <w:tcW w:w="5919" w:type="dxa"/>
            <w:tcMar>
              <w:left w:w="0" w:type="dxa"/>
              <w:right w:w="0" w:type="dxa"/>
            </w:tcMar>
          </w:tcPr>
          <w:p w:rsidR="005E7F99" w:rsidRPr="007A2E7C" w:rsidRDefault="005E7F99" w:rsidP="00A673F1">
            <w:pPr>
              <w:spacing w:line="240" w:lineRule="auto"/>
              <w:rPr>
                <w:rFonts w:ascii="Arial" w:eastAsia="Times New Roman" w:hAnsi="Arial" w:cs="Arial"/>
                <w:color w:val="000000"/>
                <w:sz w:val="16"/>
                <w:szCs w:val="16"/>
              </w:rPr>
            </w:pPr>
            <w:r w:rsidRPr="007A2E7C">
              <w:rPr>
                <w:rFonts w:ascii="Arial" w:eastAsia="Times New Roman" w:hAnsi="Arial" w:cs="Arial"/>
                <w:color w:val="000000"/>
                <w:sz w:val="16"/>
                <w:szCs w:val="16"/>
              </w:rPr>
              <w:t>Department of Parliamentary Services</w:t>
            </w:r>
          </w:p>
        </w:tc>
        <w:tc>
          <w:tcPr>
            <w:tcW w:w="1196" w:type="dxa"/>
          </w:tcPr>
          <w:p w:rsidR="005E7F99" w:rsidRPr="007A2E7C" w:rsidRDefault="005E7F99" w:rsidP="00A673F1">
            <w:pPr>
              <w:spacing w:line="240" w:lineRule="auto"/>
              <w:jc w:val="right"/>
              <w:rPr>
                <w:rFonts w:ascii="Arial" w:eastAsia="Times New Roman" w:hAnsi="Arial" w:cs="Arial"/>
                <w:color w:val="000000"/>
                <w:sz w:val="16"/>
                <w:szCs w:val="16"/>
              </w:rPr>
            </w:pPr>
            <w:r w:rsidRPr="007A2E7C">
              <w:rPr>
                <w:rFonts w:ascii="Arial" w:eastAsia="Times New Roman" w:hAnsi="Arial" w:cs="Arial"/>
                <w:color w:val="000000"/>
                <w:sz w:val="16"/>
                <w:szCs w:val="16"/>
              </w:rPr>
              <w:t xml:space="preserve"> 4,311</w:t>
            </w:r>
          </w:p>
        </w:tc>
      </w:tr>
      <w:tr w:rsidR="005E7F99" w:rsidRPr="007A2E7C" w:rsidTr="00A673F1">
        <w:trPr>
          <w:trHeight w:hRule="exact" w:val="79"/>
          <w:jc w:val="center"/>
        </w:trPr>
        <w:tc>
          <w:tcPr>
            <w:tcW w:w="5919" w:type="dxa"/>
            <w:tcBorders>
              <w:bottom w:val="single" w:sz="4" w:space="0" w:color="auto"/>
            </w:tcBorders>
            <w:tcMar>
              <w:left w:w="0" w:type="dxa"/>
              <w:right w:w="0" w:type="dxa"/>
            </w:tcMar>
          </w:tcPr>
          <w:p w:rsidR="005E7F99" w:rsidRPr="007A2E7C" w:rsidRDefault="005E7F99" w:rsidP="00A673F1">
            <w:pPr>
              <w:spacing w:line="240" w:lineRule="auto"/>
              <w:rPr>
                <w:rFonts w:ascii="Arial" w:eastAsia="Times New Roman" w:hAnsi="Arial" w:cs="Arial"/>
                <w:b/>
                <w:bCs/>
                <w:color w:val="000000"/>
                <w:sz w:val="16"/>
                <w:szCs w:val="16"/>
              </w:rPr>
            </w:pPr>
          </w:p>
        </w:tc>
        <w:tc>
          <w:tcPr>
            <w:tcW w:w="1196" w:type="dxa"/>
            <w:tcBorders>
              <w:bottom w:val="single" w:sz="4" w:space="0" w:color="auto"/>
            </w:tcBorders>
          </w:tcPr>
          <w:p w:rsidR="005E7F99" w:rsidRPr="007A2E7C" w:rsidRDefault="005E7F99" w:rsidP="00A673F1">
            <w:pPr>
              <w:spacing w:line="240" w:lineRule="auto"/>
              <w:jc w:val="right"/>
              <w:rPr>
                <w:rFonts w:ascii="Arial" w:eastAsia="Times New Roman" w:hAnsi="Arial" w:cs="Arial"/>
                <w:b/>
                <w:bCs/>
                <w:color w:val="000000"/>
                <w:sz w:val="16"/>
                <w:szCs w:val="16"/>
              </w:rPr>
            </w:pPr>
          </w:p>
        </w:tc>
      </w:tr>
      <w:tr w:rsidR="005E7F99" w:rsidRPr="007A2E7C" w:rsidTr="00A673F1">
        <w:trPr>
          <w:jc w:val="center"/>
        </w:trPr>
        <w:tc>
          <w:tcPr>
            <w:tcW w:w="5919" w:type="dxa"/>
            <w:tcBorders>
              <w:top w:val="single" w:sz="4" w:space="0" w:color="auto"/>
              <w:bottom w:val="single" w:sz="4" w:space="0" w:color="auto"/>
            </w:tcBorders>
            <w:shd w:val="clear" w:color="auto" w:fill="auto"/>
            <w:tcMar>
              <w:left w:w="0" w:type="dxa"/>
              <w:bottom w:w="20" w:type="dxa"/>
              <w:right w:w="0" w:type="dxa"/>
            </w:tcMar>
          </w:tcPr>
          <w:p w:rsidR="005E7F99" w:rsidRPr="007A2E7C" w:rsidRDefault="005E7F99" w:rsidP="00A673F1">
            <w:pPr>
              <w:spacing w:line="240" w:lineRule="auto"/>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Total</w:t>
            </w:r>
          </w:p>
        </w:tc>
        <w:tc>
          <w:tcPr>
            <w:tcW w:w="1196" w:type="dxa"/>
            <w:tcBorders>
              <w:top w:val="single" w:sz="4" w:space="0" w:color="auto"/>
              <w:bottom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4,311</w:t>
            </w:r>
          </w:p>
        </w:tc>
      </w:tr>
    </w:tbl>
    <w:p w:rsidR="005E7F99" w:rsidRPr="007A2E7C" w:rsidRDefault="005E7F99" w:rsidP="005E7F99">
      <w:pPr>
        <w:spacing w:line="240" w:lineRule="auto"/>
        <w:rPr>
          <w:rFonts w:eastAsia="Times New Roman" w:cs="Times New Roman"/>
          <w:sz w:val="20"/>
          <w:lang w:eastAsia="en-AU"/>
        </w:rPr>
      </w:pPr>
      <w:r w:rsidRPr="007A2E7C">
        <w:rPr>
          <w:rFonts w:eastAsia="Times New Roman" w:cs="Times New Roman"/>
          <w:sz w:val="20"/>
          <w:lang w:eastAsia="en-AU"/>
        </w:rPr>
        <w:t xml:space="preserve"> </w:t>
      </w:r>
    </w:p>
    <w:p w:rsidR="005E7F99" w:rsidRPr="007A2E7C" w:rsidRDefault="005E7F99" w:rsidP="005E7F99">
      <w:pPr>
        <w:spacing w:after="160" w:line="259" w:lineRule="auto"/>
        <w:rPr>
          <w:rFonts w:eastAsia="Times New Roman" w:cs="Times New Roman"/>
          <w:sz w:val="20"/>
          <w:lang w:eastAsia="en-AU"/>
        </w:rPr>
      </w:pPr>
      <w:r w:rsidRPr="007A2E7C">
        <w:rPr>
          <w:rFonts w:eastAsia="Times New Roman" w:cs="Times New Roman"/>
          <w:sz w:val="20"/>
          <w:lang w:eastAsia="en-AU"/>
        </w:rPr>
        <w:br w:type="page"/>
      </w:r>
    </w:p>
    <w:tbl>
      <w:tblPr>
        <w:tblW w:w="7115" w:type="dxa"/>
        <w:jc w:val="center"/>
        <w:tblLayout w:type="fixed"/>
        <w:tblLook w:val="0000" w:firstRow="0" w:lastRow="0" w:firstColumn="0" w:lastColumn="0" w:noHBand="0" w:noVBand="0"/>
      </w:tblPr>
      <w:tblGrid>
        <w:gridCol w:w="7115"/>
      </w:tblGrid>
      <w:tr w:rsidR="005E7F99" w:rsidRPr="007A2E7C" w:rsidTr="00A673F1">
        <w:trPr>
          <w:trHeight w:val="454"/>
          <w:jc w:val="center"/>
        </w:trPr>
        <w:tc>
          <w:tcPr>
            <w:tcW w:w="7086" w:type="dxa"/>
          </w:tcPr>
          <w:p w:rsidR="005E7F99" w:rsidRPr="007A2E7C" w:rsidRDefault="005E7F99" w:rsidP="00A673F1">
            <w:pPr>
              <w:spacing w:line="240" w:lineRule="auto"/>
              <w:jc w:val="center"/>
              <w:rPr>
                <w:rFonts w:eastAsia="Times New Roman" w:cs="Times New Roman"/>
                <w:sz w:val="20"/>
                <w:lang w:eastAsia="en-AU"/>
              </w:rPr>
            </w:pPr>
          </w:p>
        </w:tc>
      </w:tr>
      <w:tr w:rsidR="005E7F99" w:rsidRPr="007A2E7C" w:rsidTr="00A673F1">
        <w:trPr>
          <w:trHeight w:val="454"/>
          <w:jc w:val="center"/>
        </w:trPr>
        <w:tc>
          <w:tcPr>
            <w:tcW w:w="7086" w:type="dxa"/>
          </w:tcPr>
          <w:p w:rsidR="005E7F99" w:rsidRPr="007A2E7C" w:rsidRDefault="005E7F99" w:rsidP="00A673F1">
            <w:pPr>
              <w:spacing w:line="240" w:lineRule="auto"/>
              <w:jc w:val="center"/>
              <w:rPr>
                <w:rFonts w:eastAsia="Times New Roman" w:cs="Times New Roman"/>
                <w:sz w:val="20"/>
                <w:lang w:eastAsia="en-AU"/>
              </w:rPr>
            </w:pPr>
          </w:p>
        </w:tc>
      </w:tr>
      <w:tr w:rsidR="005E7F99" w:rsidRPr="007A2E7C" w:rsidTr="00A673F1">
        <w:trPr>
          <w:trHeight w:val="454"/>
          <w:jc w:val="center"/>
        </w:trPr>
        <w:tc>
          <w:tcPr>
            <w:tcW w:w="7086" w:type="dxa"/>
          </w:tcPr>
          <w:p w:rsidR="005E7F99" w:rsidRPr="007A2E7C" w:rsidRDefault="005E7F99" w:rsidP="00A673F1">
            <w:pPr>
              <w:spacing w:line="240" w:lineRule="auto"/>
              <w:jc w:val="center"/>
              <w:rPr>
                <w:rFonts w:eastAsia="Times New Roman" w:cs="Times New Roman"/>
                <w:sz w:val="20"/>
                <w:lang w:eastAsia="en-AU"/>
              </w:rPr>
            </w:pPr>
          </w:p>
        </w:tc>
      </w:tr>
      <w:tr w:rsidR="005E7F99" w:rsidRPr="007A2E7C" w:rsidTr="00A673F1">
        <w:trPr>
          <w:trHeight w:val="454"/>
          <w:jc w:val="center"/>
        </w:trPr>
        <w:tc>
          <w:tcPr>
            <w:tcW w:w="7086" w:type="dxa"/>
          </w:tcPr>
          <w:p w:rsidR="005E7F99" w:rsidRPr="007A2E7C" w:rsidRDefault="005E7F99" w:rsidP="00A673F1">
            <w:pPr>
              <w:spacing w:line="240" w:lineRule="auto"/>
              <w:jc w:val="center"/>
              <w:rPr>
                <w:rFonts w:eastAsia="Times New Roman" w:cs="Times New Roman"/>
                <w:sz w:val="20"/>
                <w:lang w:eastAsia="en-AU"/>
              </w:rPr>
            </w:pPr>
          </w:p>
        </w:tc>
      </w:tr>
      <w:tr w:rsidR="005E7F99" w:rsidRPr="007A2E7C" w:rsidTr="00A673F1">
        <w:trPr>
          <w:trHeight w:val="454"/>
          <w:jc w:val="center"/>
        </w:trPr>
        <w:tc>
          <w:tcPr>
            <w:tcW w:w="7086" w:type="dxa"/>
          </w:tcPr>
          <w:p w:rsidR="005E7F99" w:rsidRPr="007A2E7C" w:rsidRDefault="005E7F99" w:rsidP="00A673F1">
            <w:pPr>
              <w:spacing w:line="240" w:lineRule="auto"/>
              <w:jc w:val="center"/>
              <w:rPr>
                <w:rFonts w:eastAsia="Times New Roman" w:cs="Times New Roman"/>
                <w:sz w:val="20"/>
                <w:lang w:eastAsia="en-AU"/>
              </w:rPr>
            </w:pPr>
          </w:p>
        </w:tc>
      </w:tr>
      <w:tr w:rsidR="005E7F99" w:rsidRPr="007A2E7C" w:rsidTr="00A673F1">
        <w:trPr>
          <w:trHeight w:val="454"/>
          <w:jc w:val="center"/>
        </w:trPr>
        <w:tc>
          <w:tcPr>
            <w:tcW w:w="7086" w:type="dxa"/>
          </w:tcPr>
          <w:p w:rsidR="005E7F99" w:rsidRPr="007A2E7C" w:rsidRDefault="005E7F99" w:rsidP="00A673F1">
            <w:pPr>
              <w:spacing w:line="240" w:lineRule="auto"/>
              <w:jc w:val="center"/>
              <w:rPr>
                <w:rFonts w:eastAsia="Times New Roman" w:cs="Times New Roman"/>
                <w:sz w:val="20"/>
                <w:lang w:eastAsia="en-AU"/>
              </w:rPr>
            </w:pPr>
          </w:p>
        </w:tc>
      </w:tr>
      <w:tr w:rsidR="005E7F99" w:rsidRPr="007A2E7C" w:rsidTr="00A673F1">
        <w:trPr>
          <w:trHeight w:val="454"/>
          <w:jc w:val="center"/>
        </w:trPr>
        <w:tc>
          <w:tcPr>
            <w:tcW w:w="7086" w:type="dxa"/>
          </w:tcPr>
          <w:p w:rsidR="005E7F99" w:rsidRPr="007A2E7C" w:rsidRDefault="005E7F99" w:rsidP="00A673F1">
            <w:pPr>
              <w:spacing w:line="240" w:lineRule="auto"/>
              <w:jc w:val="center"/>
              <w:rPr>
                <w:rFonts w:eastAsia="Times New Roman" w:cs="Times New Roman"/>
                <w:sz w:val="20"/>
                <w:lang w:eastAsia="en-AU"/>
              </w:rPr>
            </w:pPr>
          </w:p>
        </w:tc>
      </w:tr>
      <w:tr w:rsidR="005E7F99" w:rsidRPr="007A2E7C" w:rsidTr="00A673F1">
        <w:trPr>
          <w:trHeight w:val="454"/>
          <w:jc w:val="center"/>
        </w:trPr>
        <w:tc>
          <w:tcPr>
            <w:tcW w:w="7086" w:type="dxa"/>
          </w:tcPr>
          <w:p w:rsidR="005E7F99" w:rsidRPr="007A2E7C" w:rsidRDefault="005E7F99" w:rsidP="00A673F1">
            <w:pPr>
              <w:spacing w:line="240" w:lineRule="auto"/>
              <w:jc w:val="center"/>
              <w:rPr>
                <w:rFonts w:ascii="Arial" w:eastAsia="Times New Roman" w:hAnsi="Arial" w:cs="Arial"/>
                <w:b/>
                <w:bCs/>
                <w:caps/>
                <w:color w:val="000000"/>
                <w:sz w:val="36"/>
                <w:szCs w:val="36"/>
              </w:rPr>
            </w:pPr>
            <w:r w:rsidRPr="007A2E7C">
              <w:rPr>
                <w:rFonts w:ascii="Arial" w:eastAsia="Times New Roman" w:hAnsi="Arial" w:cs="Arial"/>
                <w:b/>
                <w:bCs/>
                <w:caps/>
                <w:color w:val="000000"/>
                <w:sz w:val="36"/>
                <w:szCs w:val="36"/>
              </w:rPr>
              <w:t>APPROPRIATIONS</w:t>
            </w:r>
          </w:p>
        </w:tc>
      </w:tr>
      <w:tr w:rsidR="005E7F99" w:rsidRPr="007A2E7C" w:rsidTr="00A673F1">
        <w:trPr>
          <w:trHeight w:val="454"/>
          <w:jc w:val="center"/>
        </w:trPr>
        <w:tc>
          <w:tcPr>
            <w:tcW w:w="7086" w:type="dxa"/>
          </w:tcPr>
          <w:p w:rsidR="005E7F99" w:rsidRPr="007A2E7C" w:rsidRDefault="005E7F99" w:rsidP="00A673F1">
            <w:pPr>
              <w:spacing w:line="240" w:lineRule="auto"/>
              <w:jc w:val="center"/>
              <w:rPr>
                <w:rFonts w:eastAsia="Times New Roman" w:cs="Times New Roman"/>
                <w:sz w:val="20"/>
                <w:lang w:eastAsia="en-AU"/>
              </w:rPr>
            </w:pPr>
          </w:p>
        </w:tc>
      </w:tr>
      <w:tr w:rsidR="005E7F99" w:rsidRPr="007A2E7C" w:rsidTr="00A673F1">
        <w:trPr>
          <w:trHeight w:val="454"/>
          <w:jc w:val="center"/>
        </w:trPr>
        <w:tc>
          <w:tcPr>
            <w:tcW w:w="7086" w:type="dxa"/>
          </w:tcPr>
          <w:p w:rsidR="005E7F99" w:rsidRPr="007A2E7C" w:rsidRDefault="005E7F99" w:rsidP="00A673F1">
            <w:pPr>
              <w:spacing w:line="240" w:lineRule="auto"/>
              <w:jc w:val="center"/>
              <w:rPr>
                <w:rFonts w:eastAsia="Times New Roman" w:cs="Times New Roman"/>
                <w:sz w:val="20"/>
                <w:lang w:eastAsia="en-AU"/>
              </w:rPr>
            </w:pPr>
          </w:p>
        </w:tc>
      </w:tr>
      <w:tr w:rsidR="005E7F99" w:rsidRPr="007A2E7C" w:rsidTr="00A673F1">
        <w:trPr>
          <w:trHeight w:val="454"/>
          <w:jc w:val="center"/>
        </w:trPr>
        <w:tc>
          <w:tcPr>
            <w:tcW w:w="7086" w:type="dxa"/>
          </w:tcPr>
          <w:p w:rsidR="005E7F99" w:rsidRPr="007A2E7C" w:rsidRDefault="005E7F99" w:rsidP="00A673F1">
            <w:pPr>
              <w:spacing w:line="240" w:lineRule="auto"/>
              <w:jc w:val="center"/>
              <w:rPr>
                <w:rFonts w:eastAsia="Times New Roman" w:cs="Times New Roman"/>
                <w:sz w:val="20"/>
                <w:lang w:eastAsia="en-AU"/>
              </w:rPr>
            </w:pPr>
          </w:p>
        </w:tc>
      </w:tr>
      <w:tr w:rsidR="005E7F99" w:rsidRPr="007A2E7C" w:rsidTr="00A673F1">
        <w:trPr>
          <w:trHeight w:val="454"/>
          <w:jc w:val="center"/>
        </w:trPr>
        <w:tc>
          <w:tcPr>
            <w:tcW w:w="7086" w:type="dxa"/>
          </w:tcPr>
          <w:p w:rsidR="005E7F99" w:rsidRPr="007A2E7C" w:rsidRDefault="005E7F99" w:rsidP="00A673F1">
            <w:pPr>
              <w:spacing w:line="240" w:lineRule="auto"/>
              <w:jc w:val="center"/>
              <w:rPr>
                <w:rFonts w:eastAsia="Times New Roman" w:cs="Times New Roman"/>
                <w:sz w:val="20"/>
                <w:lang w:eastAsia="en-AU"/>
              </w:rPr>
            </w:pPr>
          </w:p>
        </w:tc>
      </w:tr>
    </w:tbl>
    <w:p w:rsidR="005E7F99" w:rsidRPr="007A2E7C" w:rsidRDefault="005E7F99" w:rsidP="005E7F99">
      <w:pPr>
        <w:spacing w:line="240" w:lineRule="auto"/>
        <w:rPr>
          <w:rFonts w:eastAsia="Times New Roman" w:cs="Times New Roman"/>
          <w:sz w:val="20"/>
          <w:lang w:eastAsia="en-AU"/>
        </w:rPr>
      </w:pPr>
    </w:p>
    <w:p w:rsidR="005E7F99" w:rsidRPr="007A2E7C" w:rsidRDefault="005E7F99" w:rsidP="005E7F99">
      <w:pPr>
        <w:spacing w:line="240" w:lineRule="auto"/>
      </w:pPr>
      <w:r w:rsidRPr="007A2E7C">
        <w:br w:type="page"/>
      </w:r>
    </w:p>
    <w:tbl>
      <w:tblPr>
        <w:tblW w:w="7115" w:type="dxa"/>
        <w:jc w:val="center"/>
        <w:tblLayout w:type="fixed"/>
        <w:tblCellMar>
          <w:left w:w="28" w:type="dxa"/>
          <w:right w:w="28" w:type="dxa"/>
        </w:tblCellMar>
        <w:tblLook w:val="0000" w:firstRow="0" w:lastRow="0" w:firstColumn="0" w:lastColumn="0" w:noHBand="0" w:noVBand="0"/>
      </w:tblPr>
      <w:tblGrid>
        <w:gridCol w:w="2863"/>
        <w:gridCol w:w="1021"/>
        <w:gridCol w:w="1077"/>
        <w:gridCol w:w="1077"/>
        <w:gridCol w:w="1077"/>
      </w:tblGrid>
      <w:tr w:rsidR="005E7F99" w:rsidRPr="007A2E7C" w:rsidTr="00A673F1">
        <w:trPr>
          <w:jc w:val="center"/>
        </w:trPr>
        <w:tc>
          <w:tcPr>
            <w:tcW w:w="7115" w:type="dxa"/>
            <w:gridSpan w:val="5"/>
            <w:shd w:val="clear" w:color="auto" w:fill="auto"/>
            <w:tcMar>
              <w:top w:w="80" w:type="dxa"/>
              <w:left w:w="0" w:type="dxa"/>
              <w:bottom w:w="20" w:type="dxa"/>
              <w:right w:w="0" w:type="dxa"/>
            </w:tcMar>
          </w:tcPr>
          <w:p w:rsidR="005E7F99" w:rsidRPr="007A2E7C" w:rsidRDefault="005E7F99" w:rsidP="00A673F1">
            <w:pPr>
              <w:spacing w:after="240" w:line="240" w:lineRule="auto"/>
              <w:jc w:val="center"/>
              <w:rPr>
                <w:rFonts w:ascii="Arial" w:eastAsia="Times New Roman" w:hAnsi="Arial" w:cs="Arial"/>
                <w:b/>
                <w:bCs/>
                <w:caps/>
                <w:color w:val="000000"/>
                <w:szCs w:val="22"/>
              </w:rPr>
            </w:pPr>
            <w:r w:rsidRPr="007A2E7C">
              <w:rPr>
                <w:rFonts w:ascii="Arial" w:eastAsia="Times New Roman" w:hAnsi="Arial" w:cs="Arial"/>
                <w:b/>
                <w:bCs/>
                <w:caps/>
                <w:color w:val="000000"/>
                <w:szCs w:val="22"/>
              </w:rPr>
              <w:lastRenderedPageBreak/>
              <w:t>SUMMARY</w:t>
            </w:r>
          </w:p>
          <w:p w:rsidR="005E7F99" w:rsidRPr="007A2E7C" w:rsidRDefault="005E7F99" w:rsidP="00A673F1">
            <w:pPr>
              <w:spacing w:line="240" w:lineRule="auto"/>
              <w:jc w:val="center"/>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Additional Appropriation (bold figures)—2018</w:t>
            </w:r>
            <w:r w:rsidR="00EE3E96">
              <w:rPr>
                <w:rFonts w:ascii="Arial" w:eastAsia="Times New Roman" w:hAnsi="Arial" w:cs="Arial"/>
                <w:b/>
                <w:bCs/>
                <w:color w:val="000000"/>
                <w:sz w:val="16"/>
                <w:szCs w:val="16"/>
              </w:rPr>
              <w:noBreakHyphen/>
            </w:r>
            <w:r w:rsidRPr="007A2E7C">
              <w:rPr>
                <w:rFonts w:ascii="Arial" w:eastAsia="Times New Roman" w:hAnsi="Arial" w:cs="Arial"/>
                <w:b/>
                <w:bCs/>
                <w:color w:val="000000"/>
                <w:sz w:val="16"/>
                <w:szCs w:val="16"/>
              </w:rPr>
              <w:t xml:space="preserve">2019 </w:t>
            </w:r>
          </w:p>
          <w:p w:rsidR="005E7F99" w:rsidRPr="007A2E7C" w:rsidRDefault="005E7F99" w:rsidP="00A673F1">
            <w:pPr>
              <w:spacing w:line="240" w:lineRule="auto"/>
              <w:jc w:val="center"/>
              <w:rPr>
                <w:rFonts w:ascii="Arial" w:eastAsia="Times New Roman" w:hAnsi="Arial" w:cs="Arial"/>
                <w:i/>
                <w:iCs/>
                <w:color w:val="000000"/>
                <w:sz w:val="16"/>
                <w:szCs w:val="16"/>
              </w:rPr>
            </w:pPr>
            <w:r w:rsidRPr="007A2E7C">
              <w:rPr>
                <w:rFonts w:ascii="Arial" w:eastAsia="Times New Roman" w:hAnsi="Arial" w:cs="Arial"/>
                <w:i/>
                <w:iCs/>
                <w:color w:val="000000"/>
                <w:sz w:val="16"/>
                <w:szCs w:val="16"/>
              </w:rPr>
              <w:t>Budget Appropriation (italic figures)—2018</w:t>
            </w:r>
            <w:r w:rsidR="00EE3E96">
              <w:rPr>
                <w:rFonts w:ascii="Arial" w:eastAsia="Times New Roman" w:hAnsi="Arial" w:cs="Arial"/>
                <w:i/>
                <w:iCs/>
                <w:color w:val="000000"/>
                <w:sz w:val="16"/>
                <w:szCs w:val="16"/>
              </w:rPr>
              <w:noBreakHyphen/>
            </w:r>
            <w:r w:rsidRPr="007A2E7C">
              <w:rPr>
                <w:rFonts w:ascii="Arial" w:eastAsia="Times New Roman" w:hAnsi="Arial" w:cs="Arial"/>
                <w:i/>
                <w:iCs/>
                <w:color w:val="000000"/>
                <w:sz w:val="16"/>
                <w:szCs w:val="16"/>
              </w:rPr>
              <w:t xml:space="preserve">2019 </w:t>
            </w:r>
          </w:p>
        </w:tc>
      </w:tr>
      <w:tr w:rsidR="005E7F99" w:rsidRPr="007A2E7C" w:rsidTr="00A673F1">
        <w:trPr>
          <w:trHeight w:val="85"/>
          <w:jc w:val="center"/>
        </w:trPr>
        <w:tc>
          <w:tcPr>
            <w:tcW w:w="7115" w:type="dxa"/>
            <w:gridSpan w:val="5"/>
            <w:tcBorders>
              <w:bottom w:val="single" w:sz="4" w:space="0" w:color="auto"/>
            </w:tcBorders>
            <w:shd w:val="clear" w:color="auto" w:fill="auto"/>
            <w:tcMar>
              <w:left w:w="0" w:type="dxa"/>
              <w:bottom w:w="20" w:type="dxa"/>
              <w:right w:w="0" w:type="dxa"/>
            </w:tcMar>
            <w:vAlign w:val="bottom"/>
          </w:tcPr>
          <w:p w:rsidR="005E7F99" w:rsidRPr="007A2E7C" w:rsidRDefault="005E7F99" w:rsidP="00A673F1">
            <w:pPr>
              <w:spacing w:line="240" w:lineRule="auto"/>
              <w:jc w:val="right"/>
              <w:rPr>
                <w:rFonts w:ascii="Arial" w:eastAsia="Times New Roman" w:hAnsi="Arial" w:cs="Arial"/>
                <w:sz w:val="16"/>
                <w:szCs w:val="16"/>
              </w:rPr>
            </w:pPr>
          </w:p>
        </w:tc>
      </w:tr>
      <w:tr w:rsidR="005E7F99" w:rsidRPr="007A2E7C" w:rsidTr="00A673F1">
        <w:trPr>
          <w:jc w:val="center"/>
        </w:trPr>
        <w:tc>
          <w:tcPr>
            <w:tcW w:w="2863" w:type="dxa"/>
            <w:tcBorders>
              <w:top w:val="single" w:sz="4" w:space="0" w:color="auto"/>
              <w:bottom w:val="single" w:sz="4" w:space="0" w:color="auto"/>
            </w:tcBorders>
            <w:shd w:val="clear" w:color="auto" w:fill="auto"/>
            <w:tcMar>
              <w:left w:w="0" w:type="dxa"/>
              <w:bottom w:w="20" w:type="dxa"/>
              <w:right w:w="0" w:type="dxa"/>
            </w:tcMar>
            <w:vAlign w:val="bottom"/>
          </w:tcPr>
          <w:p w:rsidR="005E7F99" w:rsidRPr="007A2E7C" w:rsidRDefault="005E7F99" w:rsidP="00A673F1">
            <w:pPr>
              <w:spacing w:line="240" w:lineRule="auto"/>
              <w:rPr>
                <w:rFonts w:ascii="Arial" w:eastAsia="Times New Roman" w:hAnsi="Arial" w:cs="Arial"/>
                <w:sz w:val="16"/>
                <w:szCs w:val="16"/>
              </w:rPr>
            </w:pPr>
            <w:r w:rsidRPr="007A2E7C">
              <w:rPr>
                <w:rFonts w:ascii="Arial" w:eastAsia="Times New Roman" w:hAnsi="Arial" w:cs="Arial"/>
                <w:sz w:val="16"/>
                <w:szCs w:val="16"/>
              </w:rPr>
              <w:t>Entity</w:t>
            </w:r>
          </w:p>
        </w:tc>
        <w:tc>
          <w:tcPr>
            <w:tcW w:w="1021" w:type="dxa"/>
            <w:tcBorders>
              <w:top w:val="single" w:sz="4" w:space="0" w:color="auto"/>
              <w:bottom w:val="single" w:sz="4" w:space="0" w:color="auto"/>
            </w:tcBorders>
            <w:shd w:val="clear" w:color="auto" w:fill="auto"/>
            <w:vAlign w:val="bottom"/>
          </w:tcPr>
          <w:p w:rsidR="005E7F99" w:rsidRPr="007A2E7C" w:rsidRDefault="005E7F99" w:rsidP="00A673F1">
            <w:pPr>
              <w:spacing w:line="240" w:lineRule="auto"/>
              <w:jc w:val="right"/>
              <w:rPr>
                <w:rFonts w:ascii="Arial" w:eastAsia="Times New Roman" w:hAnsi="Arial" w:cs="Arial"/>
                <w:sz w:val="16"/>
                <w:szCs w:val="16"/>
              </w:rPr>
            </w:pPr>
            <w:r w:rsidRPr="007A2E7C">
              <w:rPr>
                <w:rFonts w:ascii="Arial" w:eastAsia="Times New Roman" w:hAnsi="Arial" w:cs="Arial"/>
                <w:sz w:val="16"/>
                <w:szCs w:val="16"/>
              </w:rPr>
              <w:t>Departmental</w:t>
            </w:r>
          </w:p>
        </w:tc>
        <w:tc>
          <w:tcPr>
            <w:tcW w:w="1077" w:type="dxa"/>
            <w:tcBorders>
              <w:top w:val="single" w:sz="4" w:space="0" w:color="auto"/>
              <w:bottom w:val="single" w:sz="4" w:space="0" w:color="auto"/>
            </w:tcBorders>
            <w:shd w:val="clear" w:color="auto" w:fill="auto"/>
            <w:vAlign w:val="bottom"/>
          </w:tcPr>
          <w:p w:rsidR="005E7F99" w:rsidRPr="007A2E7C" w:rsidRDefault="005E7F99" w:rsidP="00A673F1">
            <w:pPr>
              <w:spacing w:line="240" w:lineRule="auto"/>
              <w:jc w:val="right"/>
              <w:rPr>
                <w:rFonts w:ascii="Arial" w:eastAsia="Times New Roman" w:hAnsi="Arial" w:cs="Arial"/>
                <w:sz w:val="16"/>
                <w:szCs w:val="16"/>
              </w:rPr>
            </w:pPr>
            <w:r w:rsidRPr="007A2E7C">
              <w:rPr>
                <w:rFonts w:ascii="Arial" w:eastAsia="Times New Roman" w:hAnsi="Arial" w:cs="Arial"/>
                <w:sz w:val="16"/>
                <w:szCs w:val="16"/>
              </w:rPr>
              <w:t>Administered</w:t>
            </w:r>
          </w:p>
        </w:tc>
        <w:tc>
          <w:tcPr>
            <w:tcW w:w="1077" w:type="dxa"/>
            <w:tcBorders>
              <w:top w:val="single" w:sz="4" w:space="0" w:color="auto"/>
              <w:bottom w:val="single" w:sz="4" w:space="0" w:color="auto"/>
            </w:tcBorders>
            <w:shd w:val="clear" w:color="auto" w:fill="auto"/>
            <w:vAlign w:val="bottom"/>
          </w:tcPr>
          <w:p w:rsidR="007A2E7C" w:rsidRPr="007A2E7C" w:rsidRDefault="005E7F99" w:rsidP="00A673F1">
            <w:pPr>
              <w:spacing w:line="240" w:lineRule="auto"/>
              <w:jc w:val="right"/>
              <w:rPr>
                <w:rFonts w:ascii="Arial" w:eastAsia="Times New Roman" w:hAnsi="Arial" w:cs="Arial"/>
                <w:sz w:val="16"/>
                <w:szCs w:val="16"/>
              </w:rPr>
            </w:pPr>
            <w:r w:rsidRPr="007A2E7C">
              <w:rPr>
                <w:rFonts w:ascii="Arial" w:eastAsia="Times New Roman" w:hAnsi="Arial" w:cs="Arial"/>
                <w:sz w:val="16"/>
                <w:szCs w:val="16"/>
              </w:rPr>
              <w:t>Non</w:t>
            </w:r>
            <w:r w:rsidR="00EE3E96">
              <w:rPr>
                <w:rFonts w:ascii="Arial" w:eastAsia="Times New Roman" w:hAnsi="Arial" w:cs="Arial"/>
                <w:sz w:val="16"/>
                <w:szCs w:val="16"/>
              </w:rPr>
              <w:noBreakHyphen/>
            </w:r>
            <w:r w:rsidRPr="007A2E7C">
              <w:rPr>
                <w:rFonts w:ascii="Arial" w:eastAsia="Times New Roman" w:hAnsi="Arial" w:cs="Arial"/>
                <w:sz w:val="16"/>
                <w:szCs w:val="16"/>
              </w:rPr>
              <w:t xml:space="preserve"> </w:t>
            </w:r>
          </w:p>
          <w:p w:rsidR="005E7F99" w:rsidRPr="007A2E7C" w:rsidRDefault="005E7F99" w:rsidP="00A673F1">
            <w:pPr>
              <w:spacing w:line="240" w:lineRule="auto"/>
              <w:jc w:val="right"/>
              <w:rPr>
                <w:rFonts w:ascii="Arial" w:eastAsia="Times New Roman" w:hAnsi="Arial" w:cs="Arial"/>
                <w:sz w:val="16"/>
                <w:szCs w:val="16"/>
              </w:rPr>
            </w:pPr>
            <w:r w:rsidRPr="007A2E7C">
              <w:rPr>
                <w:rFonts w:ascii="Arial" w:eastAsia="Times New Roman" w:hAnsi="Arial" w:cs="Arial"/>
                <w:sz w:val="16"/>
                <w:szCs w:val="16"/>
              </w:rPr>
              <w:t>operating</w:t>
            </w:r>
          </w:p>
        </w:tc>
        <w:tc>
          <w:tcPr>
            <w:tcW w:w="1077" w:type="dxa"/>
            <w:tcBorders>
              <w:top w:val="single" w:sz="4" w:space="0" w:color="auto"/>
              <w:bottom w:val="single" w:sz="4" w:space="0" w:color="auto"/>
            </w:tcBorders>
            <w:shd w:val="clear" w:color="auto" w:fill="auto"/>
            <w:vAlign w:val="bottom"/>
          </w:tcPr>
          <w:p w:rsidR="005E7F99" w:rsidRPr="007A2E7C" w:rsidRDefault="005E7F99" w:rsidP="00A673F1">
            <w:pPr>
              <w:spacing w:line="240" w:lineRule="auto"/>
              <w:jc w:val="right"/>
              <w:rPr>
                <w:rFonts w:ascii="Arial" w:eastAsia="Times New Roman" w:hAnsi="Arial" w:cs="Arial"/>
                <w:sz w:val="16"/>
                <w:szCs w:val="16"/>
              </w:rPr>
            </w:pPr>
            <w:r w:rsidRPr="007A2E7C">
              <w:rPr>
                <w:rFonts w:ascii="Arial" w:eastAsia="Times New Roman" w:hAnsi="Arial" w:cs="Arial"/>
                <w:sz w:val="16"/>
                <w:szCs w:val="16"/>
              </w:rPr>
              <w:t>Total</w:t>
            </w:r>
          </w:p>
        </w:tc>
      </w:tr>
      <w:tr w:rsidR="005E7F99" w:rsidRPr="007A2E7C" w:rsidTr="00A673F1">
        <w:trPr>
          <w:jc w:val="center"/>
        </w:trPr>
        <w:tc>
          <w:tcPr>
            <w:tcW w:w="2863" w:type="dxa"/>
            <w:tcBorders>
              <w:top w:val="single" w:sz="4" w:space="0" w:color="auto"/>
            </w:tcBorders>
            <w:shd w:val="clear" w:color="auto" w:fill="auto"/>
            <w:tcMar>
              <w:top w:w="40" w:type="dxa"/>
              <w:left w:w="0" w:type="dxa"/>
              <w:right w:w="0" w:type="dxa"/>
            </w:tcMar>
          </w:tcPr>
          <w:p w:rsidR="005E7F99" w:rsidRPr="007A2E7C" w:rsidRDefault="005E7F99" w:rsidP="00A673F1">
            <w:pPr>
              <w:spacing w:line="240" w:lineRule="auto"/>
              <w:rPr>
                <w:rFonts w:ascii="Arial" w:eastAsia="Times New Roman" w:hAnsi="Arial" w:cs="Arial"/>
                <w:color w:val="000000"/>
                <w:sz w:val="16"/>
                <w:szCs w:val="16"/>
              </w:rPr>
            </w:pPr>
          </w:p>
        </w:tc>
        <w:tc>
          <w:tcPr>
            <w:tcW w:w="1021" w:type="dxa"/>
            <w:tcBorders>
              <w:top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color w:val="000000"/>
                <w:sz w:val="16"/>
                <w:szCs w:val="16"/>
              </w:rPr>
            </w:pPr>
            <w:r w:rsidRPr="007A2E7C">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color w:val="000000"/>
                <w:sz w:val="16"/>
                <w:szCs w:val="16"/>
              </w:rPr>
            </w:pPr>
            <w:r w:rsidRPr="007A2E7C">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color w:val="000000"/>
                <w:sz w:val="16"/>
                <w:szCs w:val="16"/>
              </w:rPr>
            </w:pPr>
            <w:r w:rsidRPr="007A2E7C">
              <w:rPr>
                <w:rFonts w:ascii="Arial" w:eastAsia="Times New Roman" w:hAnsi="Arial" w:cs="Arial"/>
                <w:color w:val="000000"/>
                <w:sz w:val="16"/>
                <w:szCs w:val="16"/>
              </w:rPr>
              <w:t>$'000</w:t>
            </w:r>
          </w:p>
        </w:tc>
        <w:tc>
          <w:tcPr>
            <w:tcW w:w="1077" w:type="dxa"/>
            <w:tcBorders>
              <w:top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color w:val="000000"/>
                <w:sz w:val="16"/>
                <w:szCs w:val="16"/>
              </w:rPr>
            </w:pPr>
            <w:r w:rsidRPr="007A2E7C">
              <w:rPr>
                <w:rFonts w:ascii="Arial" w:eastAsia="Times New Roman" w:hAnsi="Arial" w:cs="Arial"/>
                <w:color w:val="000000"/>
                <w:sz w:val="16"/>
                <w:szCs w:val="16"/>
              </w:rPr>
              <w:t>$'000</w:t>
            </w:r>
          </w:p>
        </w:tc>
      </w:tr>
      <w:tr w:rsidR="005E7F99" w:rsidRPr="007A2E7C" w:rsidTr="00A673F1">
        <w:trPr>
          <w:trHeight w:hRule="exact" w:val="79"/>
          <w:jc w:val="center"/>
        </w:trPr>
        <w:tc>
          <w:tcPr>
            <w:tcW w:w="2863" w:type="dxa"/>
            <w:tcMar>
              <w:left w:w="0" w:type="dxa"/>
              <w:right w:w="0" w:type="dxa"/>
            </w:tcMar>
          </w:tcPr>
          <w:p w:rsidR="005E7F99" w:rsidRPr="007A2E7C" w:rsidRDefault="005E7F99" w:rsidP="00A673F1">
            <w:pPr>
              <w:spacing w:line="240" w:lineRule="auto"/>
              <w:rPr>
                <w:rFonts w:ascii="Arial" w:eastAsia="Times New Roman" w:hAnsi="Arial" w:cs="Arial"/>
                <w:color w:val="000000"/>
                <w:sz w:val="16"/>
                <w:szCs w:val="16"/>
              </w:rPr>
            </w:pPr>
          </w:p>
        </w:tc>
        <w:tc>
          <w:tcPr>
            <w:tcW w:w="1021"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p>
        </w:tc>
      </w:tr>
      <w:tr w:rsidR="005E7F99" w:rsidRPr="007A2E7C" w:rsidTr="00A673F1">
        <w:trPr>
          <w:jc w:val="center"/>
        </w:trPr>
        <w:tc>
          <w:tcPr>
            <w:tcW w:w="2863" w:type="dxa"/>
            <w:tcMar>
              <w:left w:w="0" w:type="dxa"/>
              <w:right w:w="0" w:type="dxa"/>
            </w:tcMar>
          </w:tcPr>
          <w:p w:rsidR="005E7F99" w:rsidRPr="007A2E7C" w:rsidRDefault="005E7F99" w:rsidP="00A673F1">
            <w:pPr>
              <w:spacing w:line="240" w:lineRule="auto"/>
              <w:rPr>
                <w:rFonts w:ascii="Arial" w:eastAsia="Times New Roman" w:hAnsi="Arial" w:cs="Arial"/>
                <w:color w:val="000000"/>
                <w:sz w:val="16"/>
                <w:szCs w:val="16"/>
              </w:rPr>
            </w:pPr>
            <w:r w:rsidRPr="007A2E7C">
              <w:rPr>
                <w:rFonts w:ascii="Arial" w:eastAsia="Times New Roman" w:hAnsi="Arial" w:cs="Arial"/>
                <w:color w:val="000000"/>
                <w:sz w:val="16"/>
                <w:szCs w:val="16"/>
              </w:rPr>
              <w:t>Department of the Senate</w:t>
            </w:r>
          </w:p>
        </w:tc>
        <w:tc>
          <w:tcPr>
            <w:tcW w:w="1021" w:type="dxa"/>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w:t>
            </w:r>
            <w:r w:rsidR="00EE3E96">
              <w:rPr>
                <w:rFonts w:ascii="Arial" w:eastAsia="Times New Roman" w:hAnsi="Arial" w:cs="Arial"/>
                <w:b/>
                <w:bCs/>
                <w:color w:val="000000"/>
                <w:sz w:val="16"/>
                <w:szCs w:val="16"/>
              </w:rPr>
              <w:noBreakHyphen/>
            </w: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w:t>
            </w:r>
            <w:r w:rsidR="00EE3E96">
              <w:rPr>
                <w:rFonts w:ascii="Arial" w:eastAsia="Times New Roman" w:hAnsi="Arial" w:cs="Arial"/>
                <w:b/>
                <w:bCs/>
                <w:color w:val="000000"/>
                <w:sz w:val="16"/>
                <w:szCs w:val="16"/>
              </w:rPr>
              <w:noBreakHyphen/>
            </w: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w:t>
            </w:r>
            <w:r w:rsidR="00EE3E96">
              <w:rPr>
                <w:rFonts w:ascii="Arial" w:eastAsia="Times New Roman" w:hAnsi="Arial" w:cs="Arial"/>
                <w:b/>
                <w:bCs/>
                <w:color w:val="000000"/>
                <w:sz w:val="16"/>
                <w:szCs w:val="16"/>
              </w:rPr>
              <w:noBreakHyphen/>
            </w: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w:t>
            </w:r>
            <w:r w:rsidR="00EE3E96">
              <w:rPr>
                <w:rFonts w:ascii="Arial" w:eastAsia="Times New Roman" w:hAnsi="Arial" w:cs="Arial"/>
                <w:b/>
                <w:bCs/>
                <w:color w:val="000000"/>
                <w:sz w:val="16"/>
                <w:szCs w:val="16"/>
              </w:rPr>
              <w:noBreakHyphen/>
            </w:r>
          </w:p>
        </w:tc>
      </w:tr>
      <w:tr w:rsidR="005E7F99" w:rsidRPr="007A2E7C" w:rsidTr="00A673F1">
        <w:trPr>
          <w:jc w:val="center"/>
        </w:trPr>
        <w:tc>
          <w:tcPr>
            <w:tcW w:w="2863" w:type="dxa"/>
            <w:tcMar>
              <w:left w:w="0" w:type="dxa"/>
              <w:right w:w="0" w:type="dxa"/>
            </w:tcMar>
          </w:tcPr>
          <w:p w:rsidR="005E7F99" w:rsidRPr="007A2E7C" w:rsidRDefault="005E7F99" w:rsidP="00A673F1">
            <w:pPr>
              <w:spacing w:line="240" w:lineRule="auto"/>
              <w:rPr>
                <w:rFonts w:ascii="Arial" w:eastAsia="Times New Roman" w:hAnsi="Arial" w:cs="Arial"/>
                <w:i/>
                <w:iCs/>
                <w:color w:val="000000"/>
                <w:sz w:val="16"/>
                <w:szCs w:val="16"/>
              </w:rPr>
            </w:pPr>
          </w:p>
        </w:tc>
        <w:tc>
          <w:tcPr>
            <w:tcW w:w="1021" w:type="dxa"/>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24,238</w:t>
            </w:r>
          </w:p>
        </w:tc>
        <w:tc>
          <w:tcPr>
            <w:tcW w:w="1077" w:type="dxa"/>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w:t>
            </w:r>
            <w:r w:rsidR="00EE3E96">
              <w:rPr>
                <w:rFonts w:ascii="Arial" w:eastAsia="Times New Roman" w:hAnsi="Arial" w:cs="Arial"/>
                <w:i/>
                <w:iCs/>
                <w:color w:val="000000"/>
                <w:sz w:val="15"/>
                <w:szCs w:val="15"/>
              </w:rPr>
              <w:noBreakHyphen/>
            </w:r>
          </w:p>
        </w:tc>
        <w:tc>
          <w:tcPr>
            <w:tcW w:w="1077" w:type="dxa"/>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w:t>
            </w:r>
            <w:r w:rsidR="00EE3E96">
              <w:rPr>
                <w:rFonts w:ascii="Arial" w:eastAsia="Times New Roman" w:hAnsi="Arial" w:cs="Arial"/>
                <w:i/>
                <w:iCs/>
                <w:color w:val="000000"/>
                <w:sz w:val="15"/>
                <w:szCs w:val="15"/>
              </w:rPr>
              <w:noBreakHyphen/>
            </w:r>
          </w:p>
        </w:tc>
        <w:tc>
          <w:tcPr>
            <w:tcW w:w="1077" w:type="dxa"/>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24,238</w:t>
            </w:r>
          </w:p>
        </w:tc>
      </w:tr>
      <w:tr w:rsidR="005E7F99" w:rsidRPr="007A2E7C" w:rsidTr="00A673F1">
        <w:trPr>
          <w:trHeight w:hRule="exact" w:val="79"/>
          <w:jc w:val="center"/>
        </w:trPr>
        <w:tc>
          <w:tcPr>
            <w:tcW w:w="2863" w:type="dxa"/>
            <w:tcMar>
              <w:left w:w="0" w:type="dxa"/>
              <w:right w:w="0" w:type="dxa"/>
            </w:tcMar>
          </w:tcPr>
          <w:p w:rsidR="005E7F99" w:rsidRPr="007A2E7C" w:rsidRDefault="005E7F99" w:rsidP="00A673F1">
            <w:pPr>
              <w:spacing w:line="240" w:lineRule="auto"/>
              <w:rPr>
                <w:rFonts w:ascii="Arial" w:eastAsia="Times New Roman" w:hAnsi="Arial" w:cs="Arial"/>
                <w:color w:val="000000"/>
                <w:sz w:val="16"/>
                <w:szCs w:val="16"/>
              </w:rPr>
            </w:pPr>
          </w:p>
        </w:tc>
        <w:tc>
          <w:tcPr>
            <w:tcW w:w="1021"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p>
        </w:tc>
      </w:tr>
      <w:tr w:rsidR="005E7F99" w:rsidRPr="007A2E7C" w:rsidTr="00A673F1">
        <w:trPr>
          <w:jc w:val="center"/>
        </w:trPr>
        <w:tc>
          <w:tcPr>
            <w:tcW w:w="2863" w:type="dxa"/>
            <w:tcMar>
              <w:left w:w="0" w:type="dxa"/>
              <w:right w:w="0" w:type="dxa"/>
            </w:tcMar>
          </w:tcPr>
          <w:p w:rsidR="005E7F99" w:rsidRPr="007A2E7C" w:rsidRDefault="005E7F99" w:rsidP="00A673F1">
            <w:pPr>
              <w:spacing w:line="240" w:lineRule="auto"/>
              <w:rPr>
                <w:rFonts w:ascii="Arial" w:eastAsia="Times New Roman" w:hAnsi="Arial" w:cs="Arial"/>
                <w:color w:val="000000"/>
                <w:sz w:val="16"/>
                <w:szCs w:val="16"/>
              </w:rPr>
            </w:pPr>
            <w:r w:rsidRPr="007A2E7C">
              <w:rPr>
                <w:rFonts w:ascii="Arial" w:eastAsia="Times New Roman" w:hAnsi="Arial" w:cs="Arial"/>
                <w:color w:val="000000"/>
                <w:sz w:val="16"/>
                <w:szCs w:val="16"/>
              </w:rPr>
              <w:t xml:space="preserve">Department of the House of </w:t>
            </w:r>
          </w:p>
        </w:tc>
        <w:tc>
          <w:tcPr>
            <w:tcW w:w="1021" w:type="dxa"/>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w:t>
            </w:r>
            <w:r w:rsidR="00EE3E96">
              <w:rPr>
                <w:rFonts w:ascii="Arial" w:eastAsia="Times New Roman" w:hAnsi="Arial" w:cs="Arial"/>
                <w:b/>
                <w:bCs/>
                <w:color w:val="000000"/>
                <w:sz w:val="16"/>
                <w:szCs w:val="16"/>
              </w:rPr>
              <w:noBreakHyphen/>
            </w: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w:t>
            </w:r>
            <w:r w:rsidR="00EE3E96">
              <w:rPr>
                <w:rFonts w:ascii="Arial" w:eastAsia="Times New Roman" w:hAnsi="Arial" w:cs="Arial"/>
                <w:b/>
                <w:bCs/>
                <w:color w:val="000000"/>
                <w:sz w:val="16"/>
                <w:szCs w:val="16"/>
              </w:rPr>
              <w:noBreakHyphen/>
            </w: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w:t>
            </w:r>
            <w:r w:rsidR="00EE3E96">
              <w:rPr>
                <w:rFonts w:ascii="Arial" w:eastAsia="Times New Roman" w:hAnsi="Arial" w:cs="Arial"/>
                <w:b/>
                <w:bCs/>
                <w:color w:val="000000"/>
                <w:sz w:val="16"/>
                <w:szCs w:val="16"/>
              </w:rPr>
              <w:noBreakHyphen/>
            </w: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w:t>
            </w:r>
            <w:r w:rsidR="00EE3E96">
              <w:rPr>
                <w:rFonts w:ascii="Arial" w:eastAsia="Times New Roman" w:hAnsi="Arial" w:cs="Arial"/>
                <w:b/>
                <w:bCs/>
                <w:color w:val="000000"/>
                <w:sz w:val="16"/>
                <w:szCs w:val="16"/>
              </w:rPr>
              <w:noBreakHyphen/>
            </w:r>
          </w:p>
        </w:tc>
      </w:tr>
      <w:tr w:rsidR="005E7F99" w:rsidRPr="007A2E7C" w:rsidTr="00A673F1">
        <w:trPr>
          <w:jc w:val="center"/>
        </w:trPr>
        <w:tc>
          <w:tcPr>
            <w:tcW w:w="2863" w:type="dxa"/>
            <w:tcMar>
              <w:left w:w="0" w:type="dxa"/>
              <w:right w:w="0" w:type="dxa"/>
            </w:tcMar>
          </w:tcPr>
          <w:p w:rsidR="005E7F99" w:rsidRPr="007A2E7C" w:rsidRDefault="005E7F99" w:rsidP="00A673F1">
            <w:pPr>
              <w:spacing w:line="240" w:lineRule="auto"/>
              <w:ind w:left="142"/>
              <w:rPr>
                <w:rFonts w:ascii="Arial" w:eastAsia="Times New Roman" w:hAnsi="Arial" w:cs="Arial"/>
                <w:color w:val="000000"/>
                <w:sz w:val="16"/>
                <w:szCs w:val="16"/>
              </w:rPr>
            </w:pPr>
            <w:r w:rsidRPr="007A2E7C">
              <w:rPr>
                <w:rFonts w:ascii="Arial" w:eastAsia="Times New Roman" w:hAnsi="Arial" w:cs="Arial"/>
                <w:color w:val="000000"/>
                <w:sz w:val="16"/>
                <w:szCs w:val="16"/>
              </w:rPr>
              <w:t>Representatives</w:t>
            </w:r>
          </w:p>
        </w:tc>
        <w:tc>
          <w:tcPr>
            <w:tcW w:w="1021" w:type="dxa"/>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24,750</w:t>
            </w:r>
          </w:p>
        </w:tc>
        <w:tc>
          <w:tcPr>
            <w:tcW w:w="1077" w:type="dxa"/>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313</w:t>
            </w:r>
          </w:p>
        </w:tc>
        <w:tc>
          <w:tcPr>
            <w:tcW w:w="1077" w:type="dxa"/>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w:t>
            </w:r>
            <w:r w:rsidR="00EE3E96">
              <w:rPr>
                <w:rFonts w:ascii="Arial" w:eastAsia="Times New Roman" w:hAnsi="Arial" w:cs="Arial"/>
                <w:i/>
                <w:iCs/>
                <w:color w:val="000000"/>
                <w:sz w:val="15"/>
                <w:szCs w:val="15"/>
              </w:rPr>
              <w:noBreakHyphen/>
            </w:r>
          </w:p>
        </w:tc>
        <w:tc>
          <w:tcPr>
            <w:tcW w:w="1077" w:type="dxa"/>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25,063</w:t>
            </w:r>
          </w:p>
        </w:tc>
      </w:tr>
      <w:tr w:rsidR="005E7F99" w:rsidRPr="007A2E7C" w:rsidTr="00A673F1">
        <w:trPr>
          <w:trHeight w:hRule="exact" w:val="79"/>
          <w:jc w:val="center"/>
        </w:trPr>
        <w:tc>
          <w:tcPr>
            <w:tcW w:w="2863" w:type="dxa"/>
            <w:tcMar>
              <w:left w:w="0" w:type="dxa"/>
              <w:right w:w="0" w:type="dxa"/>
            </w:tcMar>
          </w:tcPr>
          <w:p w:rsidR="005E7F99" w:rsidRPr="007A2E7C" w:rsidRDefault="005E7F99" w:rsidP="00A673F1">
            <w:pPr>
              <w:spacing w:line="240" w:lineRule="auto"/>
              <w:rPr>
                <w:rFonts w:ascii="Arial" w:eastAsia="Times New Roman" w:hAnsi="Arial" w:cs="Arial"/>
                <w:color w:val="000000"/>
                <w:sz w:val="16"/>
                <w:szCs w:val="16"/>
              </w:rPr>
            </w:pPr>
          </w:p>
        </w:tc>
        <w:tc>
          <w:tcPr>
            <w:tcW w:w="1021"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p>
        </w:tc>
      </w:tr>
      <w:tr w:rsidR="005E7F99" w:rsidRPr="007A2E7C" w:rsidTr="00A673F1">
        <w:trPr>
          <w:jc w:val="center"/>
        </w:trPr>
        <w:tc>
          <w:tcPr>
            <w:tcW w:w="2863" w:type="dxa"/>
            <w:tcMar>
              <w:left w:w="0" w:type="dxa"/>
              <w:right w:w="0" w:type="dxa"/>
            </w:tcMar>
          </w:tcPr>
          <w:p w:rsidR="005E7F99" w:rsidRPr="007A2E7C" w:rsidRDefault="005E7F99" w:rsidP="00A673F1">
            <w:pPr>
              <w:spacing w:line="240" w:lineRule="auto"/>
              <w:rPr>
                <w:rFonts w:ascii="Arial" w:eastAsia="Times New Roman" w:hAnsi="Arial" w:cs="Arial"/>
                <w:color w:val="000000"/>
                <w:sz w:val="16"/>
                <w:szCs w:val="16"/>
              </w:rPr>
            </w:pPr>
            <w:r w:rsidRPr="007A2E7C">
              <w:rPr>
                <w:rFonts w:ascii="Arial" w:eastAsia="Times New Roman" w:hAnsi="Arial" w:cs="Arial"/>
                <w:color w:val="000000"/>
                <w:sz w:val="16"/>
                <w:szCs w:val="16"/>
              </w:rPr>
              <w:t>Department of Parliamentary Services</w:t>
            </w:r>
          </w:p>
        </w:tc>
        <w:tc>
          <w:tcPr>
            <w:tcW w:w="1021" w:type="dxa"/>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3,250</w:t>
            </w: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1,061</w:t>
            </w: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w:t>
            </w:r>
            <w:r w:rsidR="00EE3E96">
              <w:rPr>
                <w:rFonts w:ascii="Arial" w:eastAsia="Times New Roman" w:hAnsi="Arial" w:cs="Arial"/>
                <w:b/>
                <w:bCs/>
                <w:color w:val="000000"/>
                <w:sz w:val="16"/>
                <w:szCs w:val="16"/>
              </w:rPr>
              <w:noBreakHyphen/>
            </w: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4,311</w:t>
            </w:r>
          </w:p>
        </w:tc>
      </w:tr>
      <w:tr w:rsidR="005E7F99" w:rsidRPr="007A2E7C" w:rsidTr="00A673F1">
        <w:trPr>
          <w:jc w:val="center"/>
        </w:trPr>
        <w:tc>
          <w:tcPr>
            <w:tcW w:w="2863" w:type="dxa"/>
            <w:tcMar>
              <w:left w:w="0" w:type="dxa"/>
              <w:right w:w="0" w:type="dxa"/>
            </w:tcMar>
          </w:tcPr>
          <w:p w:rsidR="005E7F99" w:rsidRPr="007A2E7C" w:rsidRDefault="005E7F99" w:rsidP="00A673F1">
            <w:pPr>
              <w:spacing w:line="240" w:lineRule="auto"/>
              <w:rPr>
                <w:rFonts w:ascii="Arial" w:eastAsia="Times New Roman" w:hAnsi="Arial" w:cs="Arial"/>
                <w:i/>
                <w:iCs/>
                <w:color w:val="000000"/>
                <w:sz w:val="16"/>
                <w:szCs w:val="16"/>
              </w:rPr>
            </w:pPr>
          </w:p>
        </w:tc>
        <w:tc>
          <w:tcPr>
            <w:tcW w:w="1021" w:type="dxa"/>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142,706</w:t>
            </w:r>
          </w:p>
        </w:tc>
        <w:tc>
          <w:tcPr>
            <w:tcW w:w="1077" w:type="dxa"/>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5,188</w:t>
            </w:r>
          </w:p>
        </w:tc>
        <w:tc>
          <w:tcPr>
            <w:tcW w:w="1077" w:type="dxa"/>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45,426</w:t>
            </w:r>
          </w:p>
        </w:tc>
        <w:tc>
          <w:tcPr>
            <w:tcW w:w="1077" w:type="dxa"/>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193,320</w:t>
            </w:r>
          </w:p>
        </w:tc>
      </w:tr>
      <w:tr w:rsidR="005E7F99" w:rsidRPr="007A2E7C" w:rsidTr="00A673F1">
        <w:trPr>
          <w:trHeight w:hRule="exact" w:val="79"/>
          <w:jc w:val="center"/>
        </w:trPr>
        <w:tc>
          <w:tcPr>
            <w:tcW w:w="2863" w:type="dxa"/>
            <w:tcMar>
              <w:left w:w="0" w:type="dxa"/>
              <w:right w:w="0" w:type="dxa"/>
            </w:tcMar>
          </w:tcPr>
          <w:p w:rsidR="005E7F99" w:rsidRPr="007A2E7C" w:rsidRDefault="005E7F99" w:rsidP="00A673F1">
            <w:pPr>
              <w:spacing w:line="240" w:lineRule="auto"/>
              <w:rPr>
                <w:rFonts w:ascii="Arial" w:eastAsia="Times New Roman" w:hAnsi="Arial" w:cs="Arial"/>
                <w:color w:val="000000"/>
                <w:sz w:val="16"/>
                <w:szCs w:val="16"/>
              </w:rPr>
            </w:pPr>
          </w:p>
        </w:tc>
        <w:tc>
          <w:tcPr>
            <w:tcW w:w="1021"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p>
        </w:tc>
      </w:tr>
      <w:tr w:rsidR="005E7F99" w:rsidRPr="007A2E7C" w:rsidTr="00A673F1">
        <w:trPr>
          <w:jc w:val="center"/>
        </w:trPr>
        <w:tc>
          <w:tcPr>
            <w:tcW w:w="2863" w:type="dxa"/>
            <w:tcMar>
              <w:left w:w="0" w:type="dxa"/>
              <w:right w:w="0" w:type="dxa"/>
            </w:tcMar>
          </w:tcPr>
          <w:p w:rsidR="005E7F99" w:rsidRPr="007A2E7C" w:rsidRDefault="005E7F99" w:rsidP="00A673F1">
            <w:pPr>
              <w:spacing w:line="240" w:lineRule="auto"/>
              <w:rPr>
                <w:rFonts w:ascii="Arial" w:eastAsia="Times New Roman" w:hAnsi="Arial" w:cs="Arial"/>
                <w:color w:val="000000"/>
                <w:sz w:val="16"/>
                <w:szCs w:val="16"/>
              </w:rPr>
            </w:pPr>
            <w:r w:rsidRPr="007A2E7C">
              <w:rPr>
                <w:rFonts w:ascii="Arial" w:eastAsia="Times New Roman" w:hAnsi="Arial" w:cs="Arial"/>
                <w:color w:val="000000"/>
                <w:sz w:val="16"/>
                <w:szCs w:val="16"/>
              </w:rPr>
              <w:t>Parliamentary Budget Office</w:t>
            </w:r>
          </w:p>
        </w:tc>
        <w:tc>
          <w:tcPr>
            <w:tcW w:w="1021" w:type="dxa"/>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w:t>
            </w:r>
            <w:r w:rsidR="00EE3E96">
              <w:rPr>
                <w:rFonts w:ascii="Arial" w:eastAsia="Times New Roman" w:hAnsi="Arial" w:cs="Arial"/>
                <w:b/>
                <w:bCs/>
                <w:color w:val="000000"/>
                <w:sz w:val="16"/>
                <w:szCs w:val="16"/>
              </w:rPr>
              <w:noBreakHyphen/>
            </w: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w:t>
            </w:r>
            <w:r w:rsidR="00EE3E96">
              <w:rPr>
                <w:rFonts w:ascii="Arial" w:eastAsia="Times New Roman" w:hAnsi="Arial" w:cs="Arial"/>
                <w:b/>
                <w:bCs/>
                <w:color w:val="000000"/>
                <w:sz w:val="16"/>
                <w:szCs w:val="16"/>
              </w:rPr>
              <w:noBreakHyphen/>
            </w: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w:t>
            </w:r>
            <w:r w:rsidR="00EE3E96">
              <w:rPr>
                <w:rFonts w:ascii="Arial" w:eastAsia="Times New Roman" w:hAnsi="Arial" w:cs="Arial"/>
                <w:b/>
                <w:bCs/>
                <w:color w:val="000000"/>
                <w:sz w:val="16"/>
                <w:szCs w:val="16"/>
              </w:rPr>
              <w:noBreakHyphen/>
            </w:r>
          </w:p>
        </w:tc>
        <w:tc>
          <w:tcPr>
            <w:tcW w:w="1077" w:type="dxa"/>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w:t>
            </w:r>
            <w:r w:rsidR="00EE3E96">
              <w:rPr>
                <w:rFonts w:ascii="Arial" w:eastAsia="Times New Roman" w:hAnsi="Arial" w:cs="Arial"/>
                <w:b/>
                <w:bCs/>
                <w:color w:val="000000"/>
                <w:sz w:val="16"/>
                <w:szCs w:val="16"/>
              </w:rPr>
              <w:noBreakHyphen/>
            </w:r>
          </w:p>
        </w:tc>
      </w:tr>
      <w:tr w:rsidR="005E7F99" w:rsidRPr="007A2E7C" w:rsidTr="00A673F1">
        <w:trPr>
          <w:jc w:val="center"/>
        </w:trPr>
        <w:tc>
          <w:tcPr>
            <w:tcW w:w="2863" w:type="dxa"/>
            <w:tcMar>
              <w:left w:w="0" w:type="dxa"/>
              <w:right w:w="0" w:type="dxa"/>
            </w:tcMar>
          </w:tcPr>
          <w:p w:rsidR="005E7F99" w:rsidRPr="007A2E7C" w:rsidRDefault="005E7F99" w:rsidP="00A673F1">
            <w:pPr>
              <w:spacing w:line="240" w:lineRule="auto"/>
              <w:rPr>
                <w:rFonts w:ascii="Arial" w:eastAsia="Times New Roman" w:hAnsi="Arial" w:cs="Arial"/>
                <w:i/>
                <w:iCs/>
                <w:color w:val="000000"/>
                <w:sz w:val="16"/>
                <w:szCs w:val="16"/>
              </w:rPr>
            </w:pPr>
          </w:p>
        </w:tc>
        <w:tc>
          <w:tcPr>
            <w:tcW w:w="1021" w:type="dxa"/>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7,238</w:t>
            </w:r>
          </w:p>
        </w:tc>
        <w:tc>
          <w:tcPr>
            <w:tcW w:w="1077" w:type="dxa"/>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w:t>
            </w:r>
            <w:r w:rsidR="00EE3E96">
              <w:rPr>
                <w:rFonts w:ascii="Arial" w:eastAsia="Times New Roman" w:hAnsi="Arial" w:cs="Arial"/>
                <w:i/>
                <w:iCs/>
                <w:color w:val="000000"/>
                <w:sz w:val="15"/>
                <w:szCs w:val="15"/>
              </w:rPr>
              <w:noBreakHyphen/>
            </w:r>
          </w:p>
        </w:tc>
        <w:tc>
          <w:tcPr>
            <w:tcW w:w="1077" w:type="dxa"/>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w:t>
            </w:r>
            <w:r w:rsidR="00EE3E96">
              <w:rPr>
                <w:rFonts w:ascii="Arial" w:eastAsia="Times New Roman" w:hAnsi="Arial" w:cs="Arial"/>
                <w:i/>
                <w:iCs/>
                <w:color w:val="000000"/>
                <w:sz w:val="15"/>
                <w:szCs w:val="15"/>
              </w:rPr>
              <w:noBreakHyphen/>
            </w:r>
          </w:p>
        </w:tc>
        <w:tc>
          <w:tcPr>
            <w:tcW w:w="1077" w:type="dxa"/>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7,238</w:t>
            </w:r>
          </w:p>
        </w:tc>
      </w:tr>
      <w:tr w:rsidR="005E7F99" w:rsidRPr="007A2E7C" w:rsidTr="00A673F1">
        <w:trPr>
          <w:trHeight w:hRule="exact" w:val="79"/>
          <w:jc w:val="center"/>
        </w:trPr>
        <w:tc>
          <w:tcPr>
            <w:tcW w:w="2863" w:type="dxa"/>
            <w:tcBorders>
              <w:bottom w:val="single" w:sz="4" w:space="0" w:color="auto"/>
            </w:tcBorders>
            <w:tcMar>
              <w:left w:w="0" w:type="dxa"/>
              <w:right w:w="0" w:type="dxa"/>
            </w:tcMar>
          </w:tcPr>
          <w:p w:rsidR="005E7F99" w:rsidRPr="007A2E7C" w:rsidRDefault="005E7F99" w:rsidP="00A673F1">
            <w:pPr>
              <w:spacing w:line="240" w:lineRule="auto"/>
              <w:rPr>
                <w:rFonts w:ascii="Arial" w:eastAsia="Times New Roman" w:hAnsi="Arial" w:cs="Arial"/>
                <w:b/>
                <w:bCs/>
                <w:color w:val="000000"/>
                <w:sz w:val="16"/>
                <w:szCs w:val="16"/>
              </w:rPr>
            </w:pPr>
          </w:p>
        </w:tc>
        <w:tc>
          <w:tcPr>
            <w:tcW w:w="1021" w:type="dxa"/>
            <w:tcBorders>
              <w:bottom w:val="single" w:sz="4" w:space="0" w:color="auto"/>
            </w:tcBorders>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077" w:type="dxa"/>
            <w:tcBorders>
              <w:bottom w:val="single" w:sz="4" w:space="0" w:color="auto"/>
            </w:tcBorders>
          </w:tcPr>
          <w:p w:rsidR="005E7F99" w:rsidRPr="007A2E7C" w:rsidRDefault="005E7F99" w:rsidP="00A673F1">
            <w:pPr>
              <w:spacing w:line="240" w:lineRule="auto"/>
              <w:jc w:val="right"/>
              <w:rPr>
                <w:rFonts w:ascii="Arial" w:eastAsia="Times New Roman" w:hAnsi="Arial" w:cs="Arial"/>
                <w:b/>
                <w:bCs/>
                <w:color w:val="000000"/>
                <w:sz w:val="16"/>
                <w:szCs w:val="16"/>
              </w:rPr>
            </w:pPr>
          </w:p>
        </w:tc>
      </w:tr>
      <w:tr w:rsidR="005E7F99" w:rsidRPr="007A2E7C" w:rsidTr="00A673F1">
        <w:trPr>
          <w:jc w:val="center"/>
        </w:trPr>
        <w:tc>
          <w:tcPr>
            <w:tcW w:w="2863" w:type="dxa"/>
            <w:tcBorders>
              <w:top w:val="single" w:sz="4" w:space="0" w:color="auto"/>
            </w:tcBorders>
            <w:shd w:val="clear" w:color="auto" w:fill="auto"/>
            <w:tcMar>
              <w:top w:w="20" w:type="dxa"/>
              <w:left w:w="0" w:type="dxa"/>
              <w:right w:w="0" w:type="dxa"/>
            </w:tcMar>
          </w:tcPr>
          <w:p w:rsidR="005E7F99" w:rsidRPr="007A2E7C" w:rsidRDefault="005E7F99" w:rsidP="00A673F1">
            <w:pPr>
              <w:spacing w:line="240" w:lineRule="auto"/>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Total: Parliamentary Departments</w:t>
            </w:r>
          </w:p>
        </w:tc>
        <w:tc>
          <w:tcPr>
            <w:tcW w:w="1021" w:type="dxa"/>
            <w:tcBorders>
              <w:top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3,250</w:t>
            </w:r>
          </w:p>
        </w:tc>
        <w:tc>
          <w:tcPr>
            <w:tcW w:w="1077" w:type="dxa"/>
            <w:tcBorders>
              <w:top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1,061</w:t>
            </w:r>
          </w:p>
        </w:tc>
        <w:tc>
          <w:tcPr>
            <w:tcW w:w="1077" w:type="dxa"/>
            <w:tcBorders>
              <w:top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w:t>
            </w:r>
            <w:r w:rsidR="00EE3E96">
              <w:rPr>
                <w:rFonts w:ascii="Arial" w:eastAsia="Times New Roman" w:hAnsi="Arial" w:cs="Arial"/>
                <w:b/>
                <w:bCs/>
                <w:color w:val="000000"/>
                <w:sz w:val="16"/>
                <w:szCs w:val="16"/>
              </w:rPr>
              <w:noBreakHyphen/>
            </w:r>
          </w:p>
        </w:tc>
        <w:tc>
          <w:tcPr>
            <w:tcW w:w="1077" w:type="dxa"/>
            <w:tcBorders>
              <w:top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4,311</w:t>
            </w:r>
          </w:p>
        </w:tc>
      </w:tr>
      <w:tr w:rsidR="005E7F99" w:rsidRPr="007A2E7C" w:rsidTr="00A673F1">
        <w:trPr>
          <w:jc w:val="center"/>
        </w:trPr>
        <w:tc>
          <w:tcPr>
            <w:tcW w:w="2863" w:type="dxa"/>
            <w:tcBorders>
              <w:bottom w:val="single" w:sz="4" w:space="0" w:color="auto"/>
            </w:tcBorders>
            <w:shd w:val="clear" w:color="auto" w:fill="auto"/>
            <w:tcMar>
              <w:left w:w="0" w:type="dxa"/>
              <w:bottom w:w="20" w:type="dxa"/>
              <w:right w:w="0" w:type="dxa"/>
            </w:tcMar>
          </w:tcPr>
          <w:p w:rsidR="005E7F99" w:rsidRPr="007A2E7C" w:rsidRDefault="005E7F99" w:rsidP="00A673F1">
            <w:pPr>
              <w:spacing w:line="240" w:lineRule="auto"/>
              <w:rPr>
                <w:rFonts w:ascii="Arial" w:eastAsia="Times New Roman" w:hAnsi="Arial" w:cs="Arial"/>
                <w:i/>
                <w:iCs/>
                <w:color w:val="000000"/>
                <w:sz w:val="16"/>
                <w:szCs w:val="16"/>
              </w:rPr>
            </w:pPr>
          </w:p>
        </w:tc>
        <w:tc>
          <w:tcPr>
            <w:tcW w:w="1021" w:type="dxa"/>
            <w:tcBorders>
              <w:bottom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198,932</w:t>
            </w:r>
          </w:p>
        </w:tc>
        <w:tc>
          <w:tcPr>
            <w:tcW w:w="1077" w:type="dxa"/>
            <w:tcBorders>
              <w:bottom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5,501</w:t>
            </w:r>
          </w:p>
        </w:tc>
        <w:tc>
          <w:tcPr>
            <w:tcW w:w="1077" w:type="dxa"/>
            <w:tcBorders>
              <w:bottom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45,426</w:t>
            </w:r>
          </w:p>
        </w:tc>
        <w:tc>
          <w:tcPr>
            <w:tcW w:w="1077" w:type="dxa"/>
            <w:tcBorders>
              <w:bottom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249,859</w:t>
            </w:r>
          </w:p>
        </w:tc>
      </w:tr>
    </w:tbl>
    <w:p w:rsidR="005E7F99" w:rsidRPr="007A2E7C" w:rsidRDefault="005E7F99" w:rsidP="005E7F99">
      <w:pPr>
        <w:spacing w:line="240" w:lineRule="auto"/>
        <w:rPr>
          <w:rFonts w:eastAsia="Times New Roman" w:cs="Times New Roman"/>
          <w:sz w:val="20"/>
          <w:lang w:eastAsia="en-AU"/>
        </w:rPr>
      </w:pPr>
      <w:r w:rsidRPr="007A2E7C">
        <w:rPr>
          <w:rFonts w:eastAsia="Times New Roman" w:cs="Times New Roman"/>
          <w:sz w:val="20"/>
          <w:lang w:eastAsia="en-AU"/>
        </w:rPr>
        <w:t xml:space="preserve"> </w:t>
      </w:r>
    </w:p>
    <w:p w:rsidR="005E7F99" w:rsidRPr="007A2E7C" w:rsidRDefault="005E7F99" w:rsidP="005E7F99">
      <w:pPr>
        <w:spacing w:after="160" w:line="259" w:lineRule="auto"/>
        <w:rPr>
          <w:rFonts w:eastAsia="Times New Roman" w:cs="Times New Roman"/>
          <w:sz w:val="20"/>
          <w:lang w:eastAsia="en-AU"/>
        </w:rPr>
      </w:pPr>
      <w:r w:rsidRPr="007A2E7C">
        <w:rPr>
          <w:rFonts w:eastAsia="Times New Roman" w:cs="Times New Roman"/>
          <w:sz w:val="20"/>
          <w:lang w:eastAsia="en-AU"/>
        </w:rPr>
        <w:br w:type="page"/>
      </w:r>
    </w:p>
    <w:tbl>
      <w:tblPr>
        <w:tblW w:w="7115" w:type="dxa"/>
        <w:jc w:val="center"/>
        <w:tblLayout w:type="fixed"/>
        <w:tblCellMar>
          <w:left w:w="28" w:type="dxa"/>
          <w:right w:w="28" w:type="dxa"/>
        </w:tblCellMar>
        <w:tblLook w:val="0000" w:firstRow="0" w:lastRow="0" w:firstColumn="0" w:lastColumn="0" w:noHBand="0" w:noVBand="0"/>
      </w:tblPr>
      <w:tblGrid>
        <w:gridCol w:w="3668"/>
        <w:gridCol w:w="1111"/>
        <w:gridCol w:w="1168"/>
        <w:gridCol w:w="1168"/>
      </w:tblGrid>
      <w:tr w:rsidR="005E7F99" w:rsidRPr="007A2E7C" w:rsidTr="00A673F1">
        <w:trPr>
          <w:jc w:val="center"/>
        </w:trPr>
        <w:tc>
          <w:tcPr>
            <w:tcW w:w="7115" w:type="dxa"/>
            <w:gridSpan w:val="4"/>
            <w:shd w:val="clear" w:color="auto" w:fill="auto"/>
            <w:tcMar>
              <w:top w:w="80" w:type="dxa"/>
              <w:left w:w="0" w:type="dxa"/>
              <w:bottom w:w="20" w:type="dxa"/>
              <w:right w:w="0" w:type="dxa"/>
            </w:tcMar>
          </w:tcPr>
          <w:p w:rsidR="005E7F99" w:rsidRPr="007A2E7C" w:rsidRDefault="005E7F99" w:rsidP="00A673F1">
            <w:pPr>
              <w:spacing w:after="240" w:line="240" w:lineRule="auto"/>
              <w:jc w:val="center"/>
              <w:rPr>
                <w:rFonts w:ascii="Arial" w:eastAsia="Times New Roman" w:hAnsi="Arial" w:cs="Arial"/>
                <w:b/>
                <w:bCs/>
                <w:caps/>
                <w:color w:val="000000"/>
                <w:szCs w:val="22"/>
              </w:rPr>
            </w:pPr>
            <w:r w:rsidRPr="007A2E7C">
              <w:rPr>
                <w:rFonts w:ascii="Arial" w:eastAsia="Times New Roman" w:hAnsi="Arial" w:cs="Arial"/>
                <w:b/>
                <w:bCs/>
                <w:caps/>
                <w:color w:val="000000"/>
                <w:szCs w:val="22"/>
              </w:rPr>
              <w:lastRenderedPageBreak/>
              <w:t>PARLIAMENT</w:t>
            </w:r>
          </w:p>
          <w:p w:rsidR="005E7F99" w:rsidRPr="007A2E7C" w:rsidRDefault="005E7F99" w:rsidP="00A673F1">
            <w:pPr>
              <w:spacing w:line="240" w:lineRule="auto"/>
              <w:jc w:val="center"/>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Additional Appropriation (bold figures)—2018</w:t>
            </w:r>
            <w:r w:rsidR="00EE3E96">
              <w:rPr>
                <w:rFonts w:ascii="Arial" w:eastAsia="Times New Roman" w:hAnsi="Arial" w:cs="Arial"/>
                <w:b/>
                <w:bCs/>
                <w:color w:val="000000"/>
                <w:sz w:val="16"/>
                <w:szCs w:val="16"/>
              </w:rPr>
              <w:noBreakHyphen/>
            </w:r>
            <w:r w:rsidRPr="007A2E7C">
              <w:rPr>
                <w:rFonts w:ascii="Arial" w:eastAsia="Times New Roman" w:hAnsi="Arial" w:cs="Arial"/>
                <w:b/>
                <w:bCs/>
                <w:color w:val="000000"/>
                <w:sz w:val="16"/>
                <w:szCs w:val="16"/>
              </w:rPr>
              <w:t xml:space="preserve">2019 </w:t>
            </w:r>
          </w:p>
          <w:p w:rsidR="005E7F99" w:rsidRPr="007A2E7C" w:rsidRDefault="005E7F99" w:rsidP="00A673F1">
            <w:pPr>
              <w:spacing w:line="240" w:lineRule="auto"/>
              <w:jc w:val="center"/>
              <w:rPr>
                <w:rFonts w:ascii="Arial" w:eastAsia="Times New Roman" w:hAnsi="Arial" w:cs="Arial"/>
                <w:i/>
                <w:iCs/>
                <w:color w:val="000000"/>
                <w:sz w:val="16"/>
                <w:szCs w:val="16"/>
              </w:rPr>
            </w:pPr>
            <w:r w:rsidRPr="007A2E7C">
              <w:rPr>
                <w:rFonts w:ascii="Arial" w:eastAsia="Times New Roman" w:hAnsi="Arial" w:cs="Arial"/>
                <w:i/>
                <w:iCs/>
                <w:color w:val="000000"/>
                <w:sz w:val="16"/>
                <w:szCs w:val="16"/>
              </w:rPr>
              <w:t>Budget Appropriation (italic figures)—2018</w:t>
            </w:r>
            <w:r w:rsidR="00EE3E96">
              <w:rPr>
                <w:rFonts w:ascii="Arial" w:eastAsia="Times New Roman" w:hAnsi="Arial" w:cs="Arial"/>
                <w:i/>
                <w:iCs/>
                <w:color w:val="000000"/>
                <w:sz w:val="16"/>
                <w:szCs w:val="16"/>
              </w:rPr>
              <w:noBreakHyphen/>
            </w:r>
            <w:r w:rsidRPr="007A2E7C">
              <w:rPr>
                <w:rFonts w:ascii="Arial" w:eastAsia="Times New Roman" w:hAnsi="Arial" w:cs="Arial"/>
                <w:i/>
                <w:iCs/>
                <w:color w:val="000000"/>
                <w:sz w:val="16"/>
                <w:szCs w:val="16"/>
              </w:rPr>
              <w:t xml:space="preserve">2019 </w:t>
            </w:r>
          </w:p>
          <w:p w:rsidR="005E7F99" w:rsidRPr="007A2E7C" w:rsidRDefault="005E7F99" w:rsidP="00A673F1">
            <w:pPr>
              <w:spacing w:line="240" w:lineRule="auto"/>
              <w:jc w:val="center"/>
              <w:rPr>
                <w:rFonts w:ascii="Arial" w:eastAsia="Times New Roman" w:hAnsi="Arial" w:cs="Arial"/>
                <w:color w:val="000000"/>
                <w:sz w:val="16"/>
                <w:szCs w:val="16"/>
              </w:rPr>
            </w:pPr>
            <w:r w:rsidRPr="007A2E7C">
              <w:rPr>
                <w:rFonts w:ascii="Arial" w:eastAsia="Times New Roman" w:hAnsi="Arial" w:cs="Arial"/>
                <w:color w:val="000000"/>
                <w:sz w:val="16"/>
                <w:szCs w:val="16"/>
              </w:rPr>
              <w:t>Actual Available Appropriation (light figures)—2017</w:t>
            </w:r>
            <w:r w:rsidR="00EE3E96">
              <w:rPr>
                <w:rFonts w:ascii="Arial" w:eastAsia="Times New Roman" w:hAnsi="Arial" w:cs="Arial"/>
                <w:color w:val="000000"/>
                <w:sz w:val="16"/>
                <w:szCs w:val="16"/>
              </w:rPr>
              <w:noBreakHyphen/>
            </w:r>
            <w:r w:rsidRPr="007A2E7C">
              <w:rPr>
                <w:rFonts w:ascii="Arial" w:eastAsia="Times New Roman" w:hAnsi="Arial" w:cs="Arial"/>
                <w:color w:val="000000"/>
                <w:sz w:val="16"/>
                <w:szCs w:val="16"/>
              </w:rPr>
              <w:t xml:space="preserve">2018 </w:t>
            </w:r>
          </w:p>
        </w:tc>
      </w:tr>
      <w:tr w:rsidR="005E7F99" w:rsidRPr="007A2E7C" w:rsidTr="00A673F1">
        <w:trPr>
          <w:trHeight w:val="85"/>
          <w:jc w:val="center"/>
        </w:trPr>
        <w:tc>
          <w:tcPr>
            <w:tcW w:w="7115" w:type="dxa"/>
            <w:gridSpan w:val="4"/>
            <w:tcBorders>
              <w:bottom w:val="single" w:sz="4" w:space="0" w:color="auto"/>
            </w:tcBorders>
            <w:shd w:val="clear" w:color="auto" w:fill="auto"/>
            <w:tcMar>
              <w:left w:w="0" w:type="dxa"/>
              <w:bottom w:w="20" w:type="dxa"/>
              <w:right w:w="0" w:type="dxa"/>
            </w:tcMar>
          </w:tcPr>
          <w:p w:rsidR="005E7F99" w:rsidRPr="007A2E7C" w:rsidRDefault="005E7F99" w:rsidP="00A673F1">
            <w:pPr>
              <w:spacing w:line="240" w:lineRule="auto"/>
              <w:jc w:val="right"/>
              <w:rPr>
                <w:rFonts w:ascii="Arial" w:eastAsia="Times New Roman" w:hAnsi="Arial" w:cs="Arial"/>
                <w:color w:val="000000"/>
                <w:sz w:val="16"/>
                <w:szCs w:val="16"/>
              </w:rPr>
            </w:pPr>
          </w:p>
        </w:tc>
      </w:tr>
      <w:tr w:rsidR="005E7F99" w:rsidRPr="007A2E7C" w:rsidTr="00A673F1">
        <w:trPr>
          <w:jc w:val="center"/>
        </w:trPr>
        <w:tc>
          <w:tcPr>
            <w:tcW w:w="3668" w:type="dxa"/>
            <w:tcBorders>
              <w:top w:val="single" w:sz="4" w:space="0" w:color="auto"/>
              <w:bottom w:val="single" w:sz="4" w:space="0" w:color="auto"/>
            </w:tcBorders>
            <w:shd w:val="clear" w:color="auto" w:fill="auto"/>
            <w:tcMar>
              <w:left w:w="0" w:type="dxa"/>
              <w:bottom w:w="20" w:type="dxa"/>
              <w:right w:w="0" w:type="dxa"/>
            </w:tcMar>
          </w:tcPr>
          <w:p w:rsidR="005E7F99" w:rsidRPr="007A2E7C" w:rsidRDefault="005E7F99" w:rsidP="00A673F1">
            <w:pPr>
              <w:spacing w:line="240" w:lineRule="auto"/>
              <w:rPr>
                <w:rFonts w:ascii="Arial" w:eastAsia="Times New Roman" w:hAnsi="Arial" w:cs="Arial"/>
                <w:color w:val="000000"/>
                <w:sz w:val="16"/>
                <w:szCs w:val="16"/>
              </w:rPr>
            </w:pPr>
          </w:p>
        </w:tc>
        <w:tc>
          <w:tcPr>
            <w:tcW w:w="1111" w:type="dxa"/>
            <w:tcBorders>
              <w:top w:val="single" w:sz="4" w:space="0" w:color="auto"/>
              <w:bottom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color w:val="000000"/>
                <w:sz w:val="16"/>
                <w:szCs w:val="16"/>
              </w:rPr>
            </w:pPr>
            <w:r w:rsidRPr="007A2E7C">
              <w:rPr>
                <w:rFonts w:ascii="Arial" w:eastAsia="Times New Roman" w:hAnsi="Arial" w:cs="Arial"/>
                <w:color w:val="000000"/>
                <w:sz w:val="16"/>
                <w:szCs w:val="16"/>
              </w:rPr>
              <w:t>Departmental</w:t>
            </w:r>
          </w:p>
        </w:tc>
        <w:tc>
          <w:tcPr>
            <w:tcW w:w="1168" w:type="dxa"/>
            <w:tcBorders>
              <w:top w:val="single" w:sz="4" w:space="0" w:color="auto"/>
              <w:bottom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color w:val="000000"/>
                <w:sz w:val="16"/>
                <w:szCs w:val="16"/>
              </w:rPr>
            </w:pPr>
            <w:r w:rsidRPr="007A2E7C">
              <w:rPr>
                <w:rFonts w:ascii="Arial" w:eastAsia="Times New Roman" w:hAnsi="Arial" w:cs="Arial"/>
                <w:color w:val="000000"/>
                <w:sz w:val="16"/>
                <w:szCs w:val="16"/>
              </w:rPr>
              <w:t>Administered</w:t>
            </w:r>
          </w:p>
        </w:tc>
        <w:tc>
          <w:tcPr>
            <w:tcW w:w="1168" w:type="dxa"/>
            <w:tcBorders>
              <w:top w:val="single" w:sz="4" w:space="0" w:color="auto"/>
              <w:bottom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color w:val="000000"/>
                <w:sz w:val="16"/>
                <w:szCs w:val="16"/>
              </w:rPr>
            </w:pPr>
            <w:r w:rsidRPr="007A2E7C">
              <w:rPr>
                <w:rFonts w:ascii="Arial" w:eastAsia="Times New Roman" w:hAnsi="Arial" w:cs="Arial"/>
                <w:color w:val="000000"/>
                <w:sz w:val="16"/>
                <w:szCs w:val="16"/>
              </w:rPr>
              <w:t>Total</w:t>
            </w:r>
          </w:p>
        </w:tc>
      </w:tr>
      <w:tr w:rsidR="005E7F99" w:rsidRPr="007A2E7C" w:rsidTr="00A673F1">
        <w:trPr>
          <w:jc w:val="center"/>
        </w:trPr>
        <w:tc>
          <w:tcPr>
            <w:tcW w:w="3668" w:type="dxa"/>
            <w:tcBorders>
              <w:top w:val="single" w:sz="4" w:space="0" w:color="auto"/>
            </w:tcBorders>
            <w:shd w:val="clear" w:color="auto" w:fill="auto"/>
            <w:tcMar>
              <w:left w:w="0" w:type="dxa"/>
              <w:right w:w="0" w:type="dxa"/>
            </w:tcMar>
          </w:tcPr>
          <w:p w:rsidR="005E7F99" w:rsidRPr="007A2E7C" w:rsidRDefault="005E7F99" w:rsidP="00A673F1">
            <w:pPr>
              <w:spacing w:line="240" w:lineRule="auto"/>
              <w:rPr>
                <w:rFonts w:ascii="Arial" w:eastAsia="Times New Roman" w:hAnsi="Arial" w:cs="Arial"/>
                <w:color w:val="000000"/>
                <w:sz w:val="16"/>
                <w:szCs w:val="16"/>
              </w:rPr>
            </w:pPr>
          </w:p>
        </w:tc>
        <w:tc>
          <w:tcPr>
            <w:tcW w:w="1111" w:type="dxa"/>
            <w:tcBorders>
              <w:top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color w:val="000000"/>
                <w:sz w:val="15"/>
                <w:szCs w:val="15"/>
              </w:rPr>
            </w:pPr>
            <w:r w:rsidRPr="007A2E7C">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color w:val="000000"/>
                <w:sz w:val="15"/>
                <w:szCs w:val="15"/>
              </w:rPr>
            </w:pPr>
            <w:r w:rsidRPr="007A2E7C">
              <w:rPr>
                <w:rFonts w:ascii="Arial" w:eastAsia="Times New Roman" w:hAnsi="Arial" w:cs="Arial"/>
                <w:color w:val="000000"/>
                <w:sz w:val="15"/>
                <w:szCs w:val="15"/>
              </w:rPr>
              <w:t>$'000</w:t>
            </w:r>
          </w:p>
        </w:tc>
        <w:tc>
          <w:tcPr>
            <w:tcW w:w="1168" w:type="dxa"/>
            <w:tcBorders>
              <w:top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color w:val="000000"/>
                <w:sz w:val="15"/>
                <w:szCs w:val="15"/>
              </w:rPr>
            </w:pPr>
            <w:r w:rsidRPr="007A2E7C">
              <w:rPr>
                <w:rFonts w:ascii="Arial" w:eastAsia="Times New Roman" w:hAnsi="Arial" w:cs="Arial"/>
                <w:color w:val="000000"/>
                <w:sz w:val="15"/>
                <w:szCs w:val="15"/>
              </w:rPr>
              <w:t>$'000</w:t>
            </w:r>
          </w:p>
        </w:tc>
      </w:tr>
      <w:tr w:rsidR="005E7F99" w:rsidRPr="007A2E7C" w:rsidTr="00A673F1">
        <w:trPr>
          <w:jc w:val="center"/>
        </w:trPr>
        <w:tc>
          <w:tcPr>
            <w:tcW w:w="3668" w:type="dxa"/>
            <w:tcMar>
              <w:left w:w="0" w:type="dxa"/>
              <w:right w:w="0" w:type="dxa"/>
            </w:tcMar>
          </w:tcPr>
          <w:p w:rsidR="005E7F99" w:rsidRPr="007A2E7C" w:rsidRDefault="005E7F99" w:rsidP="00A673F1">
            <w:pPr>
              <w:spacing w:line="240" w:lineRule="auto"/>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DEPARTMENT OF PARLIAMENTARY </w:t>
            </w:r>
          </w:p>
        </w:tc>
        <w:tc>
          <w:tcPr>
            <w:tcW w:w="1111"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168"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168" w:type="dxa"/>
          </w:tcPr>
          <w:p w:rsidR="005E7F99" w:rsidRPr="007A2E7C" w:rsidRDefault="005E7F99" w:rsidP="00A673F1">
            <w:pPr>
              <w:spacing w:line="240" w:lineRule="auto"/>
              <w:jc w:val="right"/>
              <w:rPr>
                <w:rFonts w:ascii="Arial" w:eastAsia="Times New Roman" w:hAnsi="Arial" w:cs="Arial"/>
                <w:b/>
                <w:bCs/>
                <w:color w:val="000000"/>
                <w:sz w:val="16"/>
                <w:szCs w:val="16"/>
              </w:rPr>
            </w:pPr>
          </w:p>
        </w:tc>
      </w:tr>
      <w:tr w:rsidR="005E7F99" w:rsidRPr="007A2E7C" w:rsidTr="00A673F1">
        <w:trPr>
          <w:jc w:val="center"/>
        </w:trPr>
        <w:tc>
          <w:tcPr>
            <w:tcW w:w="3668" w:type="dxa"/>
            <w:tcMar>
              <w:left w:w="0" w:type="dxa"/>
              <w:right w:w="0" w:type="dxa"/>
            </w:tcMar>
          </w:tcPr>
          <w:p w:rsidR="005E7F99" w:rsidRPr="007A2E7C" w:rsidRDefault="005E7F99" w:rsidP="00A673F1">
            <w:pPr>
              <w:spacing w:line="240" w:lineRule="auto"/>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SERVICES</w:t>
            </w:r>
          </w:p>
        </w:tc>
        <w:tc>
          <w:tcPr>
            <w:tcW w:w="1111"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168"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168" w:type="dxa"/>
          </w:tcPr>
          <w:p w:rsidR="005E7F99" w:rsidRPr="007A2E7C" w:rsidRDefault="005E7F99" w:rsidP="00A673F1">
            <w:pPr>
              <w:spacing w:line="240" w:lineRule="auto"/>
              <w:jc w:val="right"/>
              <w:rPr>
                <w:rFonts w:ascii="Arial" w:eastAsia="Times New Roman" w:hAnsi="Arial" w:cs="Arial"/>
                <w:b/>
                <w:bCs/>
                <w:color w:val="000000"/>
                <w:sz w:val="16"/>
                <w:szCs w:val="16"/>
              </w:rPr>
            </w:pPr>
          </w:p>
        </w:tc>
      </w:tr>
      <w:tr w:rsidR="005E7F99" w:rsidRPr="007A2E7C" w:rsidTr="00A673F1">
        <w:trPr>
          <w:jc w:val="center"/>
        </w:trPr>
        <w:tc>
          <w:tcPr>
            <w:tcW w:w="3668" w:type="dxa"/>
            <w:tcMar>
              <w:left w:w="0" w:type="dxa"/>
              <w:right w:w="0" w:type="dxa"/>
            </w:tcMar>
          </w:tcPr>
          <w:p w:rsidR="005E7F99" w:rsidRPr="007A2E7C" w:rsidRDefault="005E7F99" w:rsidP="00A673F1">
            <w:pPr>
              <w:spacing w:line="240" w:lineRule="auto"/>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Operating</w:t>
            </w:r>
          </w:p>
        </w:tc>
        <w:tc>
          <w:tcPr>
            <w:tcW w:w="1111"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168"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168" w:type="dxa"/>
          </w:tcPr>
          <w:p w:rsidR="005E7F99" w:rsidRPr="007A2E7C" w:rsidRDefault="005E7F99" w:rsidP="00A673F1">
            <w:pPr>
              <w:spacing w:line="240" w:lineRule="auto"/>
              <w:jc w:val="right"/>
              <w:rPr>
                <w:rFonts w:ascii="Arial" w:eastAsia="Times New Roman" w:hAnsi="Arial" w:cs="Arial"/>
                <w:b/>
                <w:bCs/>
                <w:color w:val="000000"/>
                <w:sz w:val="16"/>
                <w:szCs w:val="16"/>
              </w:rPr>
            </w:pPr>
          </w:p>
        </w:tc>
      </w:tr>
      <w:tr w:rsidR="005E7F99" w:rsidRPr="007A2E7C" w:rsidTr="00A673F1">
        <w:trPr>
          <w:trHeight w:hRule="exact" w:val="79"/>
          <w:jc w:val="center"/>
        </w:trPr>
        <w:tc>
          <w:tcPr>
            <w:tcW w:w="3668" w:type="dxa"/>
            <w:tcMar>
              <w:left w:w="0" w:type="dxa"/>
              <w:right w:w="0" w:type="dxa"/>
            </w:tcMar>
          </w:tcPr>
          <w:p w:rsidR="005E7F99" w:rsidRPr="007A2E7C" w:rsidRDefault="005E7F99" w:rsidP="00A673F1">
            <w:pPr>
              <w:spacing w:line="240" w:lineRule="auto"/>
              <w:ind w:left="142"/>
              <w:rPr>
                <w:rFonts w:ascii="Arial" w:eastAsia="Times New Roman" w:hAnsi="Arial" w:cs="Arial"/>
                <w:b/>
                <w:bCs/>
                <w:color w:val="000000"/>
                <w:sz w:val="16"/>
                <w:szCs w:val="16"/>
              </w:rPr>
            </w:pPr>
          </w:p>
        </w:tc>
        <w:tc>
          <w:tcPr>
            <w:tcW w:w="1111"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168"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168" w:type="dxa"/>
          </w:tcPr>
          <w:p w:rsidR="005E7F99" w:rsidRPr="007A2E7C" w:rsidRDefault="005E7F99" w:rsidP="00A673F1">
            <w:pPr>
              <w:spacing w:line="240" w:lineRule="auto"/>
              <w:jc w:val="right"/>
              <w:rPr>
                <w:rFonts w:ascii="Arial" w:eastAsia="Times New Roman" w:hAnsi="Arial" w:cs="Arial"/>
                <w:b/>
                <w:bCs/>
                <w:color w:val="000000"/>
                <w:sz w:val="16"/>
                <w:szCs w:val="16"/>
              </w:rPr>
            </w:pPr>
          </w:p>
        </w:tc>
      </w:tr>
      <w:tr w:rsidR="005E7F99" w:rsidRPr="007A2E7C" w:rsidTr="00A673F1">
        <w:trPr>
          <w:jc w:val="center"/>
        </w:trPr>
        <w:tc>
          <w:tcPr>
            <w:tcW w:w="3668" w:type="dxa"/>
            <w:tcMar>
              <w:left w:w="0" w:type="dxa"/>
              <w:right w:w="0" w:type="dxa"/>
            </w:tcMar>
          </w:tcPr>
          <w:p w:rsidR="005E7F99" w:rsidRPr="007A2E7C" w:rsidRDefault="005E7F99" w:rsidP="00A673F1">
            <w:pPr>
              <w:spacing w:line="240" w:lineRule="auto"/>
              <w:ind w:left="142"/>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Outcome 1</w:t>
            </w:r>
            <w:r w:rsidR="00EE3E96">
              <w:rPr>
                <w:rFonts w:ascii="Arial" w:eastAsia="Times New Roman" w:hAnsi="Arial" w:cs="Arial"/>
                <w:b/>
                <w:bCs/>
                <w:color w:val="000000"/>
                <w:sz w:val="16"/>
                <w:szCs w:val="16"/>
              </w:rPr>
              <w:noBreakHyphen/>
            </w:r>
          </w:p>
        </w:tc>
        <w:tc>
          <w:tcPr>
            <w:tcW w:w="1111"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168"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168" w:type="dxa"/>
          </w:tcPr>
          <w:p w:rsidR="005E7F99" w:rsidRPr="007A2E7C" w:rsidRDefault="005E7F99" w:rsidP="00A673F1">
            <w:pPr>
              <w:spacing w:line="240" w:lineRule="auto"/>
              <w:jc w:val="right"/>
              <w:rPr>
                <w:rFonts w:ascii="Arial" w:eastAsia="Times New Roman" w:hAnsi="Arial" w:cs="Arial"/>
                <w:b/>
                <w:bCs/>
                <w:color w:val="000000"/>
                <w:sz w:val="16"/>
                <w:szCs w:val="16"/>
              </w:rPr>
            </w:pPr>
          </w:p>
        </w:tc>
      </w:tr>
      <w:tr w:rsidR="005E7F99" w:rsidRPr="007A2E7C" w:rsidTr="00A673F1">
        <w:trPr>
          <w:jc w:val="center"/>
        </w:trPr>
        <w:tc>
          <w:tcPr>
            <w:tcW w:w="3668" w:type="dxa"/>
            <w:tcMar>
              <w:left w:w="0" w:type="dxa"/>
              <w:right w:w="0" w:type="dxa"/>
            </w:tcMar>
          </w:tcPr>
          <w:p w:rsidR="005E7F99" w:rsidRPr="007A2E7C" w:rsidRDefault="005E7F99" w:rsidP="00A673F1">
            <w:pPr>
              <w:spacing w:line="240" w:lineRule="auto"/>
              <w:ind w:left="142"/>
              <w:rPr>
                <w:rFonts w:ascii="Arial" w:eastAsia="Times New Roman" w:hAnsi="Arial" w:cs="Arial"/>
                <w:color w:val="000000"/>
                <w:sz w:val="16"/>
                <w:szCs w:val="16"/>
              </w:rPr>
            </w:pPr>
            <w:r w:rsidRPr="007A2E7C">
              <w:rPr>
                <w:rFonts w:ascii="Arial" w:eastAsia="Times New Roman" w:hAnsi="Arial" w:cs="Arial"/>
                <w:color w:val="000000"/>
                <w:sz w:val="16"/>
                <w:szCs w:val="16"/>
              </w:rPr>
              <w:t xml:space="preserve">Support the functions of Parliament and </w:t>
            </w:r>
          </w:p>
        </w:tc>
        <w:tc>
          <w:tcPr>
            <w:tcW w:w="1111" w:type="dxa"/>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3,250</w:t>
            </w:r>
          </w:p>
        </w:tc>
        <w:tc>
          <w:tcPr>
            <w:tcW w:w="1168" w:type="dxa"/>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1,061</w:t>
            </w:r>
          </w:p>
        </w:tc>
        <w:tc>
          <w:tcPr>
            <w:tcW w:w="1168" w:type="dxa"/>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4,311</w:t>
            </w:r>
          </w:p>
        </w:tc>
      </w:tr>
      <w:tr w:rsidR="005E7F99" w:rsidRPr="007A2E7C" w:rsidTr="00A673F1">
        <w:trPr>
          <w:jc w:val="center"/>
        </w:trPr>
        <w:tc>
          <w:tcPr>
            <w:tcW w:w="3668" w:type="dxa"/>
            <w:tcMar>
              <w:left w:w="0" w:type="dxa"/>
              <w:right w:w="0" w:type="dxa"/>
            </w:tcMar>
          </w:tcPr>
          <w:p w:rsidR="005E7F99" w:rsidRPr="007A2E7C" w:rsidRDefault="005E7F99" w:rsidP="00A673F1">
            <w:pPr>
              <w:spacing w:line="240" w:lineRule="auto"/>
              <w:ind w:left="142"/>
              <w:rPr>
                <w:rFonts w:ascii="Arial" w:eastAsia="Times New Roman" w:hAnsi="Arial" w:cs="Arial"/>
                <w:color w:val="000000"/>
                <w:sz w:val="16"/>
                <w:szCs w:val="16"/>
              </w:rPr>
            </w:pPr>
            <w:r w:rsidRPr="007A2E7C">
              <w:rPr>
                <w:rFonts w:ascii="Arial" w:eastAsia="Times New Roman" w:hAnsi="Arial" w:cs="Arial"/>
                <w:color w:val="000000"/>
                <w:sz w:val="16"/>
                <w:szCs w:val="16"/>
              </w:rPr>
              <w:t xml:space="preserve">parliamentarians through the provision of </w:t>
            </w:r>
          </w:p>
        </w:tc>
        <w:tc>
          <w:tcPr>
            <w:tcW w:w="1111" w:type="dxa"/>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142,706</w:t>
            </w:r>
          </w:p>
        </w:tc>
        <w:tc>
          <w:tcPr>
            <w:tcW w:w="1168" w:type="dxa"/>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5,188</w:t>
            </w:r>
          </w:p>
        </w:tc>
        <w:tc>
          <w:tcPr>
            <w:tcW w:w="1168" w:type="dxa"/>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147,894</w:t>
            </w:r>
          </w:p>
        </w:tc>
      </w:tr>
      <w:tr w:rsidR="005E7F99" w:rsidRPr="007A2E7C" w:rsidTr="00A673F1">
        <w:trPr>
          <w:jc w:val="center"/>
        </w:trPr>
        <w:tc>
          <w:tcPr>
            <w:tcW w:w="3668" w:type="dxa"/>
            <w:tcMar>
              <w:left w:w="0" w:type="dxa"/>
              <w:right w:w="0" w:type="dxa"/>
            </w:tcMar>
          </w:tcPr>
          <w:p w:rsidR="005E7F99" w:rsidRPr="007A2E7C" w:rsidRDefault="005E7F99" w:rsidP="00A673F1">
            <w:pPr>
              <w:spacing w:line="240" w:lineRule="auto"/>
              <w:ind w:left="142"/>
              <w:rPr>
                <w:rFonts w:ascii="Arial" w:eastAsia="Times New Roman" w:hAnsi="Arial" w:cs="Arial"/>
                <w:color w:val="000000"/>
                <w:sz w:val="16"/>
                <w:szCs w:val="16"/>
              </w:rPr>
            </w:pPr>
            <w:r w:rsidRPr="007A2E7C">
              <w:rPr>
                <w:rFonts w:ascii="Arial" w:eastAsia="Times New Roman" w:hAnsi="Arial" w:cs="Arial"/>
                <w:color w:val="000000"/>
                <w:sz w:val="16"/>
                <w:szCs w:val="16"/>
              </w:rPr>
              <w:t xml:space="preserve">professional services, advice and facilities and </w:t>
            </w:r>
          </w:p>
        </w:tc>
        <w:tc>
          <w:tcPr>
            <w:tcW w:w="1111" w:type="dxa"/>
          </w:tcPr>
          <w:p w:rsidR="005E7F99" w:rsidRPr="007A2E7C" w:rsidRDefault="005E7F99" w:rsidP="00A673F1">
            <w:pPr>
              <w:spacing w:line="240" w:lineRule="auto"/>
              <w:jc w:val="right"/>
              <w:rPr>
                <w:rFonts w:ascii="Arial" w:eastAsia="Times New Roman" w:hAnsi="Arial" w:cs="Arial"/>
                <w:color w:val="000000"/>
                <w:sz w:val="15"/>
                <w:szCs w:val="15"/>
              </w:rPr>
            </w:pPr>
            <w:r w:rsidRPr="007A2E7C">
              <w:rPr>
                <w:rFonts w:ascii="Arial" w:eastAsia="Times New Roman" w:hAnsi="Arial" w:cs="Arial"/>
                <w:color w:val="000000"/>
                <w:sz w:val="15"/>
                <w:szCs w:val="15"/>
              </w:rPr>
              <w:t xml:space="preserve"> 140,626</w:t>
            </w:r>
          </w:p>
        </w:tc>
        <w:tc>
          <w:tcPr>
            <w:tcW w:w="1168" w:type="dxa"/>
          </w:tcPr>
          <w:p w:rsidR="005E7F99" w:rsidRPr="007A2E7C" w:rsidRDefault="005E7F99" w:rsidP="00A673F1">
            <w:pPr>
              <w:spacing w:line="240" w:lineRule="auto"/>
              <w:jc w:val="right"/>
              <w:rPr>
                <w:rFonts w:ascii="Arial" w:eastAsia="Times New Roman" w:hAnsi="Arial" w:cs="Arial"/>
                <w:color w:val="000000"/>
                <w:sz w:val="15"/>
                <w:szCs w:val="15"/>
              </w:rPr>
            </w:pPr>
            <w:r w:rsidRPr="007A2E7C">
              <w:rPr>
                <w:rFonts w:ascii="Arial" w:eastAsia="Times New Roman" w:hAnsi="Arial" w:cs="Arial"/>
                <w:color w:val="000000"/>
                <w:sz w:val="15"/>
                <w:szCs w:val="15"/>
              </w:rPr>
              <w:t xml:space="preserve"> 5,346</w:t>
            </w:r>
          </w:p>
        </w:tc>
        <w:tc>
          <w:tcPr>
            <w:tcW w:w="1168" w:type="dxa"/>
          </w:tcPr>
          <w:p w:rsidR="005E7F99" w:rsidRPr="007A2E7C" w:rsidRDefault="005E7F99" w:rsidP="00A673F1">
            <w:pPr>
              <w:spacing w:line="240" w:lineRule="auto"/>
              <w:jc w:val="right"/>
              <w:rPr>
                <w:rFonts w:ascii="Arial" w:eastAsia="Times New Roman" w:hAnsi="Arial" w:cs="Arial"/>
                <w:color w:val="000000"/>
                <w:sz w:val="15"/>
                <w:szCs w:val="15"/>
              </w:rPr>
            </w:pPr>
            <w:r w:rsidRPr="007A2E7C">
              <w:rPr>
                <w:rFonts w:ascii="Arial" w:eastAsia="Times New Roman" w:hAnsi="Arial" w:cs="Arial"/>
                <w:color w:val="000000"/>
                <w:sz w:val="15"/>
                <w:szCs w:val="15"/>
              </w:rPr>
              <w:t xml:space="preserve"> 145,972</w:t>
            </w:r>
          </w:p>
        </w:tc>
      </w:tr>
      <w:tr w:rsidR="005E7F99" w:rsidRPr="007A2E7C" w:rsidTr="00A673F1">
        <w:trPr>
          <w:jc w:val="center"/>
        </w:trPr>
        <w:tc>
          <w:tcPr>
            <w:tcW w:w="3668" w:type="dxa"/>
            <w:tcMar>
              <w:left w:w="0" w:type="dxa"/>
              <w:right w:w="0" w:type="dxa"/>
            </w:tcMar>
          </w:tcPr>
          <w:p w:rsidR="005E7F99" w:rsidRPr="007A2E7C" w:rsidRDefault="005E7F99" w:rsidP="00A673F1">
            <w:pPr>
              <w:spacing w:line="240" w:lineRule="auto"/>
              <w:ind w:left="142"/>
              <w:rPr>
                <w:rFonts w:ascii="Arial" w:eastAsia="Times New Roman" w:hAnsi="Arial" w:cs="Arial"/>
                <w:color w:val="000000"/>
                <w:sz w:val="16"/>
                <w:szCs w:val="16"/>
              </w:rPr>
            </w:pPr>
            <w:r w:rsidRPr="007A2E7C">
              <w:rPr>
                <w:rFonts w:ascii="Arial" w:eastAsia="Times New Roman" w:hAnsi="Arial" w:cs="Arial"/>
                <w:color w:val="000000"/>
                <w:sz w:val="16"/>
                <w:szCs w:val="16"/>
              </w:rPr>
              <w:t>maintain Australian Parliament House</w:t>
            </w:r>
          </w:p>
        </w:tc>
        <w:tc>
          <w:tcPr>
            <w:tcW w:w="1111" w:type="dxa"/>
          </w:tcPr>
          <w:p w:rsidR="005E7F99" w:rsidRPr="007A2E7C" w:rsidRDefault="005E7F99" w:rsidP="00A673F1">
            <w:pPr>
              <w:spacing w:line="240" w:lineRule="auto"/>
              <w:jc w:val="right"/>
              <w:rPr>
                <w:rFonts w:ascii="Arial" w:eastAsia="Times New Roman" w:hAnsi="Arial" w:cs="Arial"/>
                <w:color w:val="000000"/>
                <w:sz w:val="15"/>
                <w:szCs w:val="15"/>
              </w:rPr>
            </w:pPr>
          </w:p>
        </w:tc>
        <w:tc>
          <w:tcPr>
            <w:tcW w:w="1168" w:type="dxa"/>
          </w:tcPr>
          <w:p w:rsidR="005E7F99" w:rsidRPr="007A2E7C" w:rsidRDefault="005E7F99" w:rsidP="00A673F1">
            <w:pPr>
              <w:spacing w:line="240" w:lineRule="auto"/>
              <w:jc w:val="right"/>
              <w:rPr>
                <w:rFonts w:ascii="Arial" w:eastAsia="Times New Roman" w:hAnsi="Arial" w:cs="Arial"/>
                <w:color w:val="000000"/>
                <w:sz w:val="15"/>
                <w:szCs w:val="15"/>
              </w:rPr>
            </w:pPr>
          </w:p>
        </w:tc>
        <w:tc>
          <w:tcPr>
            <w:tcW w:w="1168" w:type="dxa"/>
          </w:tcPr>
          <w:p w:rsidR="005E7F99" w:rsidRPr="007A2E7C" w:rsidRDefault="005E7F99" w:rsidP="00A673F1">
            <w:pPr>
              <w:spacing w:line="240" w:lineRule="auto"/>
              <w:jc w:val="right"/>
              <w:rPr>
                <w:rFonts w:ascii="Arial" w:eastAsia="Times New Roman" w:hAnsi="Arial" w:cs="Arial"/>
                <w:color w:val="000000"/>
                <w:sz w:val="15"/>
                <w:szCs w:val="15"/>
              </w:rPr>
            </w:pPr>
          </w:p>
        </w:tc>
      </w:tr>
      <w:tr w:rsidR="005E7F99" w:rsidRPr="007A2E7C" w:rsidTr="00A673F1">
        <w:trPr>
          <w:jc w:val="center"/>
        </w:trPr>
        <w:tc>
          <w:tcPr>
            <w:tcW w:w="3668" w:type="dxa"/>
            <w:tcMar>
              <w:left w:w="0" w:type="dxa"/>
              <w:right w:w="0" w:type="dxa"/>
            </w:tcMar>
          </w:tcPr>
          <w:p w:rsidR="005E7F99" w:rsidRPr="007A2E7C" w:rsidRDefault="005E7F99" w:rsidP="00A673F1">
            <w:pPr>
              <w:spacing w:line="240" w:lineRule="auto"/>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Non</w:t>
            </w:r>
            <w:r w:rsidR="00EE3E96">
              <w:rPr>
                <w:rFonts w:ascii="Arial" w:eastAsia="Times New Roman" w:hAnsi="Arial" w:cs="Arial"/>
                <w:b/>
                <w:bCs/>
                <w:color w:val="000000"/>
                <w:sz w:val="16"/>
                <w:szCs w:val="16"/>
              </w:rPr>
              <w:noBreakHyphen/>
            </w:r>
            <w:r w:rsidRPr="007A2E7C">
              <w:rPr>
                <w:rFonts w:ascii="Arial" w:eastAsia="Times New Roman" w:hAnsi="Arial" w:cs="Arial"/>
                <w:b/>
                <w:bCs/>
                <w:color w:val="000000"/>
                <w:sz w:val="16"/>
                <w:szCs w:val="16"/>
              </w:rPr>
              <w:t>operating</w:t>
            </w:r>
          </w:p>
        </w:tc>
        <w:tc>
          <w:tcPr>
            <w:tcW w:w="1111"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168"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168" w:type="dxa"/>
          </w:tcPr>
          <w:p w:rsidR="005E7F99" w:rsidRPr="007A2E7C" w:rsidRDefault="005E7F99" w:rsidP="00A673F1">
            <w:pPr>
              <w:spacing w:line="240" w:lineRule="auto"/>
              <w:jc w:val="right"/>
              <w:rPr>
                <w:rFonts w:ascii="Arial" w:eastAsia="Times New Roman" w:hAnsi="Arial" w:cs="Arial"/>
                <w:b/>
                <w:bCs/>
                <w:color w:val="000000"/>
                <w:sz w:val="16"/>
                <w:szCs w:val="16"/>
              </w:rPr>
            </w:pPr>
          </w:p>
        </w:tc>
      </w:tr>
      <w:tr w:rsidR="005E7F99" w:rsidRPr="007A2E7C" w:rsidTr="00A673F1">
        <w:trPr>
          <w:jc w:val="center"/>
        </w:trPr>
        <w:tc>
          <w:tcPr>
            <w:tcW w:w="3668" w:type="dxa"/>
            <w:tcMar>
              <w:left w:w="0" w:type="dxa"/>
              <w:right w:w="0" w:type="dxa"/>
            </w:tcMar>
          </w:tcPr>
          <w:p w:rsidR="005E7F99" w:rsidRPr="007A2E7C" w:rsidRDefault="005E7F99" w:rsidP="00A673F1">
            <w:pPr>
              <w:spacing w:line="240" w:lineRule="auto"/>
              <w:ind w:left="142"/>
              <w:rPr>
                <w:rFonts w:ascii="Arial" w:eastAsia="Times New Roman" w:hAnsi="Arial" w:cs="Arial"/>
                <w:color w:val="000000"/>
                <w:sz w:val="16"/>
                <w:szCs w:val="16"/>
              </w:rPr>
            </w:pPr>
            <w:r w:rsidRPr="007A2E7C">
              <w:rPr>
                <w:rFonts w:ascii="Arial" w:eastAsia="Times New Roman" w:hAnsi="Arial" w:cs="Arial"/>
                <w:color w:val="000000"/>
                <w:sz w:val="16"/>
                <w:szCs w:val="16"/>
              </w:rPr>
              <w:t>Administered Assets and Liabilities</w:t>
            </w:r>
          </w:p>
        </w:tc>
        <w:tc>
          <w:tcPr>
            <w:tcW w:w="1111"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168" w:type="dxa"/>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168" w:type="dxa"/>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w:t>
            </w:r>
            <w:r w:rsidR="00EE3E96">
              <w:rPr>
                <w:rFonts w:ascii="Arial" w:eastAsia="Times New Roman" w:hAnsi="Arial" w:cs="Arial"/>
                <w:b/>
                <w:bCs/>
                <w:color w:val="000000"/>
                <w:sz w:val="16"/>
                <w:szCs w:val="16"/>
              </w:rPr>
              <w:noBreakHyphen/>
            </w:r>
          </w:p>
        </w:tc>
      </w:tr>
      <w:tr w:rsidR="005E7F99" w:rsidRPr="007A2E7C" w:rsidTr="00A673F1">
        <w:trPr>
          <w:jc w:val="center"/>
        </w:trPr>
        <w:tc>
          <w:tcPr>
            <w:tcW w:w="3668" w:type="dxa"/>
            <w:tcMar>
              <w:left w:w="0" w:type="dxa"/>
              <w:right w:w="0" w:type="dxa"/>
            </w:tcMar>
          </w:tcPr>
          <w:p w:rsidR="005E7F99" w:rsidRPr="007A2E7C" w:rsidRDefault="005E7F99" w:rsidP="00A673F1">
            <w:pPr>
              <w:spacing w:line="240" w:lineRule="auto"/>
              <w:rPr>
                <w:rFonts w:ascii="Arial" w:eastAsia="Times New Roman" w:hAnsi="Arial" w:cs="Arial"/>
                <w:i/>
                <w:iCs/>
                <w:color w:val="000000"/>
                <w:sz w:val="16"/>
                <w:szCs w:val="16"/>
              </w:rPr>
            </w:pPr>
          </w:p>
        </w:tc>
        <w:tc>
          <w:tcPr>
            <w:tcW w:w="1111" w:type="dxa"/>
          </w:tcPr>
          <w:p w:rsidR="005E7F99" w:rsidRPr="007A2E7C" w:rsidRDefault="005E7F99" w:rsidP="00A673F1">
            <w:pPr>
              <w:spacing w:line="240" w:lineRule="auto"/>
              <w:jc w:val="right"/>
              <w:rPr>
                <w:rFonts w:ascii="Arial" w:eastAsia="Times New Roman" w:hAnsi="Arial" w:cs="Arial"/>
                <w:i/>
                <w:iCs/>
                <w:color w:val="000000"/>
                <w:sz w:val="15"/>
                <w:szCs w:val="15"/>
              </w:rPr>
            </w:pPr>
          </w:p>
        </w:tc>
        <w:tc>
          <w:tcPr>
            <w:tcW w:w="1168" w:type="dxa"/>
          </w:tcPr>
          <w:p w:rsidR="005E7F99" w:rsidRPr="007A2E7C" w:rsidRDefault="005E7F99" w:rsidP="00A673F1">
            <w:pPr>
              <w:spacing w:line="240" w:lineRule="auto"/>
              <w:jc w:val="right"/>
              <w:rPr>
                <w:rFonts w:ascii="Arial" w:eastAsia="Times New Roman" w:hAnsi="Arial" w:cs="Arial"/>
                <w:i/>
                <w:iCs/>
                <w:color w:val="000000"/>
                <w:sz w:val="15"/>
                <w:szCs w:val="15"/>
              </w:rPr>
            </w:pPr>
          </w:p>
        </w:tc>
        <w:tc>
          <w:tcPr>
            <w:tcW w:w="1168" w:type="dxa"/>
          </w:tcPr>
          <w:p w:rsidR="005E7F99" w:rsidRPr="007A2E7C" w:rsidRDefault="005E7F99" w:rsidP="00A673F1">
            <w:pPr>
              <w:spacing w:line="240" w:lineRule="auto"/>
              <w:jc w:val="right"/>
              <w:rPr>
                <w:rFonts w:ascii="Arial" w:eastAsia="Times New Roman" w:hAnsi="Arial" w:cs="Arial"/>
                <w:i/>
                <w:iCs/>
                <w:color w:val="000000"/>
                <w:sz w:val="15"/>
                <w:szCs w:val="15"/>
              </w:rPr>
            </w:pPr>
            <w:r w:rsidRPr="007A2E7C">
              <w:rPr>
                <w:rFonts w:ascii="Arial" w:eastAsia="Times New Roman" w:hAnsi="Arial" w:cs="Arial"/>
                <w:i/>
                <w:iCs/>
                <w:color w:val="000000"/>
                <w:sz w:val="15"/>
                <w:szCs w:val="15"/>
              </w:rPr>
              <w:t xml:space="preserve"> 45,426</w:t>
            </w:r>
          </w:p>
        </w:tc>
      </w:tr>
      <w:tr w:rsidR="005E7F99" w:rsidRPr="007A2E7C" w:rsidTr="00A673F1">
        <w:trPr>
          <w:jc w:val="center"/>
        </w:trPr>
        <w:tc>
          <w:tcPr>
            <w:tcW w:w="3668" w:type="dxa"/>
            <w:tcMar>
              <w:left w:w="0" w:type="dxa"/>
              <w:right w:w="0" w:type="dxa"/>
            </w:tcMar>
          </w:tcPr>
          <w:p w:rsidR="005E7F99" w:rsidRPr="007A2E7C" w:rsidRDefault="005E7F99" w:rsidP="00A673F1">
            <w:pPr>
              <w:spacing w:line="240" w:lineRule="auto"/>
              <w:rPr>
                <w:rFonts w:ascii="Arial" w:eastAsia="Times New Roman" w:hAnsi="Arial" w:cs="Arial"/>
                <w:color w:val="000000"/>
                <w:sz w:val="16"/>
                <w:szCs w:val="16"/>
              </w:rPr>
            </w:pPr>
          </w:p>
        </w:tc>
        <w:tc>
          <w:tcPr>
            <w:tcW w:w="1111" w:type="dxa"/>
            <w:tcBorders>
              <w:bottom w:val="single" w:sz="4" w:space="0" w:color="000000"/>
            </w:tcBorders>
          </w:tcPr>
          <w:p w:rsidR="005E7F99" w:rsidRPr="007A2E7C" w:rsidRDefault="005E7F99" w:rsidP="00A673F1">
            <w:pPr>
              <w:spacing w:line="240" w:lineRule="auto"/>
              <w:jc w:val="right"/>
              <w:rPr>
                <w:rFonts w:ascii="Arial" w:eastAsia="Times New Roman" w:hAnsi="Arial" w:cs="Arial"/>
                <w:color w:val="000000"/>
                <w:sz w:val="15"/>
                <w:szCs w:val="15"/>
              </w:rPr>
            </w:pPr>
          </w:p>
        </w:tc>
        <w:tc>
          <w:tcPr>
            <w:tcW w:w="1168" w:type="dxa"/>
            <w:tcBorders>
              <w:bottom w:val="single" w:sz="4" w:space="0" w:color="000000"/>
            </w:tcBorders>
          </w:tcPr>
          <w:p w:rsidR="005E7F99" w:rsidRPr="007A2E7C" w:rsidRDefault="005E7F99" w:rsidP="00A673F1">
            <w:pPr>
              <w:spacing w:line="240" w:lineRule="auto"/>
              <w:jc w:val="right"/>
              <w:rPr>
                <w:rFonts w:ascii="Arial" w:eastAsia="Times New Roman" w:hAnsi="Arial" w:cs="Arial"/>
                <w:color w:val="000000"/>
                <w:sz w:val="15"/>
                <w:szCs w:val="15"/>
              </w:rPr>
            </w:pPr>
          </w:p>
        </w:tc>
        <w:tc>
          <w:tcPr>
            <w:tcW w:w="1168" w:type="dxa"/>
            <w:tcBorders>
              <w:bottom w:val="single" w:sz="4" w:space="0" w:color="000000"/>
            </w:tcBorders>
          </w:tcPr>
          <w:p w:rsidR="005E7F99" w:rsidRPr="007A2E7C" w:rsidRDefault="005E7F99" w:rsidP="00A673F1">
            <w:pPr>
              <w:spacing w:line="240" w:lineRule="auto"/>
              <w:jc w:val="right"/>
              <w:rPr>
                <w:rFonts w:ascii="Arial" w:eastAsia="Times New Roman" w:hAnsi="Arial" w:cs="Arial"/>
                <w:color w:val="000000"/>
                <w:sz w:val="15"/>
                <w:szCs w:val="15"/>
              </w:rPr>
            </w:pPr>
            <w:r w:rsidRPr="007A2E7C">
              <w:rPr>
                <w:rFonts w:ascii="Arial" w:eastAsia="Times New Roman" w:hAnsi="Arial" w:cs="Arial"/>
                <w:color w:val="000000"/>
                <w:sz w:val="15"/>
                <w:szCs w:val="15"/>
              </w:rPr>
              <w:t xml:space="preserve"> 123,901</w:t>
            </w:r>
          </w:p>
        </w:tc>
      </w:tr>
      <w:tr w:rsidR="005E7F99" w:rsidRPr="007A2E7C" w:rsidTr="00A673F1">
        <w:trPr>
          <w:jc w:val="center"/>
        </w:trPr>
        <w:tc>
          <w:tcPr>
            <w:tcW w:w="3668" w:type="dxa"/>
            <w:tcMar>
              <w:left w:w="0" w:type="dxa"/>
              <w:right w:w="0" w:type="dxa"/>
            </w:tcMar>
          </w:tcPr>
          <w:p w:rsidR="005E7F99" w:rsidRPr="007A2E7C" w:rsidRDefault="005E7F99" w:rsidP="00A673F1">
            <w:pPr>
              <w:spacing w:line="240" w:lineRule="auto"/>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Total: Non</w:t>
            </w:r>
            <w:r w:rsidR="00EE3E96">
              <w:rPr>
                <w:rFonts w:ascii="Arial" w:eastAsia="Times New Roman" w:hAnsi="Arial" w:cs="Arial"/>
                <w:b/>
                <w:bCs/>
                <w:color w:val="000000"/>
                <w:sz w:val="16"/>
                <w:szCs w:val="16"/>
              </w:rPr>
              <w:noBreakHyphen/>
            </w:r>
            <w:r w:rsidRPr="007A2E7C">
              <w:rPr>
                <w:rFonts w:ascii="Arial" w:eastAsia="Times New Roman" w:hAnsi="Arial" w:cs="Arial"/>
                <w:b/>
                <w:bCs/>
                <w:color w:val="000000"/>
                <w:sz w:val="16"/>
                <w:szCs w:val="16"/>
              </w:rPr>
              <w:t>operating</w:t>
            </w:r>
          </w:p>
        </w:tc>
        <w:tc>
          <w:tcPr>
            <w:tcW w:w="1111" w:type="dxa"/>
            <w:tcBorders>
              <w:top w:val="single" w:sz="4" w:space="0" w:color="000000"/>
              <w:bottom w:val="single" w:sz="4" w:space="0" w:color="000000"/>
            </w:tcBorders>
            <w:shd w:val="clear" w:color="auto" w:fill="auto"/>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168" w:type="dxa"/>
            <w:tcBorders>
              <w:top w:val="single" w:sz="4" w:space="0" w:color="000000"/>
              <w:bottom w:val="single" w:sz="4" w:space="0" w:color="000000"/>
            </w:tcBorders>
            <w:shd w:val="clear" w:color="auto" w:fill="auto"/>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168" w:type="dxa"/>
            <w:tcBorders>
              <w:top w:val="single" w:sz="4" w:space="0" w:color="000000"/>
              <w:bottom w:val="single" w:sz="4" w:space="0" w:color="000000"/>
            </w:tcBorders>
            <w:shd w:val="clear" w:color="auto" w:fill="auto"/>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w:t>
            </w:r>
            <w:r w:rsidR="00EE3E96">
              <w:rPr>
                <w:rFonts w:ascii="Arial" w:eastAsia="Times New Roman" w:hAnsi="Arial" w:cs="Arial"/>
                <w:b/>
                <w:bCs/>
                <w:color w:val="000000"/>
                <w:sz w:val="16"/>
                <w:szCs w:val="16"/>
              </w:rPr>
              <w:noBreakHyphen/>
            </w:r>
          </w:p>
        </w:tc>
      </w:tr>
      <w:tr w:rsidR="005E7F99" w:rsidRPr="007A2E7C" w:rsidTr="00A673F1">
        <w:trPr>
          <w:trHeight w:hRule="exact" w:val="79"/>
          <w:jc w:val="center"/>
        </w:trPr>
        <w:tc>
          <w:tcPr>
            <w:tcW w:w="3668" w:type="dxa"/>
            <w:tcBorders>
              <w:bottom w:val="single" w:sz="4" w:space="0" w:color="auto"/>
            </w:tcBorders>
            <w:tcMar>
              <w:left w:w="0" w:type="dxa"/>
              <w:right w:w="0" w:type="dxa"/>
            </w:tcMar>
          </w:tcPr>
          <w:p w:rsidR="005E7F99" w:rsidRPr="007A2E7C" w:rsidRDefault="005E7F99" w:rsidP="00A673F1">
            <w:pPr>
              <w:spacing w:line="240" w:lineRule="auto"/>
              <w:rPr>
                <w:rFonts w:ascii="Arial" w:eastAsia="Times New Roman" w:hAnsi="Arial" w:cs="Arial"/>
                <w:b/>
                <w:bCs/>
                <w:color w:val="000000"/>
                <w:sz w:val="16"/>
                <w:szCs w:val="16"/>
              </w:rPr>
            </w:pPr>
          </w:p>
        </w:tc>
        <w:tc>
          <w:tcPr>
            <w:tcW w:w="1111" w:type="dxa"/>
            <w:tcBorders>
              <w:top w:val="single" w:sz="4" w:space="0" w:color="000000"/>
              <w:bottom w:val="single" w:sz="4" w:space="0" w:color="auto"/>
            </w:tcBorders>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168" w:type="dxa"/>
            <w:tcBorders>
              <w:top w:val="single" w:sz="4" w:space="0" w:color="000000"/>
              <w:bottom w:val="single" w:sz="4" w:space="0" w:color="auto"/>
            </w:tcBorders>
          </w:tcPr>
          <w:p w:rsidR="005E7F99" w:rsidRPr="007A2E7C" w:rsidRDefault="005E7F99" w:rsidP="00A673F1">
            <w:pPr>
              <w:spacing w:line="240" w:lineRule="auto"/>
              <w:jc w:val="right"/>
              <w:rPr>
                <w:rFonts w:ascii="Arial" w:eastAsia="Times New Roman" w:hAnsi="Arial" w:cs="Arial"/>
                <w:b/>
                <w:bCs/>
                <w:color w:val="000000"/>
                <w:sz w:val="16"/>
                <w:szCs w:val="16"/>
              </w:rPr>
            </w:pPr>
          </w:p>
        </w:tc>
        <w:tc>
          <w:tcPr>
            <w:tcW w:w="1168" w:type="dxa"/>
            <w:tcBorders>
              <w:top w:val="single" w:sz="4" w:space="0" w:color="000000"/>
              <w:bottom w:val="single" w:sz="4" w:space="0" w:color="auto"/>
            </w:tcBorders>
          </w:tcPr>
          <w:p w:rsidR="005E7F99" w:rsidRPr="007A2E7C" w:rsidRDefault="005E7F99" w:rsidP="00A673F1">
            <w:pPr>
              <w:spacing w:line="240" w:lineRule="auto"/>
              <w:jc w:val="right"/>
              <w:rPr>
                <w:rFonts w:ascii="Arial" w:eastAsia="Times New Roman" w:hAnsi="Arial" w:cs="Arial"/>
                <w:b/>
                <w:bCs/>
                <w:color w:val="000000"/>
                <w:sz w:val="16"/>
                <w:szCs w:val="16"/>
              </w:rPr>
            </w:pPr>
          </w:p>
        </w:tc>
      </w:tr>
      <w:tr w:rsidR="005E7F99" w:rsidRPr="007A2E7C" w:rsidTr="00A673F1">
        <w:trPr>
          <w:jc w:val="center"/>
        </w:trPr>
        <w:tc>
          <w:tcPr>
            <w:tcW w:w="3668" w:type="dxa"/>
            <w:tcBorders>
              <w:top w:val="single" w:sz="4" w:space="0" w:color="auto"/>
              <w:bottom w:val="single" w:sz="4" w:space="0" w:color="auto"/>
            </w:tcBorders>
            <w:shd w:val="clear" w:color="auto" w:fill="auto"/>
            <w:tcMar>
              <w:top w:w="20" w:type="dxa"/>
              <w:left w:w="0" w:type="dxa"/>
              <w:bottom w:w="20" w:type="dxa"/>
              <w:right w:w="0" w:type="dxa"/>
            </w:tcMar>
          </w:tcPr>
          <w:p w:rsidR="005E7F99" w:rsidRPr="007A2E7C" w:rsidRDefault="005E7F99" w:rsidP="00A673F1">
            <w:pPr>
              <w:spacing w:line="240" w:lineRule="auto"/>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Total: Department of Parliamentary Services</w:t>
            </w:r>
          </w:p>
        </w:tc>
        <w:tc>
          <w:tcPr>
            <w:tcW w:w="1111" w:type="dxa"/>
            <w:tcBorders>
              <w:top w:val="single" w:sz="4" w:space="0" w:color="auto"/>
              <w:bottom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3,250</w:t>
            </w:r>
          </w:p>
        </w:tc>
        <w:tc>
          <w:tcPr>
            <w:tcW w:w="1168" w:type="dxa"/>
            <w:tcBorders>
              <w:top w:val="single" w:sz="4" w:space="0" w:color="auto"/>
              <w:bottom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1,061</w:t>
            </w:r>
          </w:p>
        </w:tc>
        <w:tc>
          <w:tcPr>
            <w:tcW w:w="1168" w:type="dxa"/>
            <w:tcBorders>
              <w:top w:val="single" w:sz="4" w:space="0" w:color="auto"/>
              <w:bottom w:val="single" w:sz="4" w:space="0" w:color="auto"/>
            </w:tcBorders>
            <w:shd w:val="clear" w:color="auto" w:fill="auto"/>
          </w:tcPr>
          <w:p w:rsidR="005E7F99" w:rsidRPr="007A2E7C" w:rsidRDefault="005E7F99" w:rsidP="00A673F1">
            <w:pPr>
              <w:spacing w:line="240" w:lineRule="auto"/>
              <w:jc w:val="right"/>
              <w:rPr>
                <w:rFonts w:ascii="Arial" w:eastAsia="Times New Roman" w:hAnsi="Arial" w:cs="Arial"/>
                <w:b/>
                <w:bCs/>
                <w:color w:val="000000"/>
                <w:sz w:val="16"/>
                <w:szCs w:val="16"/>
              </w:rPr>
            </w:pPr>
            <w:r w:rsidRPr="007A2E7C">
              <w:rPr>
                <w:rFonts w:ascii="Arial" w:eastAsia="Times New Roman" w:hAnsi="Arial" w:cs="Arial"/>
                <w:b/>
                <w:bCs/>
                <w:color w:val="000000"/>
                <w:sz w:val="16"/>
                <w:szCs w:val="16"/>
              </w:rPr>
              <w:t xml:space="preserve"> 4,311</w:t>
            </w:r>
          </w:p>
        </w:tc>
      </w:tr>
    </w:tbl>
    <w:p w:rsidR="000C6A5E" w:rsidRPr="00082669" w:rsidRDefault="000C6A5E" w:rsidP="000C6A5E">
      <w:pPr>
        <w:spacing w:line="240" w:lineRule="auto"/>
        <w:rPr>
          <w:rFonts w:eastAsia="Times New Roman" w:cs="Times New Roman"/>
          <w:sz w:val="20"/>
          <w:lang w:eastAsia="en-AU"/>
        </w:rPr>
      </w:pPr>
    </w:p>
    <w:p w:rsidR="000C6A5E" w:rsidRDefault="000C6A5E" w:rsidP="000C6A5E"/>
    <w:p w:rsidR="000C6A5E" w:rsidRDefault="000C6A5E" w:rsidP="000C6A5E"/>
    <w:p w:rsidR="000C6A5E" w:rsidRDefault="000C6A5E" w:rsidP="000C6A5E"/>
    <w:p w:rsidR="00751C32" w:rsidRDefault="00751C32" w:rsidP="00751C32">
      <w:pPr>
        <w:pStyle w:val="2ndRd"/>
        <w:keepNext/>
        <w:pBdr>
          <w:top w:val="single" w:sz="2" w:space="1" w:color="auto"/>
        </w:pBdr>
      </w:pPr>
    </w:p>
    <w:p w:rsidR="00751C32" w:rsidRDefault="00751C32" w:rsidP="00751C32">
      <w:pPr>
        <w:pStyle w:val="2ndRd"/>
        <w:keepNext/>
        <w:spacing w:line="260" w:lineRule="atLeast"/>
        <w:rPr>
          <w:i/>
        </w:rPr>
      </w:pPr>
      <w:r>
        <w:t>[</w:t>
      </w:r>
      <w:r>
        <w:rPr>
          <w:i/>
        </w:rPr>
        <w:t>Minister’s second reading speech made in—</w:t>
      </w:r>
    </w:p>
    <w:p w:rsidR="00751C32" w:rsidRDefault="00751C32" w:rsidP="00751C32">
      <w:pPr>
        <w:pStyle w:val="2ndRd"/>
        <w:keepNext/>
        <w:spacing w:line="260" w:lineRule="atLeast"/>
        <w:rPr>
          <w:i/>
        </w:rPr>
      </w:pPr>
      <w:r>
        <w:rPr>
          <w:i/>
        </w:rPr>
        <w:t>House of Representatives on 14 February 2019</w:t>
      </w:r>
    </w:p>
    <w:p w:rsidR="00751C32" w:rsidRDefault="00751C32" w:rsidP="00751C32">
      <w:pPr>
        <w:pStyle w:val="2ndRd"/>
        <w:keepNext/>
        <w:spacing w:line="260" w:lineRule="atLeast"/>
        <w:rPr>
          <w:i/>
        </w:rPr>
      </w:pPr>
      <w:r>
        <w:rPr>
          <w:i/>
        </w:rPr>
        <w:t>Senate on 2 April 2019</w:t>
      </w:r>
      <w:r>
        <w:t>]</w:t>
      </w:r>
    </w:p>
    <w:p w:rsidR="00751C32" w:rsidRDefault="00751C32" w:rsidP="000C6A5E">
      <w:pPr>
        <w:framePr w:hSpace="180" w:wrap="around" w:vAnchor="text" w:hAnchor="page" w:x="2400" w:y="3801"/>
      </w:pPr>
      <w:r>
        <w:t>(26/19)</w:t>
      </w:r>
    </w:p>
    <w:p w:rsidR="007B76E2" w:rsidRPr="007A2E7C" w:rsidRDefault="007B76E2">
      <w:pPr>
        <w:sectPr w:rsidR="007B76E2" w:rsidRPr="007A2E7C" w:rsidSect="009D2B54">
          <w:headerReference w:type="even" r:id="rId28"/>
          <w:headerReference w:type="default" r:id="rId29"/>
          <w:footerReference w:type="even" r:id="rId30"/>
          <w:footerReference w:type="default" r:id="rId31"/>
          <w:headerReference w:type="first" r:id="rId32"/>
          <w:footerReference w:type="first" r:id="rId33"/>
          <w:pgSz w:w="11907" w:h="16839" w:code="9"/>
          <w:pgMar w:top="1871" w:right="2409" w:bottom="4252" w:left="2409" w:header="720" w:footer="3402" w:gutter="0"/>
          <w:cols w:space="720"/>
          <w:docGrid w:linePitch="299"/>
        </w:sectPr>
      </w:pPr>
    </w:p>
    <w:p w:rsidR="0073631A" w:rsidRDefault="0073631A" w:rsidP="000C6A5E">
      <w:bookmarkStart w:id="21" w:name="_GoBack"/>
      <w:bookmarkEnd w:id="21"/>
    </w:p>
    <w:sectPr w:rsidR="0073631A" w:rsidSect="0073631A">
      <w:headerReference w:type="first" r:id="rId34"/>
      <w:type w:val="continuous"/>
      <w:pgSz w:w="11907" w:h="16839"/>
      <w:pgMar w:top="2381" w:right="2409" w:bottom="4252" w:left="2409" w:header="720" w:footer="3402"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76E2" w:rsidRDefault="007B76E2" w:rsidP="00715914">
      <w:pPr>
        <w:spacing w:line="240" w:lineRule="auto"/>
      </w:pPr>
      <w:r>
        <w:separator/>
      </w:r>
    </w:p>
  </w:endnote>
  <w:endnote w:type="continuationSeparator" w:id="0">
    <w:p w:rsidR="007B76E2" w:rsidRDefault="007B76E2"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5F1388" w:rsidRDefault="00715914" w:rsidP="007A2E7C">
    <w:pPr>
      <w:pStyle w:val="Footer"/>
      <w:tabs>
        <w:tab w:val="clear" w:pos="4153"/>
        <w:tab w:val="clear" w:pos="8306"/>
        <w:tab w:val="center" w:pos="4150"/>
        <w:tab w:val="right" w:pos="8307"/>
      </w:tabs>
      <w:spacing w:before="120"/>
      <w:jc w:val="right"/>
      <w:rPr>
        <w:i/>
        <w:sz w:val="18"/>
      </w:rPr>
    </w:pPr>
    <w:r w:rsidRPr="005F1388">
      <w:rPr>
        <w:i/>
        <w:sz w:val="18"/>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3631A" w:rsidRDefault="0073631A" w:rsidP="00CD12A5">
    <w:pPr>
      <w:pStyle w:val="ScalePlusRef"/>
    </w:pPr>
    <w:r>
      <w:t>Note: An electronic version of this Act is available on the Federal Register of Legislation (</w:t>
    </w:r>
    <w:hyperlink r:id="rId1" w:history="1">
      <w:r>
        <w:t>https://www.legislation.gov.au/</w:t>
      </w:r>
    </w:hyperlink>
    <w:r>
      <w:t>)</w:t>
    </w:r>
  </w:p>
  <w:p w:rsidR="0073631A" w:rsidRDefault="0073631A" w:rsidP="00CD12A5"/>
  <w:p w:rsidR="005D7042" w:rsidRDefault="005D7042" w:rsidP="007A2E7C">
    <w:pPr>
      <w:pStyle w:val="Footer"/>
      <w:spacing w:before="120"/>
    </w:pPr>
  </w:p>
  <w:p w:rsidR="00715914" w:rsidRPr="005F1388" w:rsidRDefault="00715914" w:rsidP="005D7042">
    <w:pPr>
      <w:pStyle w:val="Footer"/>
      <w:tabs>
        <w:tab w:val="clear" w:pos="4153"/>
        <w:tab w:val="clear" w:pos="8306"/>
        <w:tab w:val="center" w:pos="4150"/>
        <w:tab w:val="right" w:pos="8307"/>
      </w:tabs>
      <w:rPr>
        <w:i/>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7A2E7C">
    <w:pPr>
      <w:pStyle w:val="Footer"/>
      <w:tabs>
        <w:tab w:val="clear" w:pos="4153"/>
        <w:tab w:val="clear" w:pos="8306"/>
        <w:tab w:val="center" w:pos="4150"/>
        <w:tab w:val="right" w:pos="8307"/>
      </w:tabs>
      <w:spacing w:before="12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Default="00715914" w:rsidP="007A2E7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AC4BB2" w:rsidTr="00AC4BB2">
      <w:tc>
        <w:tcPr>
          <w:tcW w:w="646" w:type="dxa"/>
        </w:tcPr>
        <w:p w:rsidR="00AC4BB2" w:rsidRDefault="00AC4BB2" w:rsidP="00AC4BB2">
          <w:pPr>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AE6E81">
            <w:rPr>
              <w:i/>
              <w:noProof/>
              <w:sz w:val="18"/>
            </w:rPr>
            <w:t>x</w:t>
          </w:r>
          <w:r w:rsidRPr="00ED79B6">
            <w:rPr>
              <w:i/>
              <w:sz w:val="18"/>
            </w:rPr>
            <w:fldChar w:fldCharType="end"/>
          </w:r>
        </w:p>
      </w:tc>
      <w:tc>
        <w:tcPr>
          <w:tcW w:w="5387" w:type="dxa"/>
        </w:tcPr>
        <w:p w:rsidR="00AC4BB2" w:rsidRDefault="00AC4BB2" w:rsidP="00A15C98">
          <w:pPr>
            <w:jc w:val="center"/>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AE6E81">
            <w:rPr>
              <w:i/>
              <w:sz w:val="18"/>
            </w:rPr>
            <w:t>Appropriation (Parliamentary Departments) Act (No. 2) 2018-2019</w:t>
          </w:r>
          <w:r w:rsidRPr="00ED79B6">
            <w:rPr>
              <w:i/>
              <w:sz w:val="18"/>
            </w:rPr>
            <w:fldChar w:fldCharType="end"/>
          </w:r>
        </w:p>
      </w:tc>
      <w:tc>
        <w:tcPr>
          <w:tcW w:w="1270" w:type="dxa"/>
        </w:tcPr>
        <w:p w:rsidR="00AC4BB2" w:rsidRDefault="00AC4BB2" w:rsidP="00A15C98">
          <w:pPr>
            <w:jc w:val="right"/>
            <w:rPr>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AE6E81">
            <w:rPr>
              <w:i/>
              <w:sz w:val="18"/>
            </w:rPr>
            <w:t>No. 23, 2019</w:t>
          </w:r>
          <w:r w:rsidRPr="00ED79B6">
            <w:rPr>
              <w:i/>
              <w:sz w:val="18"/>
            </w:rPr>
            <w:fldChar w:fldCharType="end"/>
          </w:r>
        </w:p>
      </w:tc>
    </w:tr>
  </w:tbl>
  <w:p w:rsidR="00715914" w:rsidRPr="00ED79B6" w:rsidRDefault="00715914" w:rsidP="00715914">
    <w:pPr>
      <w:rPr>
        <w:i/>
        <w:sz w:val="18"/>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7A2E7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340F07" w:rsidTr="00340F07">
      <w:tc>
        <w:tcPr>
          <w:tcW w:w="1247" w:type="dxa"/>
        </w:tcPr>
        <w:p w:rsidR="00340F07" w:rsidRDefault="00340F07" w:rsidP="00340F07">
          <w:pP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Actno </w:instrText>
          </w:r>
          <w:r w:rsidRPr="00ED79B6">
            <w:rPr>
              <w:i/>
              <w:sz w:val="18"/>
            </w:rPr>
            <w:fldChar w:fldCharType="separate"/>
          </w:r>
          <w:r w:rsidR="00AE6E81">
            <w:rPr>
              <w:i/>
              <w:sz w:val="18"/>
            </w:rPr>
            <w:t>No. 23, 2019</w:t>
          </w:r>
          <w:r w:rsidRPr="00ED79B6">
            <w:rPr>
              <w:i/>
              <w:sz w:val="18"/>
            </w:rPr>
            <w:fldChar w:fldCharType="end"/>
          </w:r>
        </w:p>
      </w:tc>
      <w:tc>
        <w:tcPr>
          <w:tcW w:w="5387" w:type="dxa"/>
        </w:tcPr>
        <w:p w:rsidR="00340F07" w:rsidRDefault="00340F07" w:rsidP="005D7042">
          <w:pPr>
            <w:jc w:val="center"/>
            <w:rPr>
              <w:i/>
              <w:sz w:val="18"/>
            </w:rPr>
          </w:pPr>
          <w:r w:rsidRPr="00ED79B6">
            <w:rPr>
              <w:i/>
              <w:sz w:val="18"/>
            </w:rPr>
            <w:fldChar w:fldCharType="begin"/>
          </w:r>
          <w:r w:rsidRPr="00ED79B6">
            <w:rPr>
              <w:i/>
              <w:sz w:val="18"/>
            </w:rPr>
            <w:instrText xml:space="preserve"> </w:instrText>
          </w:r>
          <w:r>
            <w:rPr>
              <w:i/>
              <w:sz w:val="18"/>
            </w:rPr>
            <w:instrText>DOCPROPERTY</w:instrText>
          </w:r>
          <w:r w:rsidRPr="00ED79B6">
            <w:rPr>
              <w:i/>
              <w:sz w:val="18"/>
            </w:rPr>
            <w:instrText xml:space="preserve"> ShortT </w:instrText>
          </w:r>
          <w:r w:rsidRPr="00ED79B6">
            <w:rPr>
              <w:i/>
              <w:sz w:val="18"/>
            </w:rPr>
            <w:fldChar w:fldCharType="separate"/>
          </w:r>
          <w:r w:rsidR="00AE6E81">
            <w:rPr>
              <w:i/>
              <w:sz w:val="18"/>
            </w:rPr>
            <w:t>Appropriation (Parliamentary Departments) Act (No. 2) 2018-2019</w:t>
          </w:r>
          <w:r w:rsidRPr="00ED79B6">
            <w:rPr>
              <w:i/>
              <w:sz w:val="18"/>
            </w:rPr>
            <w:fldChar w:fldCharType="end"/>
          </w:r>
        </w:p>
      </w:tc>
      <w:tc>
        <w:tcPr>
          <w:tcW w:w="669" w:type="dxa"/>
        </w:tcPr>
        <w:p w:rsidR="00340F07" w:rsidRDefault="00340F07" w:rsidP="0066090A">
          <w:pPr>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AE6E81">
            <w:rPr>
              <w:i/>
              <w:noProof/>
              <w:sz w:val="18"/>
            </w:rPr>
            <w:t>i</w:t>
          </w:r>
          <w:r w:rsidRPr="00ED79B6">
            <w:rPr>
              <w:i/>
              <w:sz w:val="18"/>
            </w:rPr>
            <w:fldChar w:fldCharType="end"/>
          </w:r>
        </w:p>
      </w:tc>
    </w:tr>
  </w:tbl>
  <w:p w:rsidR="00715914" w:rsidRPr="00ED79B6" w:rsidRDefault="00715914" w:rsidP="00715914">
    <w:pPr>
      <w:jc w:val="right"/>
      <w:rPr>
        <w:i/>
        <w:sz w:val="18"/>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76E2" w:rsidRPr="00A961C4" w:rsidRDefault="007B76E2" w:rsidP="007A2E7C">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7B76E2" w:rsidTr="009B050B">
      <w:tc>
        <w:tcPr>
          <w:tcW w:w="646" w:type="dxa"/>
        </w:tcPr>
        <w:p w:rsidR="007B76E2" w:rsidRDefault="007B76E2" w:rsidP="00211EE7">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AE6E81">
            <w:rPr>
              <w:i/>
              <w:noProof/>
              <w:sz w:val="18"/>
            </w:rPr>
            <w:t>8</w:t>
          </w:r>
          <w:r w:rsidRPr="007A1328">
            <w:rPr>
              <w:i/>
              <w:sz w:val="18"/>
            </w:rPr>
            <w:fldChar w:fldCharType="end"/>
          </w:r>
        </w:p>
      </w:tc>
      <w:tc>
        <w:tcPr>
          <w:tcW w:w="5387" w:type="dxa"/>
        </w:tcPr>
        <w:p w:rsidR="007B76E2" w:rsidRDefault="007B76E2" w:rsidP="00211EE7">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AE6E81">
            <w:rPr>
              <w:i/>
              <w:sz w:val="18"/>
            </w:rPr>
            <w:t>Appropriation (Parliamentary Departments) Act (No. 2) 2018-2019</w:t>
          </w:r>
          <w:r w:rsidRPr="007A1328">
            <w:rPr>
              <w:i/>
              <w:sz w:val="18"/>
            </w:rPr>
            <w:fldChar w:fldCharType="end"/>
          </w:r>
        </w:p>
      </w:tc>
      <w:tc>
        <w:tcPr>
          <w:tcW w:w="1270" w:type="dxa"/>
        </w:tcPr>
        <w:p w:rsidR="007B76E2" w:rsidRDefault="007B76E2" w:rsidP="00211EE7">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AE6E81">
            <w:rPr>
              <w:i/>
              <w:sz w:val="18"/>
            </w:rPr>
            <w:t>No. 23, 2019</w:t>
          </w:r>
          <w:r w:rsidRPr="007A1328">
            <w:rPr>
              <w:i/>
              <w:sz w:val="18"/>
            </w:rPr>
            <w:fldChar w:fldCharType="end"/>
          </w:r>
        </w:p>
      </w:tc>
    </w:tr>
  </w:tbl>
  <w:p w:rsidR="007B76E2" w:rsidRPr="00A961C4" w:rsidRDefault="007B76E2" w:rsidP="00211EE7">
    <w:pPr>
      <w:rPr>
        <w:i/>
        <w:sz w:val="18"/>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76E2" w:rsidRPr="00A961C4" w:rsidRDefault="007B76E2" w:rsidP="007A2E7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7B76E2" w:rsidTr="009B050B">
      <w:tc>
        <w:tcPr>
          <w:tcW w:w="1247" w:type="dxa"/>
        </w:tcPr>
        <w:p w:rsidR="007B76E2" w:rsidRDefault="007B76E2" w:rsidP="00211EE7">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AE6E81">
            <w:rPr>
              <w:i/>
              <w:sz w:val="18"/>
            </w:rPr>
            <w:t>No. 23, 2019</w:t>
          </w:r>
          <w:r w:rsidRPr="007A1328">
            <w:rPr>
              <w:i/>
              <w:sz w:val="18"/>
            </w:rPr>
            <w:fldChar w:fldCharType="end"/>
          </w:r>
        </w:p>
      </w:tc>
      <w:tc>
        <w:tcPr>
          <w:tcW w:w="5387" w:type="dxa"/>
        </w:tcPr>
        <w:p w:rsidR="007B76E2" w:rsidRDefault="007B76E2" w:rsidP="00211EE7">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AE6E81">
            <w:rPr>
              <w:i/>
              <w:sz w:val="18"/>
            </w:rPr>
            <w:t>Appropriation (Parliamentary Departments) Act (No. 2) 2018-2019</w:t>
          </w:r>
          <w:r w:rsidRPr="007A1328">
            <w:rPr>
              <w:i/>
              <w:sz w:val="18"/>
            </w:rPr>
            <w:fldChar w:fldCharType="end"/>
          </w:r>
        </w:p>
      </w:tc>
      <w:tc>
        <w:tcPr>
          <w:tcW w:w="669" w:type="dxa"/>
        </w:tcPr>
        <w:p w:rsidR="007B76E2" w:rsidRDefault="007B76E2" w:rsidP="00211EE7">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AE6E81">
            <w:rPr>
              <w:i/>
              <w:noProof/>
              <w:sz w:val="18"/>
            </w:rPr>
            <w:t>9</w:t>
          </w:r>
          <w:r w:rsidRPr="007A1328">
            <w:rPr>
              <w:i/>
              <w:sz w:val="18"/>
            </w:rPr>
            <w:fldChar w:fldCharType="end"/>
          </w:r>
        </w:p>
      </w:tc>
    </w:tr>
  </w:tbl>
  <w:p w:rsidR="007B76E2" w:rsidRPr="00055B5C" w:rsidRDefault="007B76E2" w:rsidP="00211EE7"/>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76E2" w:rsidRDefault="007B76E2" w:rsidP="007A2E7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7"/>
      <w:gridCol w:w="5387"/>
      <w:gridCol w:w="669"/>
    </w:tblGrid>
    <w:tr w:rsidR="007B76E2" w:rsidTr="009B050B">
      <w:tc>
        <w:tcPr>
          <w:tcW w:w="1247" w:type="dxa"/>
        </w:tcPr>
        <w:p w:rsidR="007B76E2" w:rsidRDefault="007B76E2" w:rsidP="000F418A">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AE6E81">
            <w:rPr>
              <w:i/>
              <w:sz w:val="18"/>
            </w:rPr>
            <w:t>No. 23, 2019</w:t>
          </w:r>
          <w:r w:rsidRPr="007A1328">
            <w:rPr>
              <w:i/>
              <w:sz w:val="18"/>
            </w:rPr>
            <w:fldChar w:fldCharType="end"/>
          </w:r>
        </w:p>
      </w:tc>
      <w:tc>
        <w:tcPr>
          <w:tcW w:w="5387" w:type="dxa"/>
        </w:tcPr>
        <w:p w:rsidR="007B76E2" w:rsidRDefault="007B76E2" w:rsidP="000F418A">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AE6E81">
            <w:rPr>
              <w:i/>
              <w:sz w:val="18"/>
            </w:rPr>
            <w:t>Appropriation (Parliamentary Departments) Act (No. 2) 2018-2019</w:t>
          </w:r>
          <w:r w:rsidRPr="007A1328">
            <w:rPr>
              <w:i/>
              <w:sz w:val="18"/>
            </w:rPr>
            <w:fldChar w:fldCharType="end"/>
          </w:r>
        </w:p>
      </w:tc>
      <w:tc>
        <w:tcPr>
          <w:tcW w:w="669" w:type="dxa"/>
        </w:tcPr>
        <w:p w:rsidR="007B76E2" w:rsidRDefault="007B76E2" w:rsidP="000F418A">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AE6E81">
            <w:rPr>
              <w:i/>
              <w:noProof/>
              <w:sz w:val="18"/>
            </w:rPr>
            <w:t>1</w:t>
          </w:r>
          <w:r w:rsidRPr="007A1328">
            <w:rPr>
              <w:i/>
              <w:sz w:val="18"/>
            </w:rPr>
            <w:fldChar w:fldCharType="end"/>
          </w:r>
        </w:p>
      </w:tc>
    </w:tr>
  </w:tbl>
  <w:p w:rsidR="007B76E2" w:rsidRPr="007A1328" w:rsidRDefault="007B76E2" w:rsidP="007B76E2">
    <w:pPr>
      <w:rPr>
        <w:sz w:val="18"/>
      </w:rPr>
    </w:pPr>
  </w:p>
  <w:p w:rsidR="007B76E2" w:rsidRPr="007B76E2" w:rsidRDefault="007B76E2" w:rsidP="007B76E2">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76E2" w:rsidRPr="00A961C4" w:rsidRDefault="007B76E2" w:rsidP="007A2E7C">
    <w:pPr>
      <w:pBdr>
        <w:top w:val="single" w:sz="6" w:space="1" w:color="auto"/>
      </w:pBdr>
      <w:spacing w:before="120"/>
      <w:jc w:val="right"/>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6"/>
      <w:gridCol w:w="5387"/>
      <w:gridCol w:w="1270"/>
    </w:tblGrid>
    <w:tr w:rsidR="007B76E2" w:rsidTr="001F151B">
      <w:tc>
        <w:tcPr>
          <w:tcW w:w="646" w:type="dxa"/>
        </w:tcPr>
        <w:p w:rsidR="007B76E2" w:rsidRDefault="007B76E2" w:rsidP="00211EE7">
          <w:pPr>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AE6E81">
            <w:rPr>
              <w:i/>
              <w:noProof/>
              <w:sz w:val="18"/>
            </w:rPr>
            <w:t>12</w:t>
          </w:r>
          <w:r w:rsidRPr="007A1328">
            <w:rPr>
              <w:i/>
              <w:sz w:val="18"/>
            </w:rPr>
            <w:fldChar w:fldCharType="end"/>
          </w:r>
        </w:p>
      </w:tc>
      <w:tc>
        <w:tcPr>
          <w:tcW w:w="5387" w:type="dxa"/>
        </w:tcPr>
        <w:p w:rsidR="007B76E2" w:rsidRDefault="007B76E2" w:rsidP="00211EE7">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AE6E81">
            <w:rPr>
              <w:i/>
              <w:sz w:val="18"/>
            </w:rPr>
            <w:t>Appropriation (Parliamentary Departments) Act (No. 2) 2018-2019</w:t>
          </w:r>
          <w:r w:rsidRPr="007A1328">
            <w:rPr>
              <w:i/>
              <w:sz w:val="18"/>
            </w:rPr>
            <w:fldChar w:fldCharType="end"/>
          </w:r>
        </w:p>
      </w:tc>
      <w:tc>
        <w:tcPr>
          <w:tcW w:w="1270" w:type="dxa"/>
        </w:tcPr>
        <w:p w:rsidR="007B76E2" w:rsidRDefault="007B76E2" w:rsidP="00211EE7">
          <w:pPr>
            <w:jc w:val="right"/>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AE6E81">
            <w:rPr>
              <w:i/>
              <w:sz w:val="18"/>
            </w:rPr>
            <w:t>No. 23, 2019</w:t>
          </w:r>
          <w:r w:rsidRPr="007A1328">
            <w:rPr>
              <w:i/>
              <w:sz w:val="18"/>
            </w:rPr>
            <w:fldChar w:fldCharType="end"/>
          </w:r>
        </w:p>
      </w:tc>
    </w:tr>
  </w:tbl>
  <w:p w:rsidR="007B76E2" w:rsidRPr="00A961C4" w:rsidRDefault="007B76E2" w:rsidP="00211EE7">
    <w:pPr>
      <w:rPr>
        <w:i/>
        <w:sz w:val="18"/>
      </w:rP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76E2" w:rsidRPr="00A961C4" w:rsidRDefault="007B76E2" w:rsidP="007A2E7C">
    <w:pPr>
      <w:pBdr>
        <w:top w:val="single" w:sz="6" w:space="1" w:color="auto"/>
      </w:pBdr>
      <w:spacing w:before="120"/>
      <w:rPr>
        <w:sz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5387"/>
      <w:gridCol w:w="669"/>
    </w:tblGrid>
    <w:tr w:rsidR="007B76E2" w:rsidTr="001F151B">
      <w:tc>
        <w:tcPr>
          <w:tcW w:w="1247" w:type="dxa"/>
        </w:tcPr>
        <w:p w:rsidR="007B76E2" w:rsidRDefault="007B76E2" w:rsidP="00211EE7">
          <w:pP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Actno </w:instrText>
          </w:r>
          <w:r w:rsidRPr="007A1328">
            <w:rPr>
              <w:i/>
              <w:sz w:val="18"/>
            </w:rPr>
            <w:fldChar w:fldCharType="separate"/>
          </w:r>
          <w:r w:rsidR="00AE6E81">
            <w:rPr>
              <w:i/>
              <w:sz w:val="18"/>
            </w:rPr>
            <w:t>No. 23, 2019</w:t>
          </w:r>
          <w:r w:rsidRPr="007A1328">
            <w:rPr>
              <w:i/>
              <w:sz w:val="18"/>
            </w:rPr>
            <w:fldChar w:fldCharType="end"/>
          </w:r>
        </w:p>
      </w:tc>
      <w:tc>
        <w:tcPr>
          <w:tcW w:w="5387" w:type="dxa"/>
        </w:tcPr>
        <w:p w:rsidR="007B76E2" w:rsidRDefault="007B76E2" w:rsidP="00211EE7">
          <w:pPr>
            <w:jc w:val="center"/>
            <w:rPr>
              <w:sz w:val="18"/>
            </w:rPr>
          </w:pPr>
          <w:r w:rsidRPr="007A1328">
            <w:rPr>
              <w:i/>
              <w:sz w:val="18"/>
            </w:rPr>
            <w:fldChar w:fldCharType="begin"/>
          </w:r>
          <w:r w:rsidRPr="007A1328">
            <w:rPr>
              <w:i/>
              <w:sz w:val="18"/>
            </w:rPr>
            <w:instrText xml:space="preserve"> </w:instrText>
          </w:r>
          <w:r>
            <w:rPr>
              <w:i/>
              <w:sz w:val="18"/>
            </w:rPr>
            <w:instrText>DOCPROPERTY</w:instrText>
          </w:r>
          <w:r w:rsidRPr="007A1328">
            <w:rPr>
              <w:i/>
              <w:sz w:val="18"/>
            </w:rPr>
            <w:instrText xml:space="preserve"> ShortT </w:instrText>
          </w:r>
          <w:r w:rsidRPr="007A1328">
            <w:rPr>
              <w:i/>
              <w:sz w:val="18"/>
            </w:rPr>
            <w:fldChar w:fldCharType="separate"/>
          </w:r>
          <w:r w:rsidR="00AE6E81">
            <w:rPr>
              <w:i/>
              <w:sz w:val="18"/>
            </w:rPr>
            <w:t>Appropriation (Parliamentary Departments) Act (No. 2) 2018-2019</w:t>
          </w:r>
          <w:r w:rsidRPr="007A1328">
            <w:rPr>
              <w:i/>
              <w:sz w:val="18"/>
            </w:rPr>
            <w:fldChar w:fldCharType="end"/>
          </w:r>
        </w:p>
      </w:tc>
      <w:tc>
        <w:tcPr>
          <w:tcW w:w="669" w:type="dxa"/>
        </w:tcPr>
        <w:p w:rsidR="007B76E2" w:rsidRDefault="007B76E2" w:rsidP="00211EE7">
          <w:pPr>
            <w:jc w:val="right"/>
            <w:rPr>
              <w:sz w:val="18"/>
            </w:rPr>
          </w:pPr>
          <w:r w:rsidRPr="007A1328">
            <w:rPr>
              <w:i/>
              <w:sz w:val="18"/>
            </w:rPr>
            <w:fldChar w:fldCharType="begin"/>
          </w:r>
          <w:r w:rsidRPr="007A1328">
            <w:rPr>
              <w:i/>
              <w:sz w:val="18"/>
            </w:rPr>
            <w:instrText xml:space="preserve"> PAGE </w:instrText>
          </w:r>
          <w:r w:rsidRPr="007A1328">
            <w:rPr>
              <w:i/>
              <w:sz w:val="18"/>
            </w:rPr>
            <w:fldChar w:fldCharType="separate"/>
          </w:r>
          <w:r w:rsidR="00AE6E81">
            <w:rPr>
              <w:i/>
              <w:noProof/>
              <w:sz w:val="18"/>
            </w:rPr>
            <w:t>13</w:t>
          </w:r>
          <w:r w:rsidRPr="007A1328">
            <w:rPr>
              <w:i/>
              <w:sz w:val="18"/>
            </w:rPr>
            <w:fldChar w:fldCharType="end"/>
          </w:r>
        </w:p>
      </w:tc>
    </w:tr>
  </w:tbl>
  <w:p w:rsidR="007B76E2" w:rsidRPr="00055B5C" w:rsidRDefault="007B76E2" w:rsidP="00211EE7"/>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76E2" w:rsidRDefault="007B76E2" w:rsidP="007A2E7C">
    <w:pPr>
      <w:pBdr>
        <w:top w:val="single" w:sz="6" w:space="1" w:color="auto"/>
      </w:pBdr>
      <w:spacing w:before="120"/>
      <w:rPr>
        <w:sz w:val="18"/>
      </w:rPr>
    </w:pPr>
  </w:p>
  <w:p w:rsidR="007B76E2" w:rsidRDefault="007B76E2">
    <w:pPr>
      <w:jc w:val="right"/>
      <w:rPr>
        <w:i/>
        <w:sz w:val="18"/>
      </w:rPr>
    </w:pPr>
    <w:r>
      <w:rPr>
        <w:i/>
        <w:sz w:val="18"/>
      </w:rPr>
      <w:fldChar w:fldCharType="begin"/>
    </w:r>
    <w:r w:rsidR="001F151B">
      <w:rPr>
        <w:i/>
        <w:sz w:val="18"/>
      </w:rPr>
      <w:instrText xml:space="preserve"> DOCPROPERTY ShortT </w:instrText>
    </w:r>
    <w:r>
      <w:rPr>
        <w:i/>
        <w:sz w:val="18"/>
      </w:rPr>
      <w:fldChar w:fldCharType="separate"/>
    </w:r>
    <w:r w:rsidR="00AE6E81">
      <w:rPr>
        <w:i/>
        <w:sz w:val="18"/>
      </w:rPr>
      <w:t>Appropriation (Parliamentary Departments) Act (No. 2) 2018-2019</w:t>
    </w:r>
    <w:r>
      <w:rPr>
        <w:i/>
        <w:sz w:val="18"/>
      </w:rPr>
      <w:fldChar w:fldCharType="end"/>
    </w:r>
    <w:r>
      <w:rPr>
        <w:i/>
        <w:sz w:val="18"/>
      </w:rPr>
      <w:t xml:space="preserve">       </w:t>
    </w:r>
    <w:r>
      <w:rPr>
        <w:i/>
        <w:sz w:val="18"/>
      </w:rPr>
      <w:fldChar w:fldCharType="begin"/>
    </w:r>
    <w:r w:rsidR="001F151B">
      <w:rPr>
        <w:i/>
        <w:sz w:val="18"/>
      </w:rPr>
      <w:instrText xml:space="preserve"> DOCPROPERTY ActNo </w:instrText>
    </w:r>
    <w:r>
      <w:rPr>
        <w:i/>
        <w:sz w:val="18"/>
      </w:rPr>
      <w:fldChar w:fldCharType="separate"/>
    </w:r>
    <w:r w:rsidR="00AE6E81">
      <w:rPr>
        <w:i/>
        <w:sz w:val="18"/>
      </w:rPr>
      <w:t>No. 23, 2019</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sidR="00AE6E81">
      <w:rPr>
        <w:i/>
        <w:noProof/>
        <w:sz w:val="18"/>
      </w:rPr>
      <w:t>10</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76E2" w:rsidRDefault="007B76E2" w:rsidP="00715914">
      <w:pPr>
        <w:spacing w:line="240" w:lineRule="auto"/>
      </w:pPr>
      <w:r>
        <w:separator/>
      </w:r>
    </w:p>
  </w:footnote>
  <w:footnote w:type="continuationSeparator" w:id="0">
    <w:p w:rsidR="007B76E2" w:rsidRDefault="007B76E2" w:rsidP="0071591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5F1388" w:rsidRDefault="00715914" w:rsidP="00EB1780">
    <w:pPr>
      <w:pStyle w:val="Header"/>
      <w:tabs>
        <w:tab w:val="clear" w:pos="4150"/>
        <w:tab w:val="clear" w:pos="8307"/>
      </w:tabs>
      <w:spacing w:after="12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5F1388" w:rsidRDefault="00715914" w:rsidP="00EB1780">
    <w:pPr>
      <w:pStyle w:val="Header"/>
      <w:tabs>
        <w:tab w:val="clear" w:pos="4150"/>
        <w:tab w:val="clear" w:pos="8307"/>
      </w:tabs>
      <w:spacing w:after="12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5F1388" w:rsidRDefault="00715914" w:rsidP="0071591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EB1780">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EB1780">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15914" w:rsidRPr="00ED79B6" w:rsidRDefault="00715914" w:rsidP="0071591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76E2" w:rsidRDefault="007B76E2" w:rsidP="00211EE7">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7B76E2" w:rsidRDefault="007B76E2" w:rsidP="00211EE7">
    <w:pPr>
      <w:rPr>
        <w:sz w:val="20"/>
      </w:rPr>
    </w:pPr>
    <w:r>
      <w:rPr>
        <w:b/>
        <w:sz w:val="20"/>
      </w:rPr>
      <w:fldChar w:fldCharType="begin"/>
    </w:r>
    <w:r>
      <w:rPr>
        <w:b/>
        <w:sz w:val="20"/>
      </w:rPr>
      <w:instrText xml:space="preserve"> STYLEREF CharPartNo </w:instrText>
    </w:r>
    <w:r w:rsidR="00AE6E81">
      <w:rPr>
        <w:b/>
        <w:sz w:val="20"/>
      </w:rPr>
      <w:fldChar w:fldCharType="separate"/>
    </w:r>
    <w:r w:rsidR="00AE6E81">
      <w:rPr>
        <w:b/>
        <w:noProof/>
        <w:sz w:val="20"/>
      </w:rPr>
      <w:t>Part 3</w:t>
    </w:r>
    <w:r>
      <w:rPr>
        <w:b/>
        <w:sz w:val="20"/>
      </w:rPr>
      <w:fldChar w:fldCharType="end"/>
    </w:r>
    <w:r>
      <w:rPr>
        <w:b/>
        <w:sz w:val="20"/>
      </w:rPr>
      <w:t xml:space="preserve">  </w:t>
    </w:r>
    <w:r>
      <w:rPr>
        <w:sz w:val="20"/>
      </w:rPr>
      <w:fldChar w:fldCharType="begin"/>
    </w:r>
    <w:r>
      <w:rPr>
        <w:sz w:val="20"/>
      </w:rPr>
      <w:instrText xml:space="preserve"> STYLEREF CharPartText </w:instrText>
    </w:r>
    <w:r w:rsidR="00AE6E81">
      <w:rPr>
        <w:sz w:val="20"/>
      </w:rPr>
      <w:fldChar w:fldCharType="separate"/>
    </w:r>
    <w:r w:rsidR="00AE6E81">
      <w:rPr>
        <w:noProof/>
        <w:sz w:val="20"/>
      </w:rPr>
      <w:t>Advance to the responsible Presiding Officer</w:t>
    </w:r>
    <w:r>
      <w:rPr>
        <w:sz w:val="20"/>
      </w:rPr>
      <w:fldChar w:fldCharType="end"/>
    </w: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7B76E2" w:rsidRDefault="007B76E2">
    <w:pPr>
      <w:rPr>
        <w:b/>
      </w:rPr>
    </w:pPr>
  </w:p>
  <w:p w:rsidR="007B76E2" w:rsidRDefault="007B76E2" w:rsidP="007B76E2">
    <w:pPr>
      <w:pBdr>
        <w:bottom w:val="single" w:sz="6" w:space="1" w:color="auto"/>
      </w:pBdr>
      <w:spacing w:after="120"/>
    </w:pPr>
    <w:r>
      <w:t xml:space="preserve">Section </w:t>
    </w:r>
    <w:fldSimple w:instr=" STYLEREF CharSectno ">
      <w:r w:rsidR="00AE6E81">
        <w:rPr>
          <w:noProof/>
        </w:rPr>
        <w:t>11</w:t>
      </w:r>
    </w:fldSimple>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76E2" w:rsidRDefault="007B76E2" w:rsidP="00211EE7">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7B76E2" w:rsidRDefault="007B76E2" w:rsidP="00211EE7">
    <w:pPr>
      <w:jc w:val="right"/>
      <w:rPr>
        <w:sz w:val="20"/>
      </w:rPr>
    </w:pPr>
    <w:r>
      <w:rPr>
        <w:sz w:val="20"/>
      </w:rPr>
      <w:fldChar w:fldCharType="begin"/>
    </w:r>
    <w:r>
      <w:rPr>
        <w:sz w:val="20"/>
      </w:rPr>
      <w:instrText xml:space="preserve"> STYLEREF CharPartText </w:instrText>
    </w:r>
    <w:r w:rsidR="00AE6E81">
      <w:rPr>
        <w:sz w:val="20"/>
      </w:rPr>
      <w:fldChar w:fldCharType="separate"/>
    </w:r>
    <w:r w:rsidR="00AE6E81">
      <w:rPr>
        <w:noProof/>
        <w:sz w:val="20"/>
      </w:rPr>
      <w:t>Miscellaneous</w:t>
    </w:r>
    <w:r>
      <w:rPr>
        <w:sz w:val="20"/>
      </w:rPr>
      <w:fldChar w:fldCharType="end"/>
    </w:r>
    <w:r>
      <w:rPr>
        <w:sz w:val="20"/>
      </w:rPr>
      <w:t xml:space="preserve">  </w:t>
    </w:r>
    <w:r>
      <w:rPr>
        <w:b/>
        <w:sz w:val="20"/>
      </w:rPr>
      <w:fldChar w:fldCharType="begin"/>
    </w:r>
    <w:r>
      <w:rPr>
        <w:b/>
        <w:sz w:val="20"/>
      </w:rPr>
      <w:instrText xml:space="preserve"> STYLEREF CharPartNo </w:instrText>
    </w:r>
    <w:r w:rsidR="00AE6E81">
      <w:rPr>
        <w:b/>
        <w:sz w:val="20"/>
      </w:rPr>
      <w:fldChar w:fldCharType="separate"/>
    </w:r>
    <w:r w:rsidR="00AE6E81">
      <w:rPr>
        <w:b/>
        <w:noProof/>
        <w:sz w:val="20"/>
      </w:rPr>
      <w:t>Part 4</w:t>
    </w:r>
    <w:r>
      <w:rPr>
        <w:b/>
        <w:sz w:val="20"/>
      </w:rPr>
      <w:fldChar w:fldCharType="end"/>
    </w: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7B76E2" w:rsidRDefault="007B76E2" w:rsidP="00211EE7">
    <w:pPr>
      <w:jc w:val="right"/>
      <w:rPr>
        <w:b/>
      </w:rPr>
    </w:pPr>
  </w:p>
  <w:p w:rsidR="007B76E2" w:rsidRDefault="007B76E2" w:rsidP="007B76E2">
    <w:pPr>
      <w:pBdr>
        <w:bottom w:val="single" w:sz="6" w:space="1" w:color="auto"/>
      </w:pBdr>
      <w:spacing w:after="120"/>
      <w:jc w:val="right"/>
    </w:pPr>
    <w:r>
      <w:t xml:space="preserve">Section </w:t>
    </w:r>
    <w:fldSimple w:instr=" STYLEREF CharSectno ">
      <w:r w:rsidR="00AE6E81">
        <w:rPr>
          <w:noProof/>
        </w:rPr>
        <w:t>12</w:t>
      </w:r>
    </w:fldSimple>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76E2" w:rsidRPr="006779CD" w:rsidRDefault="007B76E2" w:rsidP="00211EE7">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76E2" w:rsidRDefault="007B76E2">
    <w:pPr>
      <w:rPr>
        <w:sz w:val="20"/>
      </w:rPr>
    </w:pPr>
    <w:r>
      <w:rPr>
        <w:b/>
        <w:sz w:val="20"/>
      </w:rPr>
      <w:fldChar w:fldCharType="begin"/>
    </w:r>
    <w:r>
      <w:rPr>
        <w:b/>
        <w:sz w:val="20"/>
      </w:rPr>
      <w:instrText xml:space="preserve"> STYLEREF CharChapNo </w:instrText>
    </w:r>
    <w:r w:rsidR="00AE6E81">
      <w:rPr>
        <w:b/>
        <w:sz w:val="20"/>
      </w:rPr>
      <w:fldChar w:fldCharType="separate"/>
    </w:r>
    <w:r w:rsidR="00AE6E81">
      <w:rPr>
        <w:b/>
        <w:noProof/>
        <w:sz w:val="20"/>
      </w:rPr>
      <w:t>Schedule 1</w:t>
    </w:r>
    <w:r>
      <w:rPr>
        <w:b/>
        <w:sz w:val="20"/>
      </w:rPr>
      <w:fldChar w:fldCharType="end"/>
    </w:r>
    <w:r>
      <w:rPr>
        <w:b/>
        <w:sz w:val="20"/>
      </w:rPr>
      <w:t xml:space="preserve">  </w:t>
    </w:r>
    <w:r>
      <w:rPr>
        <w:sz w:val="20"/>
      </w:rPr>
      <w:fldChar w:fldCharType="begin"/>
    </w:r>
    <w:r>
      <w:rPr>
        <w:sz w:val="20"/>
      </w:rPr>
      <w:instrText xml:space="preserve"> STYLEREF CharChapText </w:instrText>
    </w:r>
    <w:r w:rsidR="00AE6E81">
      <w:rPr>
        <w:sz w:val="20"/>
      </w:rPr>
      <w:fldChar w:fldCharType="separate"/>
    </w:r>
    <w:r w:rsidR="00AE6E81">
      <w:rPr>
        <w:noProof/>
        <w:sz w:val="20"/>
      </w:rPr>
      <w:t>Services for which money is appropriated</w:t>
    </w:r>
    <w:r>
      <w:rPr>
        <w:sz w:val="20"/>
      </w:rPr>
      <w:fldChar w:fldCharType="end"/>
    </w:r>
  </w:p>
  <w:p w:rsidR="007B76E2" w:rsidRDefault="007B76E2">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7B76E2" w:rsidRDefault="007B76E2">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7B76E2" w:rsidRDefault="007B76E2" w:rsidP="007B76E2">
    <w:pPr>
      <w:pBdr>
        <w:bottom w:val="single" w:sz="6" w:space="1" w:color="auto"/>
      </w:pBdr>
      <w:spacing w:after="12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76E2" w:rsidRDefault="007B76E2" w:rsidP="00211EE7">
    <w:pPr>
      <w:jc w:val="right"/>
      <w:rPr>
        <w:sz w:val="20"/>
      </w:rPr>
    </w:pPr>
    <w:r>
      <w:rPr>
        <w:sz w:val="20"/>
      </w:rPr>
      <w:fldChar w:fldCharType="begin"/>
    </w:r>
    <w:r>
      <w:rPr>
        <w:sz w:val="20"/>
      </w:rPr>
      <w:instrText xml:space="preserve"> STYLEREF CharChapText </w:instrText>
    </w:r>
    <w:r w:rsidR="00AE6E81">
      <w:rPr>
        <w:sz w:val="20"/>
      </w:rPr>
      <w:fldChar w:fldCharType="separate"/>
    </w:r>
    <w:r w:rsidR="00AE6E81">
      <w:rPr>
        <w:noProof/>
        <w:sz w:val="20"/>
      </w:rPr>
      <w:t>Services for which money is appropriated</w:t>
    </w:r>
    <w:r>
      <w:rPr>
        <w:sz w:val="20"/>
      </w:rPr>
      <w:fldChar w:fldCharType="end"/>
    </w:r>
    <w:r>
      <w:rPr>
        <w:sz w:val="20"/>
      </w:rPr>
      <w:t xml:space="preserve">  </w:t>
    </w:r>
    <w:r>
      <w:rPr>
        <w:b/>
        <w:sz w:val="20"/>
      </w:rPr>
      <w:fldChar w:fldCharType="begin"/>
    </w:r>
    <w:r>
      <w:rPr>
        <w:b/>
        <w:sz w:val="20"/>
      </w:rPr>
      <w:instrText xml:space="preserve"> STYLEREF CharChapNo </w:instrText>
    </w:r>
    <w:r w:rsidR="00AE6E81">
      <w:rPr>
        <w:b/>
        <w:sz w:val="20"/>
      </w:rPr>
      <w:fldChar w:fldCharType="separate"/>
    </w:r>
    <w:r w:rsidR="00AE6E81">
      <w:rPr>
        <w:b/>
        <w:noProof/>
        <w:sz w:val="20"/>
      </w:rPr>
      <w:t>Schedule 1</w:t>
    </w:r>
    <w:r>
      <w:rPr>
        <w:b/>
        <w:sz w:val="20"/>
      </w:rPr>
      <w:fldChar w:fldCharType="end"/>
    </w:r>
  </w:p>
  <w:p w:rsidR="007B76E2" w:rsidRDefault="007B76E2" w:rsidP="00211EE7">
    <w:pPr>
      <w:pBdr>
        <w:bottom w:val="single" w:sz="6" w:space="1" w:color="auto"/>
      </w:pBdr>
      <w:jc w:val="right"/>
      <w:rPr>
        <w:b/>
        <w:sz w:val="20"/>
      </w:rPr>
    </w:pPr>
    <w:r>
      <w:rPr>
        <w:sz w:val="20"/>
      </w:rPr>
      <w:fldChar w:fldCharType="begin"/>
    </w:r>
    <w:r>
      <w:rPr>
        <w:sz w:val="20"/>
      </w:rPr>
      <w:instrText xml:space="preserve"> STYLEREF CharPartText </w:instrText>
    </w:r>
    <w:r>
      <w:rPr>
        <w:sz w:val="20"/>
      </w:rPr>
      <w:fldChar w:fldCharType="end"/>
    </w:r>
    <w:r>
      <w:rPr>
        <w:sz w:val="20"/>
      </w:rPr>
      <w:t xml:space="preserve">  </w:t>
    </w:r>
    <w:r>
      <w:rPr>
        <w:b/>
        <w:sz w:val="20"/>
      </w:rPr>
      <w:fldChar w:fldCharType="begin"/>
    </w:r>
    <w:r>
      <w:rPr>
        <w:b/>
        <w:sz w:val="20"/>
      </w:rPr>
      <w:instrText xml:space="preserve"> STYLEREF CharPartNo </w:instrText>
    </w:r>
    <w:r>
      <w:rPr>
        <w:b/>
        <w:sz w:val="20"/>
      </w:rPr>
      <w:fldChar w:fldCharType="end"/>
    </w:r>
  </w:p>
  <w:p w:rsidR="007B76E2" w:rsidRDefault="007B76E2" w:rsidP="00211EE7">
    <w:pPr>
      <w:pBdr>
        <w:bottom w:val="single" w:sz="6" w:space="1" w:color="auto"/>
      </w:pBdr>
      <w:jc w:val="right"/>
      <w:rPr>
        <w:sz w:val="20"/>
      </w:rPr>
    </w:pPr>
    <w:r>
      <w:rPr>
        <w:sz w:val="20"/>
      </w:rPr>
      <w:fldChar w:fldCharType="begin"/>
    </w:r>
    <w:r>
      <w:rPr>
        <w:sz w:val="20"/>
      </w:rPr>
      <w:instrText xml:space="preserve"> STYLEREF CharDivText </w:instrText>
    </w:r>
    <w:r>
      <w:rPr>
        <w:sz w:val="20"/>
      </w:rPr>
      <w:fldChar w:fldCharType="end"/>
    </w:r>
    <w:r>
      <w:rPr>
        <w:sz w:val="20"/>
      </w:rPr>
      <w:t xml:space="preserve">  </w:t>
    </w:r>
    <w:r>
      <w:rPr>
        <w:b/>
        <w:sz w:val="20"/>
      </w:rPr>
      <w:fldChar w:fldCharType="begin"/>
    </w:r>
    <w:r>
      <w:rPr>
        <w:b/>
        <w:sz w:val="20"/>
      </w:rPr>
      <w:instrText xml:space="preserve"> STYLEREF CharDivNo </w:instrText>
    </w:r>
    <w:r>
      <w:rPr>
        <w:b/>
        <w:sz w:val="20"/>
      </w:rPr>
      <w:fldChar w:fldCharType="end"/>
    </w:r>
  </w:p>
  <w:p w:rsidR="007B76E2" w:rsidRDefault="007B76E2" w:rsidP="007B76E2">
    <w:pPr>
      <w:pBdr>
        <w:bottom w:val="single" w:sz="6" w:space="1" w:color="auto"/>
      </w:pBdr>
      <w:spacing w:after="120"/>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B76E2" w:rsidRDefault="007B76E2"/>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966AB" w:rsidRDefault="000966AB" w:rsidP="000966AB">
    <w:pPr>
      <w:rPr>
        <w:sz w:val="20"/>
      </w:rPr>
    </w:pPr>
  </w:p>
  <w:p w:rsidR="000966AB" w:rsidRDefault="000966AB" w:rsidP="000966AB">
    <w:pPr>
      <w:pBdr>
        <w:bottom w:val="single" w:sz="6" w:space="1" w:color="auto"/>
      </w:pBdr>
      <w:rPr>
        <w:sz w:val="20"/>
      </w:rPr>
    </w:pPr>
    <w:r>
      <w:rPr>
        <w:b/>
        <w:sz w:val="20"/>
      </w:rPr>
      <w:fldChar w:fldCharType="begin"/>
    </w:r>
    <w:r>
      <w:rPr>
        <w:b/>
        <w:sz w:val="20"/>
      </w:rPr>
      <w:instrText xml:space="preserve"> STYLEREF CharPartNo </w:instrText>
    </w:r>
    <w:r>
      <w:rPr>
        <w:b/>
        <w:sz w:val="20"/>
      </w:rPr>
      <w:fldChar w:fldCharType="end"/>
    </w:r>
    <w:r>
      <w:rPr>
        <w:b/>
        <w:sz w:val="20"/>
      </w:rPr>
      <w:t xml:space="preserve">  </w:t>
    </w:r>
    <w:r>
      <w:rPr>
        <w:sz w:val="20"/>
      </w:rPr>
      <w:fldChar w:fldCharType="begin"/>
    </w:r>
    <w:r>
      <w:rPr>
        <w:sz w:val="20"/>
      </w:rPr>
      <w:instrText xml:space="preserve"> STYLEREF CharPartText </w:instrText>
    </w:r>
    <w:r>
      <w:rPr>
        <w:sz w:val="20"/>
      </w:rPr>
      <w:fldChar w:fldCharType="end"/>
    </w:r>
  </w:p>
  <w:p w:rsidR="000966AB" w:rsidRDefault="000966AB" w:rsidP="000966AB">
    <w:pPr>
      <w:pBdr>
        <w:bottom w:val="single" w:sz="6" w:space="1" w:color="auto"/>
      </w:pBd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fldChar w:fldCharType="begin"/>
    </w:r>
    <w:r>
      <w:rPr>
        <w:sz w:val="20"/>
      </w:rPr>
      <w:instrText xml:space="preserve"> STYLEREF CharDivText </w:instrText>
    </w:r>
    <w:r>
      <w:rPr>
        <w:sz w:val="20"/>
      </w:rPr>
      <w:fldChar w:fldCharType="end"/>
    </w:r>
  </w:p>
  <w:p w:rsidR="000966AB" w:rsidRDefault="000966AB" w:rsidP="000966AB">
    <w:pPr>
      <w:pBdr>
        <w:bottom w:val="single" w:sz="6" w:space="1" w:color="auto"/>
      </w:pBdr>
      <w:spacing w:after="12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98A502A"/>
    <w:lvl w:ilvl="0">
      <w:start w:val="1"/>
      <w:numFmt w:val="decimal"/>
      <w:lvlText w:val="%1."/>
      <w:lvlJc w:val="left"/>
      <w:pPr>
        <w:tabs>
          <w:tab w:val="num" w:pos="1492"/>
        </w:tabs>
        <w:ind w:left="1492" w:hanging="360"/>
      </w:pPr>
    </w:lvl>
  </w:abstractNum>
  <w:abstractNum w:abstractNumId="1">
    <w:nsid w:val="FFFFFF7D"/>
    <w:multiLevelType w:val="singleLevel"/>
    <w:tmpl w:val="538C9F04"/>
    <w:lvl w:ilvl="0">
      <w:start w:val="1"/>
      <w:numFmt w:val="decimal"/>
      <w:lvlText w:val="%1."/>
      <w:lvlJc w:val="left"/>
      <w:pPr>
        <w:tabs>
          <w:tab w:val="num" w:pos="1209"/>
        </w:tabs>
        <w:ind w:left="1209" w:hanging="360"/>
      </w:pPr>
    </w:lvl>
  </w:abstractNum>
  <w:abstractNum w:abstractNumId="2">
    <w:nsid w:val="FFFFFF7E"/>
    <w:multiLevelType w:val="singleLevel"/>
    <w:tmpl w:val="307C6FFA"/>
    <w:lvl w:ilvl="0">
      <w:start w:val="1"/>
      <w:numFmt w:val="decimal"/>
      <w:lvlText w:val="%1."/>
      <w:lvlJc w:val="left"/>
      <w:pPr>
        <w:tabs>
          <w:tab w:val="num" w:pos="926"/>
        </w:tabs>
        <w:ind w:left="926" w:hanging="360"/>
      </w:pPr>
    </w:lvl>
  </w:abstractNum>
  <w:abstractNum w:abstractNumId="3">
    <w:nsid w:val="FFFFFF7F"/>
    <w:multiLevelType w:val="singleLevel"/>
    <w:tmpl w:val="46664038"/>
    <w:lvl w:ilvl="0">
      <w:start w:val="1"/>
      <w:numFmt w:val="decimal"/>
      <w:lvlText w:val="%1."/>
      <w:lvlJc w:val="left"/>
      <w:pPr>
        <w:tabs>
          <w:tab w:val="num" w:pos="643"/>
        </w:tabs>
        <w:ind w:left="643" w:hanging="360"/>
      </w:pPr>
    </w:lvl>
  </w:abstractNum>
  <w:abstractNum w:abstractNumId="4">
    <w:nsid w:val="FFFFFF80"/>
    <w:multiLevelType w:val="singleLevel"/>
    <w:tmpl w:val="27507CE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6C07C40"/>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AB4C1BA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19EBE54"/>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8BD4ECE2"/>
    <w:lvl w:ilvl="0">
      <w:start w:val="1"/>
      <w:numFmt w:val="decimal"/>
      <w:lvlText w:val="%1."/>
      <w:lvlJc w:val="left"/>
      <w:pPr>
        <w:tabs>
          <w:tab w:val="num" w:pos="360"/>
        </w:tabs>
        <w:ind w:left="360" w:hanging="360"/>
      </w:pPr>
    </w:lvl>
  </w:abstractNum>
  <w:abstractNum w:abstractNumId="9">
    <w:nsid w:val="FFFFFF89"/>
    <w:multiLevelType w:val="singleLevel"/>
    <w:tmpl w:val="18FCC992"/>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removePersonalInformation/>
  <w:embedTrueTypeFonts/>
  <w:saveSubsetFonts/>
  <w:proofState w:spelling="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76E2"/>
    <w:rsid w:val="000136AF"/>
    <w:rsid w:val="0003377B"/>
    <w:rsid w:val="00052671"/>
    <w:rsid w:val="000614BF"/>
    <w:rsid w:val="00087D46"/>
    <w:rsid w:val="000966AB"/>
    <w:rsid w:val="000A556A"/>
    <w:rsid w:val="000C6A5E"/>
    <w:rsid w:val="000D05EF"/>
    <w:rsid w:val="000D0EB7"/>
    <w:rsid w:val="000E2261"/>
    <w:rsid w:val="000E3F92"/>
    <w:rsid w:val="000F21C1"/>
    <w:rsid w:val="0010745C"/>
    <w:rsid w:val="00113BDE"/>
    <w:rsid w:val="00122FE1"/>
    <w:rsid w:val="0013072E"/>
    <w:rsid w:val="001464BD"/>
    <w:rsid w:val="00166C2F"/>
    <w:rsid w:val="001671E9"/>
    <w:rsid w:val="001939E1"/>
    <w:rsid w:val="00195382"/>
    <w:rsid w:val="001A45D5"/>
    <w:rsid w:val="001B782B"/>
    <w:rsid w:val="001C69C4"/>
    <w:rsid w:val="001D11E9"/>
    <w:rsid w:val="001D37EF"/>
    <w:rsid w:val="001E3590"/>
    <w:rsid w:val="001E7407"/>
    <w:rsid w:val="001E7F6E"/>
    <w:rsid w:val="001F151B"/>
    <w:rsid w:val="001F5D5E"/>
    <w:rsid w:val="001F6219"/>
    <w:rsid w:val="002065DA"/>
    <w:rsid w:val="00212DDD"/>
    <w:rsid w:val="0024010F"/>
    <w:rsid w:val="00240749"/>
    <w:rsid w:val="002564A4"/>
    <w:rsid w:val="00277EAE"/>
    <w:rsid w:val="00297ECB"/>
    <w:rsid w:val="002D043A"/>
    <w:rsid w:val="002D1446"/>
    <w:rsid w:val="002D6224"/>
    <w:rsid w:val="002F3108"/>
    <w:rsid w:val="003213F0"/>
    <w:rsid w:val="00324BDF"/>
    <w:rsid w:val="0032591D"/>
    <w:rsid w:val="003304A9"/>
    <w:rsid w:val="00340F07"/>
    <w:rsid w:val="003415D3"/>
    <w:rsid w:val="0034382B"/>
    <w:rsid w:val="00352B0F"/>
    <w:rsid w:val="00355469"/>
    <w:rsid w:val="00356B3D"/>
    <w:rsid w:val="00360459"/>
    <w:rsid w:val="00364EFF"/>
    <w:rsid w:val="00374B0A"/>
    <w:rsid w:val="003921DB"/>
    <w:rsid w:val="003D0BFE"/>
    <w:rsid w:val="003D5700"/>
    <w:rsid w:val="00410A84"/>
    <w:rsid w:val="004116CD"/>
    <w:rsid w:val="00417EB9"/>
    <w:rsid w:val="00424CA9"/>
    <w:rsid w:val="00431A1F"/>
    <w:rsid w:val="0044291A"/>
    <w:rsid w:val="004511D0"/>
    <w:rsid w:val="00463EC0"/>
    <w:rsid w:val="00477FB9"/>
    <w:rsid w:val="00481861"/>
    <w:rsid w:val="0048585C"/>
    <w:rsid w:val="00496F97"/>
    <w:rsid w:val="004B38C1"/>
    <w:rsid w:val="004E7BEC"/>
    <w:rsid w:val="00502192"/>
    <w:rsid w:val="00516B8D"/>
    <w:rsid w:val="00537FBC"/>
    <w:rsid w:val="00544776"/>
    <w:rsid w:val="00580B11"/>
    <w:rsid w:val="00584811"/>
    <w:rsid w:val="00586739"/>
    <w:rsid w:val="00593AA6"/>
    <w:rsid w:val="00594161"/>
    <w:rsid w:val="00594749"/>
    <w:rsid w:val="005A0E72"/>
    <w:rsid w:val="005A6928"/>
    <w:rsid w:val="005B19EB"/>
    <w:rsid w:val="005B4067"/>
    <w:rsid w:val="005C3F41"/>
    <w:rsid w:val="005C7465"/>
    <w:rsid w:val="005D3471"/>
    <w:rsid w:val="005D4663"/>
    <w:rsid w:val="005D7042"/>
    <w:rsid w:val="005D74DB"/>
    <w:rsid w:val="005E7F99"/>
    <w:rsid w:val="005F0A35"/>
    <w:rsid w:val="00600219"/>
    <w:rsid w:val="00601309"/>
    <w:rsid w:val="00602388"/>
    <w:rsid w:val="00677CC2"/>
    <w:rsid w:val="006905DE"/>
    <w:rsid w:val="0069207B"/>
    <w:rsid w:val="0069210F"/>
    <w:rsid w:val="006B6E88"/>
    <w:rsid w:val="006C2748"/>
    <w:rsid w:val="006C7F8C"/>
    <w:rsid w:val="006F318F"/>
    <w:rsid w:val="006F6D10"/>
    <w:rsid w:val="00700B2C"/>
    <w:rsid w:val="00713084"/>
    <w:rsid w:val="00715914"/>
    <w:rsid w:val="00731E00"/>
    <w:rsid w:val="0073631A"/>
    <w:rsid w:val="007440B7"/>
    <w:rsid w:val="00746C1A"/>
    <w:rsid w:val="00751C32"/>
    <w:rsid w:val="007715C9"/>
    <w:rsid w:val="00774EDD"/>
    <w:rsid w:val="007757EC"/>
    <w:rsid w:val="00775905"/>
    <w:rsid w:val="007924FC"/>
    <w:rsid w:val="007A2E7C"/>
    <w:rsid w:val="007B75F4"/>
    <w:rsid w:val="007B76E2"/>
    <w:rsid w:val="008422C3"/>
    <w:rsid w:val="0084395C"/>
    <w:rsid w:val="0085473A"/>
    <w:rsid w:val="00856A31"/>
    <w:rsid w:val="008754D0"/>
    <w:rsid w:val="00881B8F"/>
    <w:rsid w:val="0089107B"/>
    <w:rsid w:val="00892DD3"/>
    <w:rsid w:val="008D0EE0"/>
    <w:rsid w:val="008D165D"/>
    <w:rsid w:val="008D2DF7"/>
    <w:rsid w:val="008E78BB"/>
    <w:rsid w:val="008F54E7"/>
    <w:rsid w:val="00903422"/>
    <w:rsid w:val="00904A28"/>
    <w:rsid w:val="00913EEB"/>
    <w:rsid w:val="009213B7"/>
    <w:rsid w:val="009265BF"/>
    <w:rsid w:val="00932377"/>
    <w:rsid w:val="00934612"/>
    <w:rsid w:val="00940885"/>
    <w:rsid w:val="00947D5A"/>
    <w:rsid w:val="009532A5"/>
    <w:rsid w:val="009851AC"/>
    <w:rsid w:val="009868E9"/>
    <w:rsid w:val="00990ED3"/>
    <w:rsid w:val="009B050B"/>
    <w:rsid w:val="009C6470"/>
    <w:rsid w:val="009D006B"/>
    <w:rsid w:val="009D2B54"/>
    <w:rsid w:val="009F374D"/>
    <w:rsid w:val="00A03DF4"/>
    <w:rsid w:val="00A15C98"/>
    <w:rsid w:val="00A22C98"/>
    <w:rsid w:val="00A231E2"/>
    <w:rsid w:val="00A64912"/>
    <w:rsid w:val="00A70A74"/>
    <w:rsid w:val="00A81C46"/>
    <w:rsid w:val="00A930F1"/>
    <w:rsid w:val="00AA5E70"/>
    <w:rsid w:val="00AC4BB2"/>
    <w:rsid w:val="00AC719E"/>
    <w:rsid w:val="00AD07E1"/>
    <w:rsid w:val="00AD5641"/>
    <w:rsid w:val="00AE5CA2"/>
    <w:rsid w:val="00AE6E81"/>
    <w:rsid w:val="00AF06CF"/>
    <w:rsid w:val="00B20224"/>
    <w:rsid w:val="00B33B3C"/>
    <w:rsid w:val="00B63834"/>
    <w:rsid w:val="00B646E3"/>
    <w:rsid w:val="00B80199"/>
    <w:rsid w:val="00B86188"/>
    <w:rsid w:val="00B93F3D"/>
    <w:rsid w:val="00B9706F"/>
    <w:rsid w:val="00BA220B"/>
    <w:rsid w:val="00BA7D91"/>
    <w:rsid w:val="00BC1D1A"/>
    <w:rsid w:val="00BE719A"/>
    <w:rsid w:val="00BE720A"/>
    <w:rsid w:val="00BF6BCB"/>
    <w:rsid w:val="00C122FF"/>
    <w:rsid w:val="00C25299"/>
    <w:rsid w:val="00C42BF8"/>
    <w:rsid w:val="00C50043"/>
    <w:rsid w:val="00C5509A"/>
    <w:rsid w:val="00C74FD3"/>
    <w:rsid w:val="00C7573B"/>
    <w:rsid w:val="00CF0BB2"/>
    <w:rsid w:val="00CF3EE8"/>
    <w:rsid w:val="00D13141"/>
    <w:rsid w:val="00D13441"/>
    <w:rsid w:val="00D256F3"/>
    <w:rsid w:val="00D473B5"/>
    <w:rsid w:val="00D70DFB"/>
    <w:rsid w:val="00D74249"/>
    <w:rsid w:val="00D766DF"/>
    <w:rsid w:val="00D8280A"/>
    <w:rsid w:val="00DA6185"/>
    <w:rsid w:val="00DC4F88"/>
    <w:rsid w:val="00DD51EA"/>
    <w:rsid w:val="00DF2145"/>
    <w:rsid w:val="00E05704"/>
    <w:rsid w:val="00E118B9"/>
    <w:rsid w:val="00E159D1"/>
    <w:rsid w:val="00E17108"/>
    <w:rsid w:val="00E27379"/>
    <w:rsid w:val="00E30FCA"/>
    <w:rsid w:val="00E338EF"/>
    <w:rsid w:val="00E74DC7"/>
    <w:rsid w:val="00E75AEA"/>
    <w:rsid w:val="00E87BDF"/>
    <w:rsid w:val="00E94D5E"/>
    <w:rsid w:val="00E96813"/>
    <w:rsid w:val="00EA2B6F"/>
    <w:rsid w:val="00EA7100"/>
    <w:rsid w:val="00EB1780"/>
    <w:rsid w:val="00EB7AC1"/>
    <w:rsid w:val="00EC3721"/>
    <w:rsid w:val="00EC4ECE"/>
    <w:rsid w:val="00EC650C"/>
    <w:rsid w:val="00ED23A9"/>
    <w:rsid w:val="00EE3E96"/>
    <w:rsid w:val="00EE69D0"/>
    <w:rsid w:val="00EF2E3A"/>
    <w:rsid w:val="00F0228A"/>
    <w:rsid w:val="00F072A7"/>
    <w:rsid w:val="00F078DC"/>
    <w:rsid w:val="00F12083"/>
    <w:rsid w:val="00F3299C"/>
    <w:rsid w:val="00F52330"/>
    <w:rsid w:val="00F71650"/>
    <w:rsid w:val="00F73BD6"/>
    <w:rsid w:val="00F83989"/>
    <w:rsid w:val="00F91403"/>
    <w:rsid w:val="00F95A47"/>
    <w:rsid w:val="00FB40BA"/>
    <w:rsid w:val="00FC6E0E"/>
    <w:rsid w:val="00FD53C3"/>
    <w:rsid w:val="00FE6714"/>
    <w:rsid w:val="00FF00F1"/>
    <w:rsid w:val="00FF72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966AB"/>
    <w:pPr>
      <w:spacing w:line="260" w:lineRule="atLeast"/>
    </w:pPr>
    <w:rPr>
      <w:sz w:val="22"/>
    </w:rPr>
  </w:style>
  <w:style w:type="paragraph" w:styleId="Heading1">
    <w:name w:val="heading 1"/>
    <w:basedOn w:val="Normal"/>
    <w:next w:val="Normal"/>
    <w:link w:val="Heading1Char"/>
    <w:qFormat/>
    <w:rsid w:val="007B76E2"/>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7B76E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B76E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B76E2"/>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B76E2"/>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B76E2"/>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B76E2"/>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B76E2"/>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7B76E2"/>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7A2E7C"/>
  </w:style>
  <w:style w:type="paragraph" w:customStyle="1" w:styleId="OPCParaBase">
    <w:name w:val="OPCParaBase"/>
    <w:link w:val="OPCParaBaseChar"/>
    <w:qFormat/>
    <w:rsid w:val="007A2E7C"/>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7A2E7C"/>
    <w:pPr>
      <w:spacing w:line="240" w:lineRule="auto"/>
    </w:pPr>
    <w:rPr>
      <w:b/>
      <w:sz w:val="40"/>
    </w:rPr>
  </w:style>
  <w:style w:type="paragraph" w:customStyle="1" w:styleId="ActHead1">
    <w:name w:val="ActHead 1"/>
    <w:aliases w:val="c"/>
    <w:basedOn w:val="OPCParaBase"/>
    <w:next w:val="Normal"/>
    <w:qFormat/>
    <w:rsid w:val="007A2E7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A2E7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7A2E7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A2E7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7A2E7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A2E7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A2E7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A2E7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A2E7C"/>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7A2E7C"/>
  </w:style>
  <w:style w:type="paragraph" w:customStyle="1" w:styleId="Blocks">
    <w:name w:val="Blocks"/>
    <w:aliases w:val="bb"/>
    <w:basedOn w:val="OPCParaBase"/>
    <w:qFormat/>
    <w:rsid w:val="007A2E7C"/>
    <w:pPr>
      <w:spacing w:line="240" w:lineRule="auto"/>
    </w:pPr>
    <w:rPr>
      <w:sz w:val="24"/>
    </w:rPr>
  </w:style>
  <w:style w:type="paragraph" w:customStyle="1" w:styleId="BoxText">
    <w:name w:val="BoxText"/>
    <w:aliases w:val="bt"/>
    <w:basedOn w:val="OPCParaBase"/>
    <w:qFormat/>
    <w:rsid w:val="007A2E7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A2E7C"/>
    <w:rPr>
      <w:b/>
    </w:rPr>
  </w:style>
  <w:style w:type="paragraph" w:customStyle="1" w:styleId="BoxHeadItalic">
    <w:name w:val="BoxHeadItalic"/>
    <w:aliases w:val="bhi"/>
    <w:basedOn w:val="BoxText"/>
    <w:next w:val="BoxStep"/>
    <w:qFormat/>
    <w:rsid w:val="007A2E7C"/>
    <w:rPr>
      <w:i/>
    </w:rPr>
  </w:style>
  <w:style w:type="paragraph" w:customStyle="1" w:styleId="BoxList">
    <w:name w:val="BoxList"/>
    <w:aliases w:val="bl"/>
    <w:basedOn w:val="BoxText"/>
    <w:qFormat/>
    <w:rsid w:val="007A2E7C"/>
    <w:pPr>
      <w:ind w:left="1559" w:hanging="425"/>
    </w:pPr>
  </w:style>
  <w:style w:type="paragraph" w:customStyle="1" w:styleId="BoxNote">
    <w:name w:val="BoxNote"/>
    <w:aliases w:val="bn"/>
    <w:basedOn w:val="BoxText"/>
    <w:qFormat/>
    <w:rsid w:val="007A2E7C"/>
    <w:pPr>
      <w:tabs>
        <w:tab w:val="left" w:pos="1985"/>
      </w:tabs>
      <w:spacing w:before="122" w:line="198" w:lineRule="exact"/>
      <w:ind w:left="2948" w:hanging="1814"/>
    </w:pPr>
    <w:rPr>
      <w:sz w:val="18"/>
    </w:rPr>
  </w:style>
  <w:style w:type="paragraph" w:customStyle="1" w:styleId="BoxPara">
    <w:name w:val="BoxPara"/>
    <w:aliases w:val="bp"/>
    <w:basedOn w:val="BoxText"/>
    <w:qFormat/>
    <w:rsid w:val="007A2E7C"/>
    <w:pPr>
      <w:tabs>
        <w:tab w:val="right" w:pos="2268"/>
      </w:tabs>
      <w:ind w:left="2552" w:hanging="1418"/>
    </w:pPr>
  </w:style>
  <w:style w:type="paragraph" w:customStyle="1" w:styleId="BoxStep">
    <w:name w:val="BoxStep"/>
    <w:aliases w:val="bs"/>
    <w:basedOn w:val="BoxText"/>
    <w:qFormat/>
    <w:rsid w:val="007A2E7C"/>
    <w:pPr>
      <w:ind w:left="1985" w:hanging="851"/>
    </w:pPr>
  </w:style>
  <w:style w:type="character" w:customStyle="1" w:styleId="CharAmPartNo">
    <w:name w:val="CharAmPartNo"/>
    <w:basedOn w:val="OPCCharBase"/>
    <w:qFormat/>
    <w:rsid w:val="007A2E7C"/>
  </w:style>
  <w:style w:type="character" w:customStyle="1" w:styleId="CharAmPartText">
    <w:name w:val="CharAmPartText"/>
    <w:basedOn w:val="OPCCharBase"/>
    <w:qFormat/>
    <w:rsid w:val="007A2E7C"/>
  </w:style>
  <w:style w:type="character" w:customStyle="1" w:styleId="CharAmSchNo">
    <w:name w:val="CharAmSchNo"/>
    <w:basedOn w:val="OPCCharBase"/>
    <w:qFormat/>
    <w:rsid w:val="007A2E7C"/>
  </w:style>
  <w:style w:type="character" w:customStyle="1" w:styleId="CharAmSchText">
    <w:name w:val="CharAmSchText"/>
    <w:basedOn w:val="OPCCharBase"/>
    <w:qFormat/>
    <w:rsid w:val="007A2E7C"/>
  </w:style>
  <w:style w:type="character" w:customStyle="1" w:styleId="CharBoldItalic">
    <w:name w:val="CharBoldItalic"/>
    <w:basedOn w:val="OPCCharBase"/>
    <w:uiPriority w:val="1"/>
    <w:qFormat/>
    <w:rsid w:val="007A2E7C"/>
    <w:rPr>
      <w:b/>
      <w:i/>
    </w:rPr>
  </w:style>
  <w:style w:type="character" w:customStyle="1" w:styleId="CharChapNo">
    <w:name w:val="CharChapNo"/>
    <w:basedOn w:val="OPCCharBase"/>
    <w:uiPriority w:val="1"/>
    <w:qFormat/>
    <w:rsid w:val="007A2E7C"/>
  </w:style>
  <w:style w:type="character" w:customStyle="1" w:styleId="CharChapText">
    <w:name w:val="CharChapText"/>
    <w:basedOn w:val="OPCCharBase"/>
    <w:uiPriority w:val="1"/>
    <w:qFormat/>
    <w:rsid w:val="007A2E7C"/>
  </w:style>
  <w:style w:type="character" w:customStyle="1" w:styleId="CharDivNo">
    <w:name w:val="CharDivNo"/>
    <w:basedOn w:val="OPCCharBase"/>
    <w:uiPriority w:val="1"/>
    <w:qFormat/>
    <w:rsid w:val="007A2E7C"/>
  </w:style>
  <w:style w:type="character" w:customStyle="1" w:styleId="CharDivText">
    <w:name w:val="CharDivText"/>
    <w:basedOn w:val="OPCCharBase"/>
    <w:uiPriority w:val="1"/>
    <w:qFormat/>
    <w:rsid w:val="007A2E7C"/>
  </w:style>
  <w:style w:type="character" w:customStyle="1" w:styleId="CharItalic">
    <w:name w:val="CharItalic"/>
    <w:basedOn w:val="OPCCharBase"/>
    <w:uiPriority w:val="1"/>
    <w:qFormat/>
    <w:rsid w:val="007A2E7C"/>
    <w:rPr>
      <w:i/>
    </w:rPr>
  </w:style>
  <w:style w:type="character" w:customStyle="1" w:styleId="CharPartNo">
    <w:name w:val="CharPartNo"/>
    <w:basedOn w:val="OPCCharBase"/>
    <w:uiPriority w:val="1"/>
    <w:qFormat/>
    <w:rsid w:val="007A2E7C"/>
  </w:style>
  <w:style w:type="character" w:customStyle="1" w:styleId="CharPartText">
    <w:name w:val="CharPartText"/>
    <w:basedOn w:val="OPCCharBase"/>
    <w:uiPriority w:val="1"/>
    <w:qFormat/>
    <w:rsid w:val="007A2E7C"/>
  </w:style>
  <w:style w:type="character" w:customStyle="1" w:styleId="CharSectno">
    <w:name w:val="CharSectno"/>
    <w:basedOn w:val="OPCCharBase"/>
    <w:qFormat/>
    <w:rsid w:val="007A2E7C"/>
  </w:style>
  <w:style w:type="character" w:customStyle="1" w:styleId="CharSubdNo">
    <w:name w:val="CharSubdNo"/>
    <w:basedOn w:val="OPCCharBase"/>
    <w:uiPriority w:val="1"/>
    <w:qFormat/>
    <w:rsid w:val="007A2E7C"/>
  </w:style>
  <w:style w:type="character" w:customStyle="1" w:styleId="CharSubdText">
    <w:name w:val="CharSubdText"/>
    <w:basedOn w:val="OPCCharBase"/>
    <w:uiPriority w:val="1"/>
    <w:qFormat/>
    <w:rsid w:val="007A2E7C"/>
  </w:style>
  <w:style w:type="paragraph" w:customStyle="1" w:styleId="CTA--">
    <w:name w:val="CTA --"/>
    <w:basedOn w:val="OPCParaBase"/>
    <w:next w:val="Normal"/>
    <w:rsid w:val="007A2E7C"/>
    <w:pPr>
      <w:spacing w:before="60" w:line="240" w:lineRule="atLeast"/>
      <w:ind w:left="142" w:hanging="142"/>
    </w:pPr>
    <w:rPr>
      <w:sz w:val="20"/>
    </w:rPr>
  </w:style>
  <w:style w:type="paragraph" w:customStyle="1" w:styleId="CTA-">
    <w:name w:val="CTA -"/>
    <w:basedOn w:val="OPCParaBase"/>
    <w:rsid w:val="007A2E7C"/>
    <w:pPr>
      <w:spacing w:before="60" w:line="240" w:lineRule="atLeast"/>
      <w:ind w:left="85" w:hanging="85"/>
    </w:pPr>
    <w:rPr>
      <w:sz w:val="20"/>
    </w:rPr>
  </w:style>
  <w:style w:type="paragraph" w:customStyle="1" w:styleId="CTA---">
    <w:name w:val="CTA ---"/>
    <w:basedOn w:val="OPCParaBase"/>
    <w:next w:val="Normal"/>
    <w:rsid w:val="007A2E7C"/>
    <w:pPr>
      <w:spacing w:before="60" w:line="240" w:lineRule="atLeast"/>
      <w:ind w:left="198" w:hanging="198"/>
    </w:pPr>
    <w:rPr>
      <w:sz w:val="20"/>
    </w:rPr>
  </w:style>
  <w:style w:type="paragraph" w:customStyle="1" w:styleId="CTA----">
    <w:name w:val="CTA ----"/>
    <w:basedOn w:val="OPCParaBase"/>
    <w:next w:val="Normal"/>
    <w:rsid w:val="007A2E7C"/>
    <w:pPr>
      <w:spacing w:before="60" w:line="240" w:lineRule="atLeast"/>
      <w:ind w:left="255" w:hanging="255"/>
    </w:pPr>
    <w:rPr>
      <w:sz w:val="20"/>
    </w:rPr>
  </w:style>
  <w:style w:type="paragraph" w:customStyle="1" w:styleId="CTA1a">
    <w:name w:val="CTA 1(a)"/>
    <w:basedOn w:val="OPCParaBase"/>
    <w:rsid w:val="007A2E7C"/>
    <w:pPr>
      <w:tabs>
        <w:tab w:val="right" w:pos="414"/>
      </w:tabs>
      <w:spacing w:before="40" w:line="240" w:lineRule="atLeast"/>
      <w:ind w:left="675" w:hanging="675"/>
    </w:pPr>
    <w:rPr>
      <w:sz w:val="20"/>
    </w:rPr>
  </w:style>
  <w:style w:type="paragraph" w:customStyle="1" w:styleId="CTA1ai">
    <w:name w:val="CTA 1(a)(i)"/>
    <w:basedOn w:val="OPCParaBase"/>
    <w:rsid w:val="007A2E7C"/>
    <w:pPr>
      <w:tabs>
        <w:tab w:val="right" w:pos="1004"/>
      </w:tabs>
      <w:spacing w:before="40" w:line="240" w:lineRule="atLeast"/>
      <w:ind w:left="1253" w:hanging="1253"/>
    </w:pPr>
    <w:rPr>
      <w:sz w:val="20"/>
    </w:rPr>
  </w:style>
  <w:style w:type="paragraph" w:customStyle="1" w:styleId="CTA2a">
    <w:name w:val="CTA 2(a)"/>
    <w:basedOn w:val="OPCParaBase"/>
    <w:rsid w:val="007A2E7C"/>
    <w:pPr>
      <w:tabs>
        <w:tab w:val="right" w:pos="482"/>
      </w:tabs>
      <w:spacing w:before="40" w:line="240" w:lineRule="atLeast"/>
      <w:ind w:left="748" w:hanging="748"/>
    </w:pPr>
    <w:rPr>
      <w:sz w:val="20"/>
    </w:rPr>
  </w:style>
  <w:style w:type="paragraph" w:customStyle="1" w:styleId="CTA2ai">
    <w:name w:val="CTA 2(a)(i)"/>
    <w:basedOn w:val="OPCParaBase"/>
    <w:rsid w:val="007A2E7C"/>
    <w:pPr>
      <w:tabs>
        <w:tab w:val="right" w:pos="1089"/>
      </w:tabs>
      <w:spacing w:before="40" w:line="240" w:lineRule="atLeast"/>
      <w:ind w:left="1327" w:hanging="1327"/>
    </w:pPr>
    <w:rPr>
      <w:sz w:val="20"/>
    </w:rPr>
  </w:style>
  <w:style w:type="paragraph" w:customStyle="1" w:styleId="CTA3a">
    <w:name w:val="CTA 3(a)"/>
    <w:basedOn w:val="OPCParaBase"/>
    <w:rsid w:val="007A2E7C"/>
    <w:pPr>
      <w:tabs>
        <w:tab w:val="right" w:pos="556"/>
      </w:tabs>
      <w:spacing w:before="40" w:line="240" w:lineRule="atLeast"/>
      <w:ind w:left="805" w:hanging="805"/>
    </w:pPr>
    <w:rPr>
      <w:sz w:val="20"/>
    </w:rPr>
  </w:style>
  <w:style w:type="paragraph" w:customStyle="1" w:styleId="CTA3ai">
    <w:name w:val="CTA 3(a)(i)"/>
    <w:basedOn w:val="OPCParaBase"/>
    <w:rsid w:val="007A2E7C"/>
    <w:pPr>
      <w:tabs>
        <w:tab w:val="right" w:pos="1140"/>
      </w:tabs>
      <w:spacing w:before="40" w:line="240" w:lineRule="atLeast"/>
      <w:ind w:left="1361" w:hanging="1361"/>
    </w:pPr>
    <w:rPr>
      <w:sz w:val="20"/>
    </w:rPr>
  </w:style>
  <w:style w:type="paragraph" w:customStyle="1" w:styleId="CTA4a">
    <w:name w:val="CTA 4(a)"/>
    <w:basedOn w:val="OPCParaBase"/>
    <w:rsid w:val="007A2E7C"/>
    <w:pPr>
      <w:tabs>
        <w:tab w:val="right" w:pos="624"/>
      </w:tabs>
      <w:spacing w:before="40" w:line="240" w:lineRule="atLeast"/>
      <w:ind w:left="873" w:hanging="873"/>
    </w:pPr>
    <w:rPr>
      <w:sz w:val="20"/>
    </w:rPr>
  </w:style>
  <w:style w:type="paragraph" w:customStyle="1" w:styleId="CTA4ai">
    <w:name w:val="CTA 4(a)(i)"/>
    <w:basedOn w:val="OPCParaBase"/>
    <w:rsid w:val="007A2E7C"/>
    <w:pPr>
      <w:tabs>
        <w:tab w:val="right" w:pos="1213"/>
      </w:tabs>
      <w:spacing w:before="40" w:line="240" w:lineRule="atLeast"/>
      <w:ind w:left="1452" w:hanging="1452"/>
    </w:pPr>
    <w:rPr>
      <w:sz w:val="20"/>
    </w:rPr>
  </w:style>
  <w:style w:type="paragraph" w:customStyle="1" w:styleId="CTACAPS">
    <w:name w:val="CTA CAPS"/>
    <w:basedOn w:val="OPCParaBase"/>
    <w:rsid w:val="007A2E7C"/>
    <w:pPr>
      <w:spacing w:before="60" w:line="240" w:lineRule="atLeast"/>
    </w:pPr>
    <w:rPr>
      <w:sz w:val="20"/>
    </w:rPr>
  </w:style>
  <w:style w:type="paragraph" w:customStyle="1" w:styleId="CTAright">
    <w:name w:val="CTA right"/>
    <w:basedOn w:val="OPCParaBase"/>
    <w:rsid w:val="007A2E7C"/>
    <w:pPr>
      <w:spacing w:before="60" w:line="240" w:lineRule="auto"/>
      <w:jc w:val="right"/>
    </w:pPr>
    <w:rPr>
      <w:sz w:val="20"/>
    </w:rPr>
  </w:style>
  <w:style w:type="paragraph" w:customStyle="1" w:styleId="subsection">
    <w:name w:val="subsection"/>
    <w:aliases w:val="ss"/>
    <w:basedOn w:val="OPCParaBase"/>
    <w:link w:val="subsectionChar"/>
    <w:rsid w:val="007A2E7C"/>
    <w:pPr>
      <w:tabs>
        <w:tab w:val="right" w:pos="1021"/>
      </w:tabs>
      <w:spacing w:before="180" w:line="240" w:lineRule="auto"/>
      <w:ind w:left="1134" w:hanging="1134"/>
    </w:pPr>
  </w:style>
  <w:style w:type="paragraph" w:customStyle="1" w:styleId="Definition">
    <w:name w:val="Definition"/>
    <w:aliases w:val="dd"/>
    <w:basedOn w:val="OPCParaBase"/>
    <w:rsid w:val="007A2E7C"/>
    <w:pPr>
      <w:spacing w:before="180" w:line="240" w:lineRule="auto"/>
      <w:ind w:left="1134"/>
    </w:pPr>
  </w:style>
  <w:style w:type="paragraph" w:customStyle="1" w:styleId="Formula">
    <w:name w:val="Formula"/>
    <w:basedOn w:val="OPCParaBase"/>
    <w:rsid w:val="007A2E7C"/>
    <w:pPr>
      <w:spacing w:line="240" w:lineRule="auto"/>
      <w:ind w:left="1134"/>
    </w:pPr>
    <w:rPr>
      <w:sz w:val="20"/>
    </w:rPr>
  </w:style>
  <w:style w:type="paragraph" w:styleId="Header">
    <w:name w:val="header"/>
    <w:basedOn w:val="OPCParaBase"/>
    <w:link w:val="HeaderChar"/>
    <w:unhideWhenUsed/>
    <w:rsid w:val="007A2E7C"/>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7A2E7C"/>
    <w:rPr>
      <w:rFonts w:eastAsia="Times New Roman" w:cs="Times New Roman"/>
      <w:sz w:val="16"/>
      <w:lang w:eastAsia="en-AU"/>
    </w:rPr>
  </w:style>
  <w:style w:type="paragraph" w:customStyle="1" w:styleId="House">
    <w:name w:val="House"/>
    <w:basedOn w:val="OPCParaBase"/>
    <w:rsid w:val="007A2E7C"/>
    <w:pPr>
      <w:spacing w:line="240" w:lineRule="auto"/>
    </w:pPr>
    <w:rPr>
      <w:sz w:val="28"/>
    </w:rPr>
  </w:style>
  <w:style w:type="paragraph" w:customStyle="1" w:styleId="Item">
    <w:name w:val="Item"/>
    <w:aliases w:val="i"/>
    <w:basedOn w:val="OPCParaBase"/>
    <w:next w:val="ItemHead"/>
    <w:rsid w:val="007A2E7C"/>
    <w:pPr>
      <w:keepLines/>
      <w:spacing w:before="80" w:line="240" w:lineRule="auto"/>
      <w:ind w:left="709"/>
    </w:pPr>
  </w:style>
  <w:style w:type="paragraph" w:customStyle="1" w:styleId="ItemHead">
    <w:name w:val="ItemHead"/>
    <w:aliases w:val="ih"/>
    <w:basedOn w:val="OPCParaBase"/>
    <w:next w:val="Item"/>
    <w:rsid w:val="007A2E7C"/>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7A2E7C"/>
    <w:pPr>
      <w:spacing w:line="240" w:lineRule="auto"/>
    </w:pPr>
    <w:rPr>
      <w:b/>
      <w:sz w:val="32"/>
    </w:rPr>
  </w:style>
  <w:style w:type="paragraph" w:customStyle="1" w:styleId="notedraft">
    <w:name w:val="note(draft)"/>
    <w:aliases w:val="nd"/>
    <w:basedOn w:val="OPCParaBase"/>
    <w:rsid w:val="007A2E7C"/>
    <w:pPr>
      <w:spacing w:before="240" w:line="240" w:lineRule="auto"/>
      <w:ind w:left="284" w:hanging="284"/>
    </w:pPr>
    <w:rPr>
      <w:i/>
      <w:sz w:val="24"/>
    </w:rPr>
  </w:style>
  <w:style w:type="paragraph" w:customStyle="1" w:styleId="notemargin">
    <w:name w:val="note(margin)"/>
    <w:aliases w:val="nm"/>
    <w:basedOn w:val="OPCParaBase"/>
    <w:rsid w:val="007A2E7C"/>
    <w:pPr>
      <w:tabs>
        <w:tab w:val="left" w:pos="709"/>
      </w:tabs>
      <w:spacing w:before="122" w:line="198" w:lineRule="exact"/>
      <w:ind w:left="709" w:hanging="709"/>
    </w:pPr>
    <w:rPr>
      <w:sz w:val="18"/>
    </w:rPr>
  </w:style>
  <w:style w:type="paragraph" w:customStyle="1" w:styleId="noteToPara">
    <w:name w:val="noteToPara"/>
    <w:aliases w:val="ntp"/>
    <w:basedOn w:val="OPCParaBase"/>
    <w:rsid w:val="007A2E7C"/>
    <w:pPr>
      <w:spacing w:before="122" w:line="198" w:lineRule="exact"/>
      <w:ind w:left="2353" w:hanging="709"/>
    </w:pPr>
    <w:rPr>
      <w:sz w:val="18"/>
    </w:rPr>
  </w:style>
  <w:style w:type="paragraph" w:customStyle="1" w:styleId="noteParlAmend">
    <w:name w:val="note(ParlAmend)"/>
    <w:aliases w:val="npp"/>
    <w:basedOn w:val="OPCParaBase"/>
    <w:next w:val="ParlAmend"/>
    <w:rsid w:val="007A2E7C"/>
    <w:pPr>
      <w:spacing w:line="240" w:lineRule="auto"/>
      <w:jc w:val="right"/>
    </w:pPr>
    <w:rPr>
      <w:rFonts w:ascii="Arial" w:hAnsi="Arial"/>
      <w:b/>
      <w:i/>
    </w:rPr>
  </w:style>
  <w:style w:type="paragraph" w:customStyle="1" w:styleId="Page1">
    <w:name w:val="Page1"/>
    <w:basedOn w:val="OPCParaBase"/>
    <w:rsid w:val="007A2E7C"/>
    <w:pPr>
      <w:spacing w:before="400" w:line="240" w:lineRule="auto"/>
    </w:pPr>
    <w:rPr>
      <w:b/>
      <w:sz w:val="32"/>
    </w:rPr>
  </w:style>
  <w:style w:type="paragraph" w:customStyle="1" w:styleId="PageBreak">
    <w:name w:val="PageBreak"/>
    <w:aliases w:val="pb"/>
    <w:basedOn w:val="OPCParaBase"/>
    <w:rsid w:val="007A2E7C"/>
    <w:pPr>
      <w:spacing w:line="240" w:lineRule="auto"/>
    </w:pPr>
    <w:rPr>
      <w:sz w:val="20"/>
    </w:rPr>
  </w:style>
  <w:style w:type="paragraph" w:customStyle="1" w:styleId="paragraphsub">
    <w:name w:val="paragraph(sub)"/>
    <w:aliases w:val="aa"/>
    <w:basedOn w:val="OPCParaBase"/>
    <w:rsid w:val="007A2E7C"/>
    <w:pPr>
      <w:tabs>
        <w:tab w:val="right" w:pos="1985"/>
      </w:tabs>
      <w:spacing w:before="40" w:line="240" w:lineRule="auto"/>
      <w:ind w:left="2098" w:hanging="2098"/>
    </w:pPr>
  </w:style>
  <w:style w:type="paragraph" w:customStyle="1" w:styleId="paragraphsub-sub">
    <w:name w:val="paragraph(sub-sub)"/>
    <w:aliases w:val="aaa"/>
    <w:basedOn w:val="OPCParaBase"/>
    <w:rsid w:val="007A2E7C"/>
    <w:pPr>
      <w:tabs>
        <w:tab w:val="right" w:pos="2722"/>
      </w:tabs>
      <w:spacing w:before="40" w:line="240" w:lineRule="auto"/>
      <w:ind w:left="2835" w:hanging="2835"/>
    </w:pPr>
  </w:style>
  <w:style w:type="paragraph" w:customStyle="1" w:styleId="paragraph">
    <w:name w:val="paragraph"/>
    <w:aliases w:val="a"/>
    <w:basedOn w:val="OPCParaBase"/>
    <w:rsid w:val="007A2E7C"/>
    <w:pPr>
      <w:tabs>
        <w:tab w:val="right" w:pos="1531"/>
      </w:tabs>
      <w:spacing w:before="40" w:line="240" w:lineRule="auto"/>
      <w:ind w:left="1644" w:hanging="1644"/>
    </w:pPr>
  </w:style>
  <w:style w:type="paragraph" w:customStyle="1" w:styleId="ParlAmend">
    <w:name w:val="ParlAmend"/>
    <w:aliases w:val="pp"/>
    <w:basedOn w:val="OPCParaBase"/>
    <w:rsid w:val="007A2E7C"/>
    <w:pPr>
      <w:spacing w:before="240" w:line="240" w:lineRule="atLeast"/>
      <w:ind w:hanging="567"/>
    </w:pPr>
    <w:rPr>
      <w:sz w:val="24"/>
    </w:rPr>
  </w:style>
  <w:style w:type="paragraph" w:customStyle="1" w:styleId="Penalty">
    <w:name w:val="Penalty"/>
    <w:basedOn w:val="OPCParaBase"/>
    <w:rsid w:val="007A2E7C"/>
    <w:pPr>
      <w:tabs>
        <w:tab w:val="left" w:pos="2977"/>
      </w:tabs>
      <w:spacing w:before="180" w:line="240" w:lineRule="auto"/>
      <w:ind w:left="1985" w:hanging="851"/>
    </w:pPr>
  </w:style>
  <w:style w:type="paragraph" w:customStyle="1" w:styleId="Portfolio">
    <w:name w:val="Portfolio"/>
    <w:basedOn w:val="OPCParaBase"/>
    <w:rsid w:val="007A2E7C"/>
    <w:pPr>
      <w:spacing w:line="240" w:lineRule="auto"/>
    </w:pPr>
    <w:rPr>
      <w:i/>
      <w:sz w:val="20"/>
    </w:rPr>
  </w:style>
  <w:style w:type="paragraph" w:customStyle="1" w:styleId="Preamble">
    <w:name w:val="Preamble"/>
    <w:basedOn w:val="OPCParaBase"/>
    <w:next w:val="Normal"/>
    <w:rsid w:val="007A2E7C"/>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A2E7C"/>
    <w:pPr>
      <w:spacing w:line="240" w:lineRule="auto"/>
    </w:pPr>
    <w:rPr>
      <w:i/>
      <w:sz w:val="20"/>
    </w:rPr>
  </w:style>
  <w:style w:type="paragraph" w:customStyle="1" w:styleId="Session">
    <w:name w:val="Session"/>
    <w:basedOn w:val="OPCParaBase"/>
    <w:rsid w:val="007A2E7C"/>
    <w:pPr>
      <w:spacing w:line="240" w:lineRule="auto"/>
    </w:pPr>
    <w:rPr>
      <w:sz w:val="28"/>
    </w:rPr>
  </w:style>
  <w:style w:type="paragraph" w:customStyle="1" w:styleId="Sponsor">
    <w:name w:val="Sponsor"/>
    <w:basedOn w:val="OPCParaBase"/>
    <w:rsid w:val="007A2E7C"/>
    <w:pPr>
      <w:spacing w:line="240" w:lineRule="auto"/>
    </w:pPr>
    <w:rPr>
      <w:i/>
    </w:rPr>
  </w:style>
  <w:style w:type="paragraph" w:customStyle="1" w:styleId="Subitem">
    <w:name w:val="Subitem"/>
    <w:aliases w:val="iss"/>
    <w:basedOn w:val="OPCParaBase"/>
    <w:rsid w:val="007A2E7C"/>
    <w:pPr>
      <w:spacing w:before="180" w:line="240" w:lineRule="auto"/>
      <w:ind w:left="709" w:hanging="709"/>
    </w:pPr>
  </w:style>
  <w:style w:type="paragraph" w:customStyle="1" w:styleId="SubitemHead">
    <w:name w:val="SubitemHead"/>
    <w:aliases w:val="issh"/>
    <w:basedOn w:val="OPCParaBase"/>
    <w:rsid w:val="007A2E7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7A2E7C"/>
    <w:pPr>
      <w:spacing w:before="40" w:line="240" w:lineRule="auto"/>
      <w:ind w:left="1134"/>
    </w:pPr>
  </w:style>
  <w:style w:type="paragraph" w:customStyle="1" w:styleId="SubsectionHead">
    <w:name w:val="SubsectionHead"/>
    <w:aliases w:val="ssh"/>
    <w:basedOn w:val="OPCParaBase"/>
    <w:next w:val="subsection"/>
    <w:rsid w:val="007A2E7C"/>
    <w:pPr>
      <w:keepNext/>
      <w:keepLines/>
      <w:spacing w:before="240" w:line="240" w:lineRule="auto"/>
      <w:ind w:left="1134"/>
    </w:pPr>
    <w:rPr>
      <w:i/>
    </w:rPr>
  </w:style>
  <w:style w:type="paragraph" w:customStyle="1" w:styleId="Tablea">
    <w:name w:val="Table(a)"/>
    <w:aliases w:val="ta"/>
    <w:basedOn w:val="OPCParaBase"/>
    <w:rsid w:val="007A2E7C"/>
    <w:pPr>
      <w:spacing w:before="60" w:line="240" w:lineRule="auto"/>
      <w:ind w:left="284" w:hanging="284"/>
    </w:pPr>
    <w:rPr>
      <w:sz w:val="20"/>
    </w:rPr>
  </w:style>
  <w:style w:type="paragraph" w:customStyle="1" w:styleId="TableAA">
    <w:name w:val="Table(AA)"/>
    <w:aliases w:val="taaa"/>
    <w:basedOn w:val="OPCParaBase"/>
    <w:rsid w:val="007A2E7C"/>
    <w:pPr>
      <w:tabs>
        <w:tab w:val="left" w:pos="-6543"/>
        <w:tab w:val="left" w:pos="-6260"/>
      </w:tabs>
      <w:spacing w:line="240" w:lineRule="exact"/>
      <w:ind w:left="1055" w:hanging="284"/>
    </w:pPr>
    <w:rPr>
      <w:sz w:val="20"/>
    </w:rPr>
  </w:style>
  <w:style w:type="paragraph" w:customStyle="1" w:styleId="Tablei">
    <w:name w:val="Table(i)"/>
    <w:aliases w:val="taa"/>
    <w:basedOn w:val="OPCParaBase"/>
    <w:rsid w:val="007A2E7C"/>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7A2E7C"/>
    <w:pPr>
      <w:spacing w:before="60" w:line="240" w:lineRule="atLeast"/>
    </w:pPr>
    <w:rPr>
      <w:sz w:val="20"/>
    </w:rPr>
  </w:style>
  <w:style w:type="paragraph" w:customStyle="1" w:styleId="TLPBoxTextnote">
    <w:name w:val="TLPBoxText(note"/>
    <w:aliases w:val="right)"/>
    <w:basedOn w:val="OPCParaBase"/>
    <w:rsid w:val="007A2E7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A2E7C"/>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A2E7C"/>
    <w:pPr>
      <w:spacing w:before="122" w:line="198" w:lineRule="exact"/>
      <w:ind w:left="1985" w:hanging="851"/>
      <w:jc w:val="right"/>
    </w:pPr>
    <w:rPr>
      <w:sz w:val="18"/>
    </w:rPr>
  </w:style>
  <w:style w:type="paragraph" w:customStyle="1" w:styleId="TLPTableBullet">
    <w:name w:val="TLPTableBullet"/>
    <w:aliases w:val="ttb"/>
    <w:basedOn w:val="OPCParaBase"/>
    <w:rsid w:val="007A2E7C"/>
    <w:pPr>
      <w:spacing w:line="240" w:lineRule="exact"/>
      <w:ind w:left="284" w:hanging="284"/>
    </w:pPr>
    <w:rPr>
      <w:sz w:val="20"/>
    </w:rPr>
  </w:style>
  <w:style w:type="paragraph" w:styleId="TOC1">
    <w:name w:val="toc 1"/>
    <w:basedOn w:val="OPCParaBase"/>
    <w:next w:val="Normal"/>
    <w:uiPriority w:val="39"/>
    <w:unhideWhenUsed/>
    <w:rsid w:val="007A2E7C"/>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A2E7C"/>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7A2E7C"/>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7A2E7C"/>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7A2E7C"/>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7A2E7C"/>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7A2E7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7A2E7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7A2E7C"/>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A2E7C"/>
    <w:pPr>
      <w:keepLines/>
      <w:spacing w:before="240" w:after="120" w:line="240" w:lineRule="auto"/>
      <w:ind w:left="794"/>
    </w:pPr>
    <w:rPr>
      <w:b/>
      <w:kern w:val="28"/>
      <w:sz w:val="20"/>
    </w:rPr>
  </w:style>
  <w:style w:type="paragraph" w:customStyle="1" w:styleId="TofSectsHeading">
    <w:name w:val="TofSects(Heading)"/>
    <w:basedOn w:val="OPCParaBase"/>
    <w:rsid w:val="007A2E7C"/>
    <w:pPr>
      <w:spacing w:before="240" w:after="120" w:line="240" w:lineRule="auto"/>
    </w:pPr>
    <w:rPr>
      <w:b/>
      <w:sz w:val="24"/>
    </w:rPr>
  </w:style>
  <w:style w:type="paragraph" w:customStyle="1" w:styleId="TofSectsSection">
    <w:name w:val="TofSects(Section)"/>
    <w:basedOn w:val="OPCParaBase"/>
    <w:rsid w:val="007A2E7C"/>
    <w:pPr>
      <w:keepLines/>
      <w:spacing w:before="40" w:line="240" w:lineRule="auto"/>
      <w:ind w:left="1588" w:hanging="794"/>
    </w:pPr>
    <w:rPr>
      <w:kern w:val="28"/>
      <w:sz w:val="18"/>
    </w:rPr>
  </w:style>
  <w:style w:type="paragraph" w:customStyle="1" w:styleId="TofSectsSubdiv">
    <w:name w:val="TofSects(Subdiv)"/>
    <w:basedOn w:val="OPCParaBase"/>
    <w:rsid w:val="007A2E7C"/>
    <w:pPr>
      <w:keepLines/>
      <w:spacing w:before="80" w:line="240" w:lineRule="auto"/>
      <w:ind w:left="1588" w:hanging="794"/>
    </w:pPr>
    <w:rPr>
      <w:kern w:val="28"/>
    </w:rPr>
  </w:style>
  <w:style w:type="paragraph" w:customStyle="1" w:styleId="WRStyle">
    <w:name w:val="WR Style"/>
    <w:aliases w:val="WR"/>
    <w:basedOn w:val="OPCParaBase"/>
    <w:rsid w:val="007A2E7C"/>
    <w:pPr>
      <w:spacing w:before="240" w:line="240" w:lineRule="auto"/>
      <w:ind w:left="284" w:hanging="284"/>
    </w:pPr>
    <w:rPr>
      <w:b/>
      <w:i/>
      <w:kern w:val="28"/>
      <w:sz w:val="24"/>
    </w:rPr>
  </w:style>
  <w:style w:type="paragraph" w:customStyle="1" w:styleId="notepara">
    <w:name w:val="note(para)"/>
    <w:aliases w:val="na"/>
    <w:basedOn w:val="OPCParaBase"/>
    <w:rsid w:val="007A2E7C"/>
    <w:pPr>
      <w:spacing w:before="40" w:line="198" w:lineRule="exact"/>
      <w:ind w:left="2354" w:hanging="369"/>
    </w:pPr>
    <w:rPr>
      <w:sz w:val="18"/>
    </w:rPr>
  </w:style>
  <w:style w:type="paragraph" w:styleId="Footer">
    <w:name w:val="footer"/>
    <w:link w:val="FooterChar"/>
    <w:rsid w:val="007A2E7C"/>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7A2E7C"/>
    <w:rPr>
      <w:rFonts w:eastAsia="Times New Roman" w:cs="Times New Roman"/>
      <w:sz w:val="22"/>
      <w:szCs w:val="24"/>
      <w:lang w:eastAsia="en-AU"/>
    </w:rPr>
  </w:style>
  <w:style w:type="character" w:styleId="LineNumber">
    <w:name w:val="line number"/>
    <w:basedOn w:val="OPCCharBase"/>
    <w:uiPriority w:val="99"/>
    <w:semiHidden/>
    <w:unhideWhenUsed/>
    <w:rsid w:val="007A2E7C"/>
    <w:rPr>
      <w:sz w:val="16"/>
    </w:rPr>
  </w:style>
  <w:style w:type="table" w:customStyle="1" w:styleId="CFlag">
    <w:name w:val="CFlag"/>
    <w:basedOn w:val="TableNormal"/>
    <w:uiPriority w:val="99"/>
    <w:rsid w:val="007A2E7C"/>
    <w:rPr>
      <w:rFonts w:eastAsia="Times New Roman" w:cs="Times New Roman"/>
      <w:lang w:eastAsia="en-AU"/>
    </w:rPr>
    <w:tblPr/>
  </w:style>
  <w:style w:type="paragraph" w:customStyle="1" w:styleId="SignCoverPageEnd">
    <w:name w:val="SignCoverPageEnd"/>
    <w:basedOn w:val="OPCParaBase"/>
    <w:next w:val="Normal"/>
    <w:rsid w:val="007A2E7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A2E7C"/>
    <w:pPr>
      <w:pBdr>
        <w:top w:val="single" w:sz="4" w:space="1" w:color="auto"/>
      </w:pBdr>
      <w:spacing w:before="360"/>
      <w:ind w:right="397"/>
      <w:jc w:val="both"/>
    </w:pPr>
  </w:style>
  <w:style w:type="paragraph" w:customStyle="1" w:styleId="CompiledActNo">
    <w:name w:val="CompiledActNo"/>
    <w:basedOn w:val="OPCParaBase"/>
    <w:next w:val="Normal"/>
    <w:rsid w:val="007A2E7C"/>
    <w:rPr>
      <w:b/>
      <w:sz w:val="24"/>
      <w:szCs w:val="24"/>
    </w:rPr>
  </w:style>
  <w:style w:type="paragraph" w:customStyle="1" w:styleId="ENotesText">
    <w:name w:val="ENotesText"/>
    <w:aliases w:val="Ent"/>
    <w:basedOn w:val="OPCParaBase"/>
    <w:next w:val="Normal"/>
    <w:rsid w:val="007A2E7C"/>
    <w:pPr>
      <w:spacing w:before="120"/>
    </w:pPr>
  </w:style>
  <w:style w:type="paragraph" w:customStyle="1" w:styleId="CompiledMadeUnder">
    <w:name w:val="CompiledMadeUnder"/>
    <w:basedOn w:val="OPCParaBase"/>
    <w:next w:val="Normal"/>
    <w:rsid w:val="007A2E7C"/>
    <w:rPr>
      <w:i/>
      <w:sz w:val="24"/>
      <w:szCs w:val="24"/>
    </w:rPr>
  </w:style>
  <w:style w:type="paragraph" w:customStyle="1" w:styleId="Paragraphsub-sub-sub">
    <w:name w:val="Paragraph(sub-sub-sub)"/>
    <w:aliases w:val="aaaa"/>
    <w:basedOn w:val="OPCParaBase"/>
    <w:rsid w:val="007A2E7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A2E7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A2E7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A2E7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A2E7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A2E7C"/>
    <w:pPr>
      <w:spacing w:before="60" w:line="240" w:lineRule="auto"/>
    </w:pPr>
    <w:rPr>
      <w:rFonts w:cs="Arial"/>
      <w:sz w:val="20"/>
      <w:szCs w:val="22"/>
    </w:rPr>
  </w:style>
  <w:style w:type="paragraph" w:customStyle="1" w:styleId="TableHeading">
    <w:name w:val="TableHeading"/>
    <w:aliases w:val="th"/>
    <w:basedOn w:val="OPCParaBase"/>
    <w:next w:val="Tabletext"/>
    <w:rsid w:val="007A2E7C"/>
    <w:pPr>
      <w:keepNext/>
      <w:spacing w:before="60" w:line="240" w:lineRule="atLeast"/>
    </w:pPr>
    <w:rPr>
      <w:b/>
      <w:sz w:val="20"/>
    </w:rPr>
  </w:style>
  <w:style w:type="paragraph" w:customStyle="1" w:styleId="NoteToSubpara">
    <w:name w:val="NoteToSubpara"/>
    <w:aliases w:val="nts"/>
    <w:basedOn w:val="OPCParaBase"/>
    <w:rsid w:val="007A2E7C"/>
    <w:pPr>
      <w:spacing w:before="40" w:line="198" w:lineRule="exact"/>
      <w:ind w:left="2835" w:hanging="709"/>
    </w:pPr>
    <w:rPr>
      <w:sz w:val="18"/>
    </w:rPr>
  </w:style>
  <w:style w:type="paragraph" w:customStyle="1" w:styleId="ENoteTableHeading">
    <w:name w:val="ENoteTableHeading"/>
    <w:aliases w:val="enth"/>
    <w:basedOn w:val="OPCParaBase"/>
    <w:rsid w:val="007A2E7C"/>
    <w:pPr>
      <w:keepNext/>
      <w:spacing w:before="60" w:line="240" w:lineRule="atLeast"/>
    </w:pPr>
    <w:rPr>
      <w:rFonts w:ascii="Arial" w:hAnsi="Arial"/>
      <w:b/>
      <w:sz w:val="16"/>
    </w:rPr>
  </w:style>
  <w:style w:type="paragraph" w:customStyle="1" w:styleId="ENoteTableText">
    <w:name w:val="ENoteTableText"/>
    <w:aliases w:val="entt"/>
    <w:basedOn w:val="OPCParaBase"/>
    <w:rsid w:val="007A2E7C"/>
    <w:pPr>
      <w:spacing w:before="60" w:line="240" w:lineRule="atLeast"/>
    </w:pPr>
    <w:rPr>
      <w:sz w:val="16"/>
    </w:rPr>
  </w:style>
  <w:style w:type="paragraph" w:customStyle="1" w:styleId="ENoteTTi">
    <w:name w:val="ENoteTTi"/>
    <w:aliases w:val="entti"/>
    <w:basedOn w:val="OPCParaBase"/>
    <w:rsid w:val="007A2E7C"/>
    <w:pPr>
      <w:keepNext/>
      <w:spacing w:before="60" w:line="240" w:lineRule="atLeast"/>
      <w:ind w:left="170"/>
    </w:pPr>
    <w:rPr>
      <w:sz w:val="16"/>
    </w:rPr>
  </w:style>
  <w:style w:type="paragraph" w:customStyle="1" w:styleId="ENoteTTIndentHeading">
    <w:name w:val="ENoteTTIndentHeading"/>
    <w:aliases w:val="enTTHi"/>
    <w:basedOn w:val="OPCParaBase"/>
    <w:rsid w:val="007A2E7C"/>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7A2E7C"/>
    <w:pPr>
      <w:spacing w:before="120"/>
      <w:outlineLvl w:val="1"/>
    </w:pPr>
    <w:rPr>
      <w:b/>
      <w:sz w:val="28"/>
      <w:szCs w:val="28"/>
    </w:rPr>
  </w:style>
  <w:style w:type="paragraph" w:customStyle="1" w:styleId="ENotesHeading2">
    <w:name w:val="ENotesHeading 2"/>
    <w:aliases w:val="Enh2"/>
    <w:basedOn w:val="OPCParaBase"/>
    <w:next w:val="Normal"/>
    <w:rsid w:val="007A2E7C"/>
    <w:pPr>
      <w:spacing w:before="120" w:after="120"/>
      <w:outlineLvl w:val="2"/>
    </w:pPr>
    <w:rPr>
      <w:b/>
      <w:sz w:val="24"/>
      <w:szCs w:val="28"/>
    </w:rPr>
  </w:style>
  <w:style w:type="paragraph" w:customStyle="1" w:styleId="MadeunderText">
    <w:name w:val="MadeunderText"/>
    <w:basedOn w:val="OPCParaBase"/>
    <w:next w:val="Normal"/>
    <w:rsid w:val="007A2E7C"/>
    <w:pPr>
      <w:spacing w:before="240"/>
    </w:pPr>
    <w:rPr>
      <w:sz w:val="24"/>
      <w:szCs w:val="24"/>
    </w:rPr>
  </w:style>
  <w:style w:type="paragraph" w:customStyle="1" w:styleId="ENotesHeading3">
    <w:name w:val="ENotesHeading 3"/>
    <w:aliases w:val="Enh3"/>
    <w:basedOn w:val="OPCParaBase"/>
    <w:next w:val="Normal"/>
    <w:rsid w:val="007A2E7C"/>
    <w:pPr>
      <w:keepNext/>
      <w:spacing w:before="120" w:line="240" w:lineRule="auto"/>
      <w:outlineLvl w:val="4"/>
    </w:pPr>
    <w:rPr>
      <w:b/>
      <w:szCs w:val="24"/>
    </w:rPr>
  </w:style>
  <w:style w:type="character" w:customStyle="1" w:styleId="CharSubPartNoCASA">
    <w:name w:val="CharSubPartNo(CASA)"/>
    <w:basedOn w:val="OPCCharBase"/>
    <w:uiPriority w:val="1"/>
    <w:rsid w:val="007A2E7C"/>
  </w:style>
  <w:style w:type="character" w:customStyle="1" w:styleId="CharSubPartTextCASA">
    <w:name w:val="CharSubPartText(CASA)"/>
    <w:basedOn w:val="OPCCharBase"/>
    <w:uiPriority w:val="1"/>
    <w:rsid w:val="007A2E7C"/>
  </w:style>
  <w:style w:type="paragraph" w:customStyle="1" w:styleId="SubPartCASA">
    <w:name w:val="SubPart(CASA)"/>
    <w:aliases w:val="csp"/>
    <w:basedOn w:val="OPCParaBase"/>
    <w:next w:val="ActHead3"/>
    <w:rsid w:val="007A2E7C"/>
    <w:pPr>
      <w:keepNext/>
      <w:keepLines/>
      <w:spacing w:before="280"/>
      <w:outlineLvl w:val="1"/>
    </w:pPr>
    <w:rPr>
      <w:b/>
      <w:kern w:val="28"/>
      <w:sz w:val="32"/>
    </w:rPr>
  </w:style>
  <w:style w:type="paragraph" w:customStyle="1" w:styleId="ENoteTTIndentHeadingSub">
    <w:name w:val="ENoteTTIndentHeadingSub"/>
    <w:aliases w:val="enTTHis"/>
    <w:basedOn w:val="OPCParaBase"/>
    <w:rsid w:val="007A2E7C"/>
    <w:pPr>
      <w:keepNext/>
      <w:spacing w:before="60" w:line="240" w:lineRule="atLeast"/>
      <w:ind w:left="340"/>
    </w:pPr>
    <w:rPr>
      <w:b/>
      <w:sz w:val="16"/>
    </w:rPr>
  </w:style>
  <w:style w:type="paragraph" w:customStyle="1" w:styleId="ENoteTTiSub">
    <w:name w:val="ENoteTTiSub"/>
    <w:aliases w:val="enttis"/>
    <w:basedOn w:val="OPCParaBase"/>
    <w:rsid w:val="007A2E7C"/>
    <w:pPr>
      <w:keepNext/>
      <w:spacing w:before="60" w:line="240" w:lineRule="atLeast"/>
      <w:ind w:left="340"/>
    </w:pPr>
    <w:rPr>
      <w:sz w:val="16"/>
    </w:rPr>
  </w:style>
  <w:style w:type="paragraph" w:customStyle="1" w:styleId="SubDivisionMigration">
    <w:name w:val="SubDivisionMigration"/>
    <w:aliases w:val="sdm"/>
    <w:basedOn w:val="OPCParaBase"/>
    <w:rsid w:val="007A2E7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A2E7C"/>
    <w:pPr>
      <w:keepNext/>
      <w:keepLines/>
      <w:spacing w:before="240" w:line="240" w:lineRule="auto"/>
      <w:ind w:left="1134" w:hanging="1134"/>
    </w:pPr>
    <w:rPr>
      <w:b/>
      <w:sz w:val="28"/>
    </w:rPr>
  </w:style>
  <w:style w:type="table" w:styleId="TableGrid">
    <w:name w:val="Table Grid"/>
    <w:basedOn w:val="TableNormal"/>
    <w:uiPriority w:val="59"/>
    <w:rsid w:val="007A2E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7A2E7C"/>
    <w:pPr>
      <w:spacing w:before="122" w:line="240" w:lineRule="auto"/>
      <w:ind w:left="1985" w:hanging="851"/>
    </w:pPr>
    <w:rPr>
      <w:sz w:val="18"/>
    </w:rPr>
  </w:style>
  <w:style w:type="paragraph" w:customStyle="1" w:styleId="FreeForm">
    <w:name w:val="FreeForm"/>
    <w:rsid w:val="00746C1A"/>
    <w:rPr>
      <w:rFonts w:ascii="Arial" w:hAnsi="Arial"/>
      <w:sz w:val="22"/>
    </w:rPr>
  </w:style>
  <w:style w:type="paragraph" w:customStyle="1" w:styleId="SOText">
    <w:name w:val="SO Text"/>
    <w:aliases w:val="sot"/>
    <w:link w:val="SOTextChar"/>
    <w:rsid w:val="007A2E7C"/>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7A2E7C"/>
    <w:rPr>
      <w:sz w:val="22"/>
    </w:rPr>
  </w:style>
  <w:style w:type="paragraph" w:customStyle="1" w:styleId="SOTextNote">
    <w:name w:val="SO TextNote"/>
    <w:aliases w:val="sont"/>
    <w:basedOn w:val="SOText"/>
    <w:qFormat/>
    <w:rsid w:val="007A2E7C"/>
    <w:pPr>
      <w:spacing w:before="122" w:line="198" w:lineRule="exact"/>
      <w:ind w:left="1843" w:hanging="709"/>
    </w:pPr>
    <w:rPr>
      <w:sz w:val="18"/>
    </w:rPr>
  </w:style>
  <w:style w:type="paragraph" w:customStyle="1" w:styleId="SOPara">
    <w:name w:val="SO Para"/>
    <w:aliases w:val="soa"/>
    <w:basedOn w:val="SOText"/>
    <w:link w:val="SOParaChar"/>
    <w:qFormat/>
    <w:rsid w:val="007A2E7C"/>
    <w:pPr>
      <w:tabs>
        <w:tab w:val="right" w:pos="1786"/>
      </w:tabs>
      <w:spacing w:before="40"/>
      <w:ind w:left="2070" w:hanging="936"/>
    </w:pPr>
  </w:style>
  <w:style w:type="character" w:customStyle="1" w:styleId="SOParaChar">
    <w:name w:val="SO Para Char"/>
    <w:aliases w:val="soa Char"/>
    <w:basedOn w:val="DefaultParagraphFont"/>
    <w:link w:val="SOPara"/>
    <w:rsid w:val="007A2E7C"/>
    <w:rPr>
      <w:sz w:val="22"/>
    </w:rPr>
  </w:style>
  <w:style w:type="paragraph" w:customStyle="1" w:styleId="SOBullet">
    <w:name w:val="SO Bullet"/>
    <w:aliases w:val="sotb"/>
    <w:basedOn w:val="SOText"/>
    <w:link w:val="SOBulletChar"/>
    <w:qFormat/>
    <w:rsid w:val="007A2E7C"/>
    <w:pPr>
      <w:ind w:left="1559" w:hanging="425"/>
    </w:pPr>
  </w:style>
  <w:style w:type="character" w:customStyle="1" w:styleId="SOBulletChar">
    <w:name w:val="SO Bullet Char"/>
    <w:aliases w:val="sotb Char"/>
    <w:basedOn w:val="DefaultParagraphFont"/>
    <w:link w:val="SOBullet"/>
    <w:rsid w:val="007A2E7C"/>
    <w:rPr>
      <w:sz w:val="22"/>
    </w:rPr>
  </w:style>
  <w:style w:type="paragraph" w:customStyle="1" w:styleId="SOBulletNote">
    <w:name w:val="SO BulletNote"/>
    <w:aliases w:val="sonb"/>
    <w:basedOn w:val="SOTextNote"/>
    <w:link w:val="SOBulletNoteChar"/>
    <w:qFormat/>
    <w:rsid w:val="007A2E7C"/>
    <w:pPr>
      <w:tabs>
        <w:tab w:val="left" w:pos="1560"/>
      </w:tabs>
      <w:ind w:left="2268" w:hanging="1134"/>
    </w:pPr>
  </w:style>
  <w:style w:type="character" w:customStyle="1" w:styleId="SOBulletNoteChar">
    <w:name w:val="SO BulletNote Char"/>
    <w:aliases w:val="sonb Char"/>
    <w:basedOn w:val="DefaultParagraphFont"/>
    <w:link w:val="SOBulletNote"/>
    <w:rsid w:val="007A2E7C"/>
    <w:rPr>
      <w:sz w:val="18"/>
    </w:rPr>
  </w:style>
  <w:style w:type="paragraph" w:customStyle="1" w:styleId="FileName">
    <w:name w:val="FileName"/>
    <w:basedOn w:val="Normal"/>
    <w:rsid w:val="007A2E7C"/>
  </w:style>
  <w:style w:type="paragraph" w:customStyle="1" w:styleId="SOHeadBold">
    <w:name w:val="SO HeadBold"/>
    <w:aliases w:val="sohb"/>
    <w:basedOn w:val="SOText"/>
    <w:next w:val="SOText"/>
    <w:link w:val="SOHeadBoldChar"/>
    <w:qFormat/>
    <w:rsid w:val="007A2E7C"/>
    <w:rPr>
      <w:b/>
    </w:rPr>
  </w:style>
  <w:style w:type="character" w:customStyle="1" w:styleId="SOHeadBoldChar">
    <w:name w:val="SO HeadBold Char"/>
    <w:aliases w:val="sohb Char"/>
    <w:basedOn w:val="DefaultParagraphFont"/>
    <w:link w:val="SOHeadBold"/>
    <w:rsid w:val="007A2E7C"/>
    <w:rPr>
      <w:b/>
      <w:sz w:val="22"/>
    </w:rPr>
  </w:style>
  <w:style w:type="paragraph" w:customStyle="1" w:styleId="SOHeadItalic">
    <w:name w:val="SO HeadItalic"/>
    <w:aliases w:val="sohi"/>
    <w:basedOn w:val="SOText"/>
    <w:next w:val="SOText"/>
    <w:link w:val="SOHeadItalicChar"/>
    <w:qFormat/>
    <w:rsid w:val="007A2E7C"/>
    <w:rPr>
      <w:i/>
    </w:rPr>
  </w:style>
  <w:style w:type="character" w:customStyle="1" w:styleId="SOHeadItalicChar">
    <w:name w:val="SO HeadItalic Char"/>
    <w:aliases w:val="sohi Char"/>
    <w:basedOn w:val="DefaultParagraphFont"/>
    <w:link w:val="SOHeadItalic"/>
    <w:rsid w:val="007A2E7C"/>
    <w:rPr>
      <w:i/>
      <w:sz w:val="22"/>
    </w:rPr>
  </w:style>
  <w:style w:type="paragraph" w:customStyle="1" w:styleId="SOText2">
    <w:name w:val="SO Text2"/>
    <w:aliases w:val="sot2"/>
    <w:basedOn w:val="Normal"/>
    <w:next w:val="SOText"/>
    <w:link w:val="SOText2Char"/>
    <w:rsid w:val="007A2E7C"/>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7A2E7C"/>
    <w:rPr>
      <w:sz w:val="22"/>
    </w:rPr>
  </w:style>
  <w:style w:type="paragraph" w:customStyle="1" w:styleId="ETAsubitem">
    <w:name w:val="ETA(subitem)"/>
    <w:basedOn w:val="OPCParaBase"/>
    <w:rsid w:val="007A2E7C"/>
    <w:pPr>
      <w:tabs>
        <w:tab w:val="right" w:pos="340"/>
      </w:tabs>
      <w:spacing w:before="60" w:line="240" w:lineRule="auto"/>
      <w:ind w:left="454" w:hanging="454"/>
    </w:pPr>
    <w:rPr>
      <w:sz w:val="20"/>
    </w:rPr>
  </w:style>
  <w:style w:type="paragraph" w:customStyle="1" w:styleId="ETApara">
    <w:name w:val="ETA(para)"/>
    <w:basedOn w:val="OPCParaBase"/>
    <w:rsid w:val="007A2E7C"/>
    <w:pPr>
      <w:tabs>
        <w:tab w:val="right" w:pos="754"/>
      </w:tabs>
      <w:spacing w:before="60" w:line="240" w:lineRule="auto"/>
      <w:ind w:left="828" w:hanging="828"/>
    </w:pPr>
    <w:rPr>
      <w:sz w:val="20"/>
    </w:rPr>
  </w:style>
  <w:style w:type="paragraph" w:customStyle="1" w:styleId="ETAsubpara">
    <w:name w:val="ETA(subpara)"/>
    <w:basedOn w:val="OPCParaBase"/>
    <w:rsid w:val="007A2E7C"/>
    <w:pPr>
      <w:tabs>
        <w:tab w:val="right" w:pos="1083"/>
      </w:tabs>
      <w:spacing w:before="60" w:line="240" w:lineRule="auto"/>
      <w:ind w:left="1191" w:hanging="1191"/>
    </w:pPr>
    <w:rPr>
      <w:sz w:val="20"/>
    </w:rPr>
  </w:style>
  <w:style w:type="paragraph" w:customStyle="1" w:styleId="ETAsub-subpara">
    <w:name w:val="ETA(sub-subpara)"/>
    <w:basedOn w:val="OPCParaBase"/>
    <w:rsid w:val="007A2E7C"/>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7A2E7C"/>
    <w:rPr>
      <w:b/>
      <w:sz w:val="28"/>
      <w:szCs w:val="28"/>
    </w:rPr>
  </w:style>
  <w:style w:type="paragraph" w:customStyle="1" w:styleId="NotesHeading2">
    <w:name w:val="NotesHeading 2"/>
    <w:basedOn w:val="OPCParaBase"/>
    <w:next w:val="Normal"/>
    <w:rsid w:val="007A2E7C"/>
    <w:rPr>
      <w:b/>
      <w:sz w:val="28"/>
      <w:szCs w:val="28"/>
    </w:rPr>
  </w:style>
  <w:style w:type="paragraph" w:customStyle="1" w:styleId="Transitional">
    <w:name w:val="Transitional"/>
    <w:aliases w:val="tr"/>
    <w:basedOn w:val="ItemHead"/>
    <w:next w:val="Item"/>
    <w:rsid w:val="007A2E7C"/>
  </w:style>
  <w:style w:type="character" w:customStyle="1" w:styleId="subsectionChar">
    <w:name w:val="subsection Char"/>
    <w:aliases w:val="ss Char"/>
    <w:basedOn w:val="DefaultParagraphFont"/>
    <w:link w:val="subsection"/>
    <w:locked/>
    <w:rsid w:val="007B76E2"/>
    <w:rPr>
      <w:rFonts w:eastAsia="Times New Roman" w:cs="Times New Roman"/>
      <w:sz w:val="22"/>
      <w:lang w:eastAsia="en-AU"/>
    </w:rPr>
  </w:style>
  <w:style w:type="character" w:customStyle="1" w:styleId="notetextChar">
    <w:name w:val="note(text) Char"/>
    <w:aliases w:val="n Char"/>
    <w:basedOn w:val="DefaultParagraphFont"/>
    <w:link w:val="notetext"/>
    <w:rsid w:val="007B76E2"/>
    <w:rPr>
      <w:rFonts w:eastAsia="Times New Roman" w:cs="Times New Roman"/>
      <w:sz w:val="18"/>
      <w:lang w:eastAsia="en-AU"/>
    </w:rPr>
  </w:style>
  <w:style w:type="character" w:customStyle="1" w:styleId="Heading1Char">
    <w:name w:val="Heading 1 Char"/>
    <w:basedOn w:val="DefaultParagraphFont"/>
    <w:link w:val="Heading1"/>
    <w:rsid w:val="007B76E2"/>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7B76E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7B76E2"/>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7B76E2"/>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7B76E2"/>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7B76E2"/>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7B76E2"/>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7B76E2"/>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7B76E2"/>
    <w:rPr>
      <w:rFonts w:asciiTheme="majorHAnsi" w:eastAsiaTheme="majorEastAsia" w:hAnsiTheme="majorHAnsi" w:cstheme="majorBidi"/>
      <w:i/>
      <w:iCs/>
      <w:color w:val="404040" w:themeColor="text1" w:themeTint="BF"/>
    </w:rPr>
  </w:style>
  <w:style w:type="character" w:styleId="Hyperlink">
    <w:name w:val="Hyperlink"/>
    <w:basedOn w:val="DefaultParagraphFont"/>
    <w:uiPriority w:val="99"/>
    <w:semiHidden/>
    <w:unhideWhenUsed/>
    <w:rsid w:val="00BC1D1A"/>
    <w:rPr>
      <w:color w:val="0000FF" w:themeColor="hyperlink"/>
      <w:u w:val="single"/>
    </w:rPr>
  </w:style>
  <w:style w:type="character" w:styleId="FollowedHyperlink">
    <w:name w:val="FollowedHyperlink"/>
    <w:basedOn w:val="DefaultParagraphFont"/>
    <w:uiPriority w:val="99"/>
    <w:semiHidden/>
    <w:unhideWhenUsed/>
    <w:rsid w:val="00BC1D1A"/>
    <w:rPr>
      <w:color w:val="0000FF" w:themeColor="hyperlink"/>
      <w:u w:val="single"/>
    </w:rPr>
  </w:style>
  <w:style w:type="paragraph" w:customStyle="1" w:styleId="ShortTP1">
    <w:name w:val="ShortTP1"/>
    <w:basedOn w:val="ShortT"/>
    <w:link w:val="ShortTP1Char"/>
    <w:rsid w:val="009D2B54"/>
    <w:pPr>
      <w:spacing w:before="800"/>
    </w:pPr>
  </w:style>
  <w:style w:type="character" w:customStyle="1" w:styleId="OPCParaBaseChar">
    <w:name w:val="OPCParaBase Char"/>
    <w:basedOn w:val="DefaultParagraphFont"/>
    <w:link w:val="OPCParaBase"/>
    <w:rsid w:val="009D2B54"/>
    <w:rPr>
      <w:rFonts w:eastAsia="Times New Roman" w:cs="Times New Roman"/>
      <w:sz w:val="22"/>
      <w:lang w:eastAsia="en-AU"/>
    </w:rPr>
  </w:style>
  <w:style w:type="character" w:customStyle="1" w:styleId="ShortTChar">
    <w:name w:val="ShortT Char"/>
    <w:basedOn w:val="OPCParaBaseChar"/>
    <w:link w:val="ShortT"/>
    <w:rsid w:val="009D2B54"/>
    <w:rPr>
      <w:rFonts w:eastAsia="Times New Roman" w:cs="Times New Roman"/>
      <w:b/>
      <w:sz w:val="40"/>
      <w:lang w:eastAsia="en-AU"/>
    </w:rPr>
  </w:style>
  <w:style w:type="character" w:customStyle="1" w:styleId="ShortTP1Char">
    <w:name w:val="ShortTP1 Char"/>
    <w:basedOn w:val="ShortTChar"/>
    <w:link w:val="ShortTP1"/>
    <w:rsid w:val="009D2B54"/>
    <w:rPr>
      <w:rFonts w:eastAsia="Times New Roman" w:cs="Times New Roman"/>
      <w:b/>
      <w:sz w:val="40"/>
      <w:lang w:eastAsia="en-AU"/>
    </w:rPr>
  </w:style>
  <w:style w:type="paragraph" w:customStyle="1" w:styleId="ActNoP1">
    <w:name w:val="ActNoP1"/>
    <w:basedOn w:val="Actno"/>
    <w:link w:val="ActNoP1Char"/>
    <w:rsid w:val="009D2B54"/>
    <w:pPr>
      <w:spacing w:before="800"/>
    </w:pPr>
    <w:rPr>
      <w:sz w:val="28"/>
    </w:rPr>
  </w:style>
  <w:style w:type="character" w:customStyle="1" w:styleId="ActnoChar">
    <w:name w:val="Actno Char"/>
    <w:basedOn w:val="ShortTChar"/>
    <w:link w:val="Actno"/>
    <w:rsid w:val="009D2B54"/>
    <w:rPr>
      <w:rFonts w:eastAsia="Times New Roman" w:cs="Times New Roman"/>
      <w:b/>
      <w:sz w:val="40"/>
      <w:lang w:eastAsia="en-AU"/>
    </w:rPr>
  </w:style>
  <w:style w:type="character" w:customStyle="1" w:styleId="ActNoP1Char">
    <w:name w:val="ActNoP1 Char"/>
    <w:basedOn w:val="ActnoChar"/>
    <w:link w:val="ActNoP1"/>
    <w:rsid w:val="009D2B54"/>
    <w:rPr>
      <w:rFonts w:eastAsia="Times New Roman" w:cs="Times New Roman"/>
      <w:b/>
      <w:sz w:val="28"/>
      <w:lang w:eastAsia="en-AU"/>
    </w:rPr>
  </w:style>
  <w:style w:type="paragraph" w:customStyle="1" w:styleId="ShortTCP">
    <w:name w:val="ShortTCP"/>
    <w:basedOn w:val="ShortT"/>
    <w:link w:val="ShortTCPChar"/>
    <w:rsid w:val="009D2B54"/>
  </w:style>
  <w:style w:type="character" w:customStyle="1" w:styleId="ShortTCPChar">
    <w:name w:val="ShortTCP Char"/>
    <w:basedOn w:val="ShortTChar"/>
    <w:link w:val="ShortTCP"/>
    <w:rsid w:val="009D2B54"/>
    <w:rPr>
      <w:rFonts w:eastAsia="Times New Roman" w:cs="Times New Roman"/>
      <w:b/>
      <w:sz w:val="40"/>
      <w:lang w:eastAsia="en-AU"/>
    </w:rPr>
  </w:style>
  <w:style w:type="paragraph" w:customStyle="1" w:styleId="ActNoCP">
    <w:name w:val="ActNoCP"/>
    <w:basedOn w:val="Actno"/>
    <w:link w:val="ActNoCPChar"/>
    <w:rsid w:val="009D2B54"/>
    <w:pPr>
      <w:spacing w:before="400"/>
    </w:pPr>
  </w:style>
  <w:style w:type="character" w:customStyle="1" w:styleId="ActNoCPChar">
    <w:name w:val="ActNoCP Char"/>
    <w:basedOn w:val="ActnoChar"/>
    <w:link w:val="ActNoCP"/>
    <w:rsid w:val="009D2B54"/>
    <w:rPr>
      <w:rFonts w:eastAsia="Times New Roman" w:cs="Times New Roman"/>
      <w:b/>
      <w:sz w:val="40"/>
      <w:lang w:eastAsia="en-AU"/>
    </w:rPr>
  </w:style>
  <w:style w:type="paragraph" w:customStyle="1" w:styleId="AssentBk">
    <w:name w:val="AssentBk"/>
    <w:basedOn w:val="Normal"/>
    <w:rsid w:val="009D2B54"/>
    <w:pPr>
      <w:spacing w:line="240" w:lineRule="auto"/>
    </w:pPr>
    <w:rPr>
      <w:rFonts w:eastAsia="Times New Roman" w:cs="Times New Roman"/>
      <w:sz w:val="20"/>
      <w:lang w:eastAsia="en-AU"/>
    </w:rPr>
  </w:style>
  <w:style w:type="paragraph" w:styleId="BalloonText">
    <w:name w:val="Balloon Text"/>
    <w:basedOn w:val="Normal"/>
    <w:link w:val="BalloonTextChar"/>
    <w:uiPriority w:val="99"/>
    <w:semiHidden/>
    <w:unhideWhenUsed/>
    <w:rsid w:val="00EA2B6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2B6F"/>
    <w:rPr>
      <w:rFonts w:ascii="Tahoma" w:hAnsi="Tahoma" w:cs="Tahoma"/>
      <w:sz w:val="16"/>
      <w:szCs w:val="16"/>
    </w:rPr>
  </w:style>
  <w:style w:type="paragraph" w:customStyle="1" w:styleId="AssentDt">
    <w:name w:val="AssentDt"/>
    <w:basedOn w:val="Normal"/>
    <w:rsid w:val="0073631A"/>
    <w:pPr>
      <w:spacing w:line="240" w:lineRule="auto"/>
    </w:pPr>
    <w:rPr>
      <w:rFonts w:eastAsia="Times New Roman" w:cs="Times New Roman"/>
      <w:sz w:val="20"/>
      <w:lang w:eastAsia="en-AU"/>
    </w:rPr>
  </w:style>
  <w:style w:type="paragraph" w:customStyle="1" w:styleId="2ndRd">
    <w:name w:val="2ndRd"/>
    <w:basedOn w:val="Normal"/>
    <w:rsid w:val="0073631A"/>
    <w:pPr>
      <w:spacing w:line="240" w:lineRule="auto"/>
    </w:pPr>
    <w:rPr>
      <w:rFonts w:eastAsia="Times New Roman" w:cs="Times New Roman"/>
      <w:sz w:val="20"/>
      <w:lang w:eastAsia="en-AU"/>
    </w:rPr>
  </w:style>
  <w:style w:type="paragraph" w:customStyle="1" w:styleId="ScalePlusRef">
    <w:name w:val="ScalePlusRef"/>
    <w:basedOn w:val="Normal"/>
    <w:rsid w:val="0073631A"/>
    <w:pPr>
      <w:spacing w:line="240" w:lineRule="auto"/>
    </w:pPr>
    <w:rPr>
      <w:rFonts w:eastAsia="Times New Roman" w:cs="Times New Roman"/>
      <w:sz w:val="18"/>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lang w:val="en-AU" w:eastAsia="en-US"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0966AB"/>
    <w:pPr>
      <w:spacing w:line="260" w:lineRule="atLeast"/>
    </w:pPr>
    <w:rPr>
      <w:sz w:val="22"/>
    </w:rPr>
  </w:style>
  <w:style w:type="paragraph" w:styleId="Heading1">
    <w:name w:val="heading 1"/>
    <w:basedOn w:val="Normal"/>
    <w:next w:val="Normal"/>
    <w:link w:val="Heading1Char"/>
    <w:qFormat/>
    <w:rsid w:val="007B76E2"/>
    <w:pPr>
      <w:keepNext/>
      <w:keepLines/>
      <w:spacing w:line="240" w:lineRule="auto"/>
      <w:ind w:left="1134" w:hanging="1134"/>
      <w:outlineLvl w:val="0"/>
    </w:pPr>
    <w:rPr>
      <w:rFonts w:eastAsia="Times New Roman" w:cs="Times New Roman"/>
      <w:b/>
      <w:kern w:val="28"/>
      <w:sz w:val="36"/>
      <w:lang w:eastAsia="en-AU"/>
    </w:rPr>
  </w:style>
  <w:style w:type="paragraph" w:styleId="Heading2">
    <w:name w:val="heading 2"/>
    <w:basedOn w:val="Normal"/>
    <w:next w:val="Normal"/>
    <w:link w:val="Heading2Char"/>
    <w:uiPriority w:val="9"/>
    <w:semiHidden/>
    <w:unhideWhenUsed/>
    <w:qFormat/>
    <w:rsid w:val="007B76E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B76E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B76E2"/>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B76E2"/>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B76E2"/>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7B76E2"/>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B76E2"/>
    <w:pPr>
      <w:keepNext/>
      <w:keepLines/>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unhideWhenUsed/>
    <w:qFormat/>
    <w:rsid w:val="007B76E2"/>
    <w:pPr>
      <w:keepNext/>
      <w:keepLines/>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7A2E7C"/>
  </w:style>
  <w:style w:type="paragraph" w:customStyle="1" w:styleId="OPCParaBase">
    <w:name w:val="OPCParaBase"/>
    <w:link w:val="OPCParaBaseChar"/>
    <w:qFormat/>
    <w:rsid w:val="007A2E7C"/>
    <w:pPr>
      <w:spacing w:line="260" w:lineRule="atLeast"/>
    </w:pPr>
    <w:rPr>
      <w:rFonts w:eastAsia="Times New Roman" w:cs="Times New Roman"/>
      <w:sz w:val="22"/>
      <w:lang w:eastAsia="en-AU"/>
    </w:rPr>
  </w:style>
  <w:style w:type="paragraph" w:customStyle="1" w:styleId="ShortT">
    <w:name w:val="ShortT"/>
    <w:basedOn w:val="OPCParaBase"/>
    <w:next w:val="Normal"/>
    <w:link w:val="ShortTChar"/>
    <w:qFormat/>
    <w:rsid w:val="007A2E7C"/>
    <w:pPr>
      <w:spacing w:line="240" w:lineRule="auto"/>
    </w:pPr>
    <w:rPr>
      <w:b/>
      <w:sz w:val="40"/>
    </w:rPr>
  </w:style>
  <w:style w:type="paragraph" w:customStyle="1" w:styleId="ActHead1">
    <w:name w:val="ActHead 1"/>
    <w:aliases w:val="c"/>
    <w:basedOn w:val="OPCParaBase"/>
    <w:next w:val="Normal"/>
    <w:qFormat/>
    <w:rsid w:val="007A2E7C"/>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7A2E7C"/>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7A2E7C"/>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7A2E7C"/>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7A2E7C"/>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7A2E7C"/>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7A2E7C"/>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7A2E7C"/>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7A2E7C"/>
    <w:pPr>
      <w:keepNext/>
      <w:keepLines/>
      <w:spacing w:before="280" w:line="240" w:lineRule="auto"/>
      <w:ind w:left="1134" w:hanging="1134"/>
      <w:outlineLvl w:val="8"/>
    </w:pPr>
    <w:rPr>
      <w:b/>
      <w:i/>
      <w:kern w:val="28"/>
      <w:sz w:val="28"/>
    </w:rPr>
  </w:style>
  <w:style w:type="paragraph" w:customStyle="1" w:styleId="Actno">
    <w:name w:val="Actno"/>
    <w:basedOn w:val="ShortT"/>
    <w:next w:val="Normal"/>
    <w:link w:val="ActnoChar"/>
    <w:qFormat/>
    <w:rsid w:val="007A2E7C"/>
  </w:style>
  <w:style w:type="paragraph" w:customStyle="1" w:styleId="Blocks">
    <w:name w:val="Blocks"/>
    <w:aliases w:val="bb"/>
    <w:basedOn w:val="OPCParaBase"/>
    <w:qFormat/>
    <w:rsid w:val="007A2E7C"/>
    <w:pPr>
      <w:spacing w:line="240" w:lineRule="auto"/>
    </w:pPr>
    <w:rPr>
      <w:sz w:val="24"/>
    </w:rPr>
  </w:style>
  <w:style w:type="paragraph" w:customStyle="1" w:styleId="BoxText">
    <w:name w:val="BoxText"/>
    <w:aliases w:val="bt"/>
    <w:basedOn w:val="OPCParaBase"/>
    <w:qFormat/>
    <w:rsid w:val="007A2E7C"/>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7A2E7C"/>
    <w:rPr>
      <w:b/>
    </w:rPr>
  </w:style>
  <w:style w:type="paragraph" w:customStyle="1" w:styleId="BoxHeadItalic">
    <w:name w:val="BoxHeadItalic"/>
    <w:aliases w:val="bhi"/>
    <w:basedOn w:val="BoxText"/>
    <w:next w:val="BoxStep"/>
    <w:qFormat/>
    <w:rsid w:val="007A2E7C"/>
    <w:rPr>
      <w:i/>
    </w:rPr>
  </w:style>
  <w:style w:type="paragraph" w:customStyle="1" w:styleId="BoxList">
    <w:name w:val="BoxList"/>
    <w:aliases w:val="bl"/>
    <w:basedOn w:val="BoxText"/>
    <w:qFormat/>
    <w:rsid w:val="007A2E7C"/>
    <w:pPr>
      <w:ind w:left="1559" w:hanging="425"/>
    </w:pPr>
  </w:style>
  <w:style w:type="paragraph" w:customStyle="1" w:styleId="BoxNote">
    <w:name w:val="BoxNote"/>
    <w:aliases w:val="bn"/>
    <w:basedOn w:val="BoxText"/>
    <w:qFormat/>
    <w:rsid w:val="007A2E7C"/>
    <w:pPr>
      <w:tabs>
        <w:tab w:val="left" w:pos="1985"/>
      </w:tabs>
      <w:spacing w:before="122" w:line="198" w:lineRule="exact"/>
      <w:ind w:left="2948" w:hanging="1814"/>
    </w:pPr>
    <w:rPr>
      <w:sz w:val="18"/>
    </w:rPr>
  </w:style>
  <w:style w:type="paragraph" w:customStyle="1" w:styleId="BoxPara">
    <w:name w:val="BoxPara"/>
    <w:aliases w:val="bp"/>
    <w:basedOn w:val="BoxText"/>
    <w:qFormat/>
    <w:rsid w:val="007A2E7C"/>
    <w:pPr>
      <w:tabs>
        <w:tab w:val="right" w:pos="2268"/>
      </w:tabs>
      <w:ind w:left="2552" w:hanging="1418"/>
    </w:pPr>
  </w:style>
  <w:style w:type="paragraph" w:customStyle="1" w:styleId="BoxStep">
    <w:name w:val="BoxStep"/>
    <w:aliases w:val="bs"/>
    <w:basedOn w:val="BoxText"/>
    <w:qFormat/>
    <w:rsid w:val="007A2E7C"/>
    <w:pPr>
      <w:ind w:left="1985" w:hanging="851"/>
    </w:pPr>
  </w:style>
  <w:style w:type="character" w:customStyle="1" w:styleId="CharAmPartNo">
    <w:name w:val="CharAmPartNo"/>
    <w:basedOn w:val="OPCCharBase"/>
    <w:qFormat/>
    <w:rsid w:val="007A2E7C"/>
  </w:style>
  <w:style w:type="character" w:customStyle="1" w:styleId="CharAmPartText">
    <w:name w:val="CharAmPartText"/>
    <w:basedOn w:val="OPCCharBase"/>
    <w:qFormat/>
    <w:rsid w:val="007A2E7C"/>
  </w:style>
  <w:style w:type="character" w:customStyle="1" w:styleId="CharAmSchNo">
    <w:name w:val="CharAmSchNo"/>
    <w:basedOn w:val="OPCCharBase"/>
    <w:qFormat/>
    <w:rsid w:val="007A2E7C"/>
  </w:style>
  <w:style w:type="character" w:customStyle="1" w:styleId="CharAmSchText">
    <w:name w:val="CharAmSchText"/>
    <w:basedOn w:val="OPCCharBase"/>
    <w:qFormat/>
    <w:rsid w:val="007A2E7C"/>
  </w:style>
  <w:style w:type="character" w:customStyle="1" w:styleId="CharBoldItalic">
    <w:name w:val="CharBoldItalic"/>
    <w:basedOn w:val="OPCCharBase"/>
    <w:uiPriority w:val="1"/>
    <w:qFormat/>
    <w:rsid w:val="007A2E7C"/>
    <w:rPr>
      <w:b/>
      <w:i/>
    </w:rPr>
  </w:style>
  <w:style w:type="character" w:customStyle="1" w:styleId="CharChapNo">
    <w:name w:val="CharChapNo"/>
    <w:basedOn w:val="OPCCharBase"/>
    <w:uiPriority w:val="1"/>
    <w:qFormat/>
    <w:rsid w:val="007A2E7C"/>
  </w:style>
  <w:style w:type="character" w:customStyle="1" w:styleId="CharChapText">
    <w:name w:val="CharChapText"/>
    <w:basedOn w:val="OPCCharBase"/>
    <w:uiPriority w:val="1"/>
    <w:qFormat/>
    <w:rsid w:val="007A2E7C"/>
  </w:style>
  <w:style w:type="character" w:customStyle="1" w:styleId="CharDivNo">
    <w:name w:val="CharDivNo"/>
    <w:basedOn w:val="OPCCharBase"/>
    <w:uiPriority w:val="1"/>
    <w:qFormat/>
    <w:rsid w:val="007A2E7C"/>
  </w:style>
  <w:style w:type="character" w:customStyle="1" w:styleId="CharDivText">
    <w:name w:val="CharDivText"/>
    <w:basedOn w:val="OPCCharBase"/>
    <w:uiPriority w:val="1"/>
    <w:qFormat/>
    <w:rsid w:val="007A2E7C"/>
  </w:style>
  <w:style w:type="character" w:customStyle="1" w:styleId="CharItalic">
    <w:name w:val="CharItalic"/>
    <w:basedOn w:val="OPCCharBase"/>
    <w:uiPriority w:val="1"/>
    <w:qFormat/>
    <w:rsid w:val="007A2E7C"/>
    <w:rPr>
      <w:i/>
    </w:rPr>
  </w:style>
  <w:style w:type="character" w:customStyle="1" w:styleId="CharPartNo">
    <w:name w:val="CharPartNo"/>
    <w:basedOn w:val="OPCCharBase"/>
    <w:uiPriority w:val="1"/>
    <w:qFormat/>
    <w:rsid w:val="007A2E7C"/>
  </w:style>
  <w:style w:type="character" w:customStyle="1" w:styleId="CharPartText">
    <w:name w:val="CharPartText"/>
    <w:basedOn w:val="OPCCharBase"/>
    <w:uiPriority w:val="1"/>
    <w:qFormat/>
    <w:rsid w:val="007A2E7C"/>
  </w:style>
  <w:style w:type="character" w:customStyle="1" w:styleId="CharSectno">
    <w:name w:val="CharSectno"/>
    <w:basedOn w:val="OPCCharBase"/>
    <w:qFormat/>
    <w:rsid w:val="007A2E7C"/>
  </w:style>
  <w:style w:type="character" w:customStyle="1" w:styleId="CharSubdNo">
    <w:name w:val="CharSubdNo"/>
    <w:basedOn w:val="OPCCharBase"/>
    <w:uiPriority w:val="1"/>
    <w:qFormat/>
    <w:rsid w:val="007A2E7C"/>
  </w:style>
  <w:style w:type="character" w:customStyle="1" w:styleId="CharSubdText">
    <w:name w:val="CharSubdText"/>
    <w:basedOn w:val="OPCCharBase"/>
    <w:uiPriority w:val="1"/>
    <w:qFormat/>
    <w:rsid w:val="007A2E7C"/>
  </w:style>
  <w:style w:type="paragraph" w:customStyle="1" w:styleId="CTA--">
    <w:name w:val="CTA --"/>
    <w:basedOn w:val="OPCParaBase"/>
    <w:next w:val="Normal"/>
    <w:rsid w:val="007A2E7C"/>
    <w:pPr>
      <w:spacing w:before="60" w:line="240" w:lineRule="atLeast"/>
      <w:ind w:left="142" w:hanging="142"/>
    </w:pPr>
    <w:rPr>
      <w:sz w:val="20"/>
    </w:rPr>
  </w:style>
  <w:style w:type="paragraph" w:customStyle="1" w:styleId="CTA-">
    <w:name w:val="CTA -"/>
    <w:basedOn w:val="OPCParaBase"/>
    <w:rsid w:val="007A2E7C"/>
    <w:pPr>
      <w:spacing w:before="60" w:line="240" w:lineRule="atLeast"/>
      <w:ind w:left="85" w:hanging="85"/>
    </w:pPr>
    <w:rPr>
      <w:sz w:val="20"/>
    </w:rPr>
  </w:style>
  <w:style w:type="paragraph" w:customStyle="1" w:styleId="CTA---">
    <w:name w:val="CTA ---"/>
    <w:basedOn w:val="OPCParaBase"/>
    <w:next w:val="Normal"/>
    <w:rsid w:val="007A2E7C"/>
    <w:pPr>
      <w:spacing w:before="60" w:line="240" w:lineRule="atLeast"/>
      <w:ind w:left="198" w:hanging="198"/>
    </w:pPr>
    <w:rPr>
      <w:sz w:val="20"/>
    </w:rPr>
  </w:style>
  <w:style w:type="paragraph" w:customStyle="1" w:styleId="CTA----">
    <w:name w:val="CTA ----"/>
    <w:basedOn w:val="OPCParaBase"/>
    <w:next w:val="Normal"/>
    <w:rsid w:val="007A2E7C"/>
    <w:pPr>
      <w:spacing w:before="60" w:line="240" w:lineRule="atLeast"/>
      <w:ind w:left="255" w:hanging="255"/>
    </w:pPr>
    <w:rPr>
      <w:sz w:val="20"/>
    </w:rPr>
  </w:style>
  <w:style w:type="paragraph" w:customStyle="1" w:styleId="CTA1a">
    <w:name w:val="CTA 1(a)"/>
    <w:basedOn w:val="OPCParaBase"/>
    <w:rsid w:val="007A2E7C"/>
    <w:pPr>
      <w:tabs>
        <w:tab w:val="right" w:pos="414"/>
      </w:tabs>
      <w:spacing w:before="40" w:line="240" w:lineRule="atLeast"/>
      <w:ind w:left="675" w:hanging="675"/>
    </w:pPr>
    <w:rPr>
      <w:sz w:val="20"/>
    </w:rPr>
  </w:style>
  <w:style w:type="paragraph" w:customStyle="1" w:styleId="CTA1ai">
    <w:name w:val="CTA 1(a)(i)"/>
    <w:basedOn w:val="OPCParaBase"/>
    <w:rsid w:val="007A2E7C"/>
    <w:pPr>
      <w:tabs>
        <w:tab w:val="right" w:pos="1004"/>
      </w:tabs>
      <w:spacing w:before="40" w:line="240" w:lineRule="atLeast"/>
      <w:ind w:left="1253" w:hanging="1253"/>
    </w:pPr>
    <w:rPr>
      <w:sz w:val="20"/>
    </w:rPr>
  </w:style>
  <w:style w:type="paragraph" w:customStyle="1" w:styleId="CTA2a">
    <w:name w:val="CTA 2(a)"/>
    <w:basedOn w:val="OPCParaBase"/>
    <w:rsid w:val="007A2E7C"/>
    <w:pPr>
      <w:tabs>
        <w:tab w:val="right" w:pos="482"/>
      </w:tabs>
      <w:spacing w:before="40" w:line="240" w:lineRule="atLeast"/>
      <w:ind w:left="748" w:hanging="748"/>
    </w:pPr>
    <w:rPr>
      <w:sz w:val="20"/>
    </w:rPr>
  </w:style>
  <w:style w:type="paragraph" w:customStyle="1" w:styleId="CTA2ai">
    <w:name w:val="CTA 2(a)(i)"/>
    <w:basedOn w:val="OPCParaBase"/>
    <w:rsid w:val="007A2E7C"/>
    <w:pPr>
      <w:tabs>
        <w:tab w:val="right" w:pos="1089"/>
      </w:tabs>
      <w:spacing w:before="40" w:line="240" w:lineRule="atLeast"/>
      <w:ind w:left="1327" w:hanging="1327"/>
    </w:pPr>
    <w:rPr>
      <w:sz w:val="20"/>
    </w:rPr>
  </w:style>
  <w:style w:type="paragraph" w:customStyle="1" w:styleId="CTA3a">
    <w:name w:val="CTA 3(a)"/>
    <w:basedOn w:val="OPCParaBase"/>
    <w:rsid w:val="007A2E7C"/>
    <w:pPr>
      <w:tabs>
        <w:tab w:val="right" w:pos="556"/>
      </w:tabs>
      <w:spacing w:before="40" w:line="240" w:lineRule="atLeast"/>
      <w:ind w:left="805" w:hanging="805"/>
    </w:pPr>
    <w:rPr>
      <w:sz w:val="20"/>
    </w:rPr>
  </w:style>
  <w:style w:type="paragraph" w:customStyle="1" w:styleId="CTA3ai">
    <w:name w:val="CTA 3(a)(i)"/>
    <w:basedOn w:val="OPCParaBase"/>
    <w:rsid w:val="007A2E7C"/>
    <w:pPr>
      <w:tabs>
        <w:tab w:val="right" w:pos="1140"/>
      </w:tabs>
      <w:spacing w:before="40" w:line="240" w:lineRule="atLeast"/>
      <w:ind w:left="1361" w:hanging="1361"/>
    </w:pPr>
    <w:rPr>
      <w:sz w:val="20"/>
    </w:rPr>
  </w:style>
  <w:style w:type="paragraph" w:customStyle="1" w:styleId="CTA4a">
    <w:name w:val="CTA 4(a)"/>
    <w:basedOn w:val="OPCParaBase"/>
    <w:rsid w:val="007A2E7C"/>
    <w:pPr>
      <w:tabs>
        <w:tab w:val="right" w:pos="624"/>
      </w:tabs>
      <w:spacing w:before="40" w:line="240" w:lineRule="atLeast"/>
      <w:ind w:left="873" w:hanging="873"/>
    </w:pPr>
    <w:rPr>
      <w:sz w:val="20"/>
    </w:rPr>
  </w:style>
  <w:style w:type="paragraph" w:customStyle="1" w:styleId="CTA4ai">
    <w:name w:val="CTA 4(a)(i)"/>
    <w:basedOn w:val="OPCParaBase"/>
    <w:rsid w:val="007A2E7C"/>
    <w:pPr>
      <w:tabs>
        <w:tab w:val="right" w:pos="1213"/>
      </w:tabs>
      <w:spacing w:before="40" w:line="240" w:lineRule="atLeast"/>
      <w:ind w:left="1452" w:hanging="1452"/>
    </w:pPr>
    <w:rPr>
      <w:sz w:val="20"/>
    </w:rPr>
  </w:style>
  <w:style w:type="paragraph" w:customStyle="1" w:styleId="CTACAPS">
    <w:name w:val="CTA CAPS"/>
    <w:basedOn w:val="OPCParaBase"/>
    <w:rsid w:val="007A2E7C"/>
    <w:pPr>
      <w:spacing w:before="60" w:line="240" w:lineRule="atLeast"/>
    </w:pPr>
    <w:rPr>
      <w:sz w:val="20"/>
    </w:rPr>
  </w:style>
  <w:style w:type="paragraph" w:customStyle="1" w:styleId="CTAright">
    <w:name w:val="CTA right"/>
    <w:basedOn w:val="OPCParaBase"/>
    <w:rsid w:val="007A2E7C"/>
    <w:pPr>
      <w:spacing w:before="60" w:line="240" w:lineRule="auto"/>
      <w:jc w:val="right"/>
    </w:pPr>
    <w:rPr>
      <w:sz w:val="20"/>
    </w:rPr>
  </w:style>
  <w:style w:type="paragraph" w:customStyle="1" w:styleId="subsection">
    <w:name w:val="subsection"/>
    <w:aliases w:val="ss"/>
    <w:basedOn w:val="OPCParaBase"/>
    <w:link w:val="subsectionChar"/>
    <w:rsid w:val="007A2E7C"/>
    <w:pPr>
      <w:tabs>
        <w:tab w:val="right" w:pos="1021"/>
      </w:tabs>
      <w:spacing w:before="180" w:line="240" w:lineRule="auto"/>
      <w:ind w:left="1134" w:hanging="1134"/>
    </w:pPr>
  </w:style>
  <w:style w:type="paragraph" w:customStyle="1" w:styleId="Definition">
    <w:name w:val="Definition"/>
    <w:aliases w:val="dd"/>
    <w:basedOn w:val="OPCParaBase"/>
    <w:rsid w:val="007A2E7C"/>
    <w:pPr>
      <w:spacing w:before="180" w:line="240" w:lineRule="auto"/>
      <w:ind w:left="1134"/>
    </w:pPr>
  </w:style>
  <w:style w:type="paragraph" w:customStyle="1" w:styleId="Formula">
    <w:name w:val="Formula"/>
    <w:basedOn w:val="OPCParaBase"/>
    <w:rsid w:val="007A2E7C"/>
    <w:pPr>
      <w:spacing w:line="240" w:lineRule="auto"/>
      <w:ind w:left="1134"/>
    </w:pPr>
    <w:rPr>
      <w:sz w:val="20"/>
    </w:rPr>
  </w:style>
  <w:style w:type="paragraph" w:styleId="Header">
    <w:name w:val="header"/>
    <w:basedOn w:val="OPCParaBase"/>
    <w:link w:val="HeaderChar"/>
    <w:unhideWhenUsed/>
    <w:rsid w:val="007A2E7C"/>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7A2E7C"/>
    <w:rPr>
      <w:rFonts w:eastAsia="Times New Roman" w:cs="Times New Roman"/>
      <w:sz w:val="16"/>
      <w:lang w:eastAsia="en-AU"/>
    </w:rPr>
  </w:style>
  <w:style w:type="paragraph" w:customStyle="1" w:styleId="House">
    <w:name w:val="House"/>
    <w:basedOn w:val="OPCParaBase"/>
    <w:rsid w:val="007A2E7C"/>
    <w:pPr>
      <w:spacing w:line="240" w:lineRule="auto"/>
    </w:pPr>
    <w:rPr>
      <w:sz w:val="28"/>
    </w:rPr>
  </w:style>
  <w:style w:type="paragraph" w:customStyle="1" w:styleId="Item">
    <w:name w:val="Item"/>
    <w:aliases w:val="i"/>
    <w:basedOn w:val="OPCParaBase"/>
    <w:next w:val="ItemHead"/>
    <w:rsid w:val="007A2E7C"/>
    <w:pPr>
      <w:keepLines/>
      <w:spacing w:before="80" w:line="240" w:lineRule="auto"/>
      <w:ind w:left="709"/>
    </w:pPr>
  </w:style>
  <w:style w:type="paragraph" w:customStyle="1" w:styleId="ItemHead">
    <w:name w:val="ItemHead"/>
    <w:aliases w:val="ih"/>
    <w:basedOn w:val="OPCParaBase"/>
    <w:next w:val="Item"/>
    <w:rsid w:val="007A2E7C"/>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7A2E7C"/>
    <w:pPr>
      <w:spacing w:line="240" w:lineRule="auto"/>
    </w:pPr>
    <w:rPr>
      <w:b/>
      <w:sz w:val="32"/>
    </w:rPr>
  </w:style>
  <w:style w:type="paragraph" w:customStyle="1" w:styleId="notedraft">
    <w:name w:val="note(draft)"/>
    <w:aliases w:val="nd"/>
    <w:basedOn w:val="OPCParaBase"/>
    <w:rsid w:val="007A2E7C"/>
    <w:pPr>
      <w:spacing w:before="240" w:line="240" w:lineRule="auto"/>
      <w:ind w:left="284" w:hanging="284"/>
    </w:pPr>
    <w:rPr>
      <w:i/>
      <w:sz w:val="24"/>
    </w:rPr>
  </w:style>
  <w:style w:type="paragraph" w:customStyle="1" w:styleId="notemargin">
    <w:name w:val="note(margin)"/>
    <w:aliases w:val="nm"/>
    <w:basedOn w:val="OPCParaBase"/>
    <w:rsid w:val="007A2E7C"/>
    <w:pPr>
      <w:tabs>
        <w:tab w:val="left" w:pos="709"/>
      </w:tabs>
      <w:spacing w:before="122" w:line="198" w:lineRule="exact"/>
      <w:ind w:left="709" w:hanging="709"/>
    </w:pPr>
    <w:rPr>
      <w:sz w:val="18"/>
    </w:rPr>
  </w:style>
  <w:style w:type="paragraph" w:customStyle="1" w:styleId="noteToPara">
    <w:name w:val="noteToPara"/>
    <w:aliases w:val="ntp"/>
    <w:basedOn w:val="OPCParaBase"/>
    <w:rsid w:val="007A2E7C"/>
    <w:pPr>
      <w:spacing w:before="122" w:line="198" w:lineRule="exact"/>
      <w:ind w:left="2353" w:hanging="709"/>
    </w:pPr>
    <w:rPr>
      <w:sz w:val="18"/>
    </w:rPr>
  </w:style>
  <w:style w:type="paragraph" w:customStyle="1" w:styleId="noteParlAmend">
    <w:name w:val="note(ParlAmend)"/>
    <w:aliases w:val="npp"/>
    <w:basedOn w:val="OPCParaBase"/>
    <w:next w:val="ParlAmend"/>
    <w:rsid w:val="007A2E7C"/>
    <w:pPr>
      <w:spacing w:line="240" w:lineRule="auto"/>
      <w:jc w:val="right"/>
    </w:pPr>
    <w:rPr>
      <w:rFonts w:ascii="Arial" w:hAnsi="Arial"/>
      <w:b/>
      <w:i/>
    </w:rPr>
  </w:style>
  <w:style w:type="paragraph" w:customStyle="1" w:styleId="Page1">
    <w:name w:val="Page1"/>
    <w:basedOn w:val="OPCParaBase"/>
    <w:rsid w:val="007A2E7C"/>
    <w:pPr>
      <w:spacing w:before="400" w:line="240" w:lineRule="auto"/>
    </w:pPr>
    <w:rPr>
      <w:b/>
      <w:sz w:val="32"/>
    </w:rPr>
  </w:style>
  <w:style w:type="paragraph" w:customStyle="1" w:styleId="PageBreak">
    <w:name w:val="PageBreak"/>
    <w:aliases w:val="pb"/>
    <w:basedOn w:val="OPCParaBase"/>
    <w:rsid w:val="007A2E7C"/>
    <w:pPr>
      <w:spacing w:line="240" w:lineRule="auto"/>
    </w:pPr>
    <w:rPr>
      <w:sz w:val="20"/>
    </w:rPr>
  </w:style>
  <w:style w:type="paragraph" w:customStyle="1" w:styleId="paragraphsub">
    <w:name w:val="paragraph(sub)"/>
    <w:aliases w:val="aa"/>
    <w:basedOn w:val="OPCParaBase"/>
    <w:rsid w:val="007A2E7C"/>
    <w:pPr>
      <w:tabs>
        <w:tab w:val="right" w:pos="1985"/>
      </w:tabs>
      <w:spacing w:before="40" w:line="240" w:lineRule="auto"/>
      <w:ind w:left="2098" w:hanging="2098"/>
    </w:pPr>
  </w:style>
  <w:style w:type="paragraph" w:customStyle="1" w:styleId="paragraphsub-sub">
    <w:name w:val="paragraph(sub-sub)"/>
    <w:aliases w:val="aaa"/>
    <w:basedOn w:val="OPCParaBase"/>
    <w:rsid w:val="007A2E7C"/>
    <w:pPr>
      <w:tabs>
        <w:tab w:val="right" w:pos="2722"/>
      </w:tabs>
      <w:spacing w:before="40" w:line="240" w:lineRule="auto"/>
      <w:ind w:left="2835" w:hanging="2835"/>
    </w:pPr>
  </w:style>
  <w:style w:type="paragraph" w:customStyle="1" w:styleId="paragraph">
    <w:name w:val="paragraph"/>
    <w:aliases w:val="a"/>
    <w:basedOn w:val="OPCParaBase"/>
    <w:rsid w:val="007A2E7C"/>
    <w:pPr>
      <w:tabs>
        <w:tab w:val="right" w:pos="1531"/>
      </w:tabs>
      <w:spacing w:before="40" w:line="240" w:lineRule="auto"/>
      <w:ind w:left="1644" w:hanging="1644"/>
    </w:pPr>
  </w:style>
  <w:style w:type="paragraph" w:customStyle="1" w:styleId="ParlAmend">
    <w:name w:val="ParlAmend"/>
    <w:aliases w:val="pp"/>
    <w:basedOn w:val="OPCParaBase"/>
    <w:rsid w:val="007A2E7C"/>
    <w:pPr>
      <w:spacing w:before="240" w:line="240" w:lineRule="atLeast"/>
      <w:ind w:hanging="567"/>
    </w:pPr>
    <w:rPr>
      <w:sz w:val="24"/>
    </w:rPr>
  </w:style>
  <w:style w:type="paragraph" w:customStyle="1" w:styleId="Penalty">
    <w:name w:val="Penalty"/>
    <w:basedOn w:val="OPCParaBase"/>
    <w:rsid w:val="007A2E7C"/>
    <w:pPr>
      <w:tabs>
        <w:tab w:val="left" w:pos="2977"/>
      </w:tabs>
      <w:spacing w:before="180" w:line="240" w:lineRule="auto"/>
      <w:ind w:left="1985" w:hanging="851"/>
    </w:pPr>
  </w:style>
  <w:style w:type="paragraph" w:customStyle="1" w:styleId="Portfolio">
    <w:name w:val="Portfolio"/>
    <w:basedOn w:val="OPCParaBase"/>
    <w:rsid w:val="007A2E7C"/>
    <w:pPr>
      <w:spacing w:line="240" w:lineRule="auto"/>
    </w:pPr>
    <w:rPr>
      <w:i/>
      <w:sz w:val="20"/>
    </w:rPr>
  </w:style>
  <w:style w:type="paragraph" w:customStyle="1" w:styleId="Preamble">
    <w:name w:val="Preamble"/>
    <w:basedOn w:val="OPCParaBase"/>
    <w:next w:val="Normal"/>
    <w:rsid w:val="007A2E7C"/>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7A2E7C"/>
    <w:pPr>
      <w:spacing w:line="240" w:lineRule="auto"/>
    </w:pPr>
    <w:rPr>
      <w:i/>
      <w:sz w:val="20"/>
    </w:rPr>
  </w:style>
  <w:style w:type="paragraph" w:customStyle="1" w:styleId="Session">
    <w:name w:val="Session"/>
    <w:basedOn w:val="OPCParaBase"/>
    <w:rsid w:val="007A2E7C"/>
    <w:pPr>
      <w:spacing w:line="240" w:lineRule="auto"/>
    </w:pPr>
    <w:rPr>
      <w:sz w:val="28"/>
    </w:rPr>
  </w:style>
  <w:style w:type="paragraph" w:customStyle="1" w:styleId="Sponsor">
    <w:name w:val="Sponsor"/>
    <w:basedOn w:val="OPCParaBase"/>
    <w:rsid w:val="007A2E7C"/>
    <w:pPr>
      <w:spacing w:line="240" w:lineRule="auto"/>
    </w:pPr>
    <w:rPr>
      <w:i/>
    </w:rPr>
  </w:style>
  <w:style w:type="paragraph" w:customStyle="1" w:styleId="Subitem">
    <w:name w:val="Subitem"/>
    <w:aliases w:val="iss"/>
    <w:basedOn w:val="OPCParaBase"/>
    <w:rsid w:val="007A2E7C"/>
    <w:pPr>
      <w:spacing w:before="180" w:line="240" w:lineRule="auto"/>
      <w:ind w:left="709" w:hanging="709"/>
    </w:pPr>
  </w:style>
  <w:style w:type="paragraph" w:customStyle="1" w:styleId="SubitemHead">
    <w:name w:val="SubitemHead"/>
    <w:aliases w:val="issh"/>
    <w:basedOn w:val="OPCParaBase"/>
    <w:rsid w:val="007A2E7C"/>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7A2E7C"/>
    <w:pPr>
      <w:spacing w:before="40" w:line="240" w:lineRule="auto"/>
      <w:ind w:left="1134"/>
    </w:pPr>
  </w:style>
  <w:style w:type="paragraph" w:customStyle="1" w:styleId="SubsectionHead">
    <w:name w:val="SubsectionHead"/>
    <w:aliases w:val="ssh"/>
    <w:basedOn w:val="OPCParaBase"/>
    <w:next w:val="subsection"/>
    <w:rsid w:val="007A2E7C"/>
    <w:pPr>
      <w:keepNext/>
      <w:keepLines/>
      <w:spacing w:before="240" w:line="240" w:lineRule="auto"/>
      <w:ind w:left="1134"/>
    </w:pPr>
    <w:rPr>
      <w:i/>
    </w:rPr>
  </w:style>
  <w:style w:type="paragraph" w:customStyle="1" w:styleId="Tablea">
    <w:name w:val="Table(a)"/>
    <w:aliases w:val="ta"/>
    <w:basedOn w:val="OPCParaBase"/>
    <w:rsid w:val="007A2E7C"/>
    <w:pPr>
      <w:spacing w:before="60" w:line="240" w:lineRule="auto"/>
      <w:ind w:left="284" w:hanging="284"/>
    </w:pPr>
    <w:rPr>
      <w:sz w:val="20"/>
    </w:rPr>
  </w:style>
  <w:style w:type="paragraph" w:customStyle="1" w:styleId="TableAA">
    <w:name w:val="Table(AA)"/>
    <w:aliases w:val="taaa"/>
    <w:basedOn w:val="OPCParaBase"/>
    <w:rsid w:val="007A2E7C"/>
    <w:pPr>
      <w:tabs>
        <w:tab w:val="left" w:pos="-6543"/>
        <w:tab w:val="left" w:pos="-6260"/>
      </w:tabs>
      <w:spacing w:line="240" w:lineRule="exact"/>
      <w:ind w:left="1055" w:hanging="284"/>
    </w:pPr>
    <w:rPr>
      <w:sz w:val="20"/>
    </w:rPr>
  </w:style>
  <w:style w:type="paragraph" w:customStyle="1" w:styleId="Tablei">
    <w:name w:val="Table(i)"/>
    <w:aliases w:val="taa"/>
    <w:basedOn w:val="OPCParaBase"/>
    <w:rsid w:val="007A2E7C"/>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7A2E7C"/>
    <w:pPr>
      <w:spacing w:before="60" w:line="240" w:lineRule="atLeast"/>
    </w:pPr>
    <w:rPr>
      <w:sz w:val="20"/>
    </w:rPr>
  </w:style>
  <w:style w:type="paragraph" w:customStyle="1" w:styleId="TLPBoxTextnote">
    <w:name w:val="TLPBoxText(note"/>
    <w:aliases w:val="right)"/>
    <w:basedOn w:val="OPCParaBase"/>
    <w:rsid w:val="007A2E7C"/>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7A2E7C"/>
    <w:pPr>
      <w:numPr>
        <w:numId w:val="11"/>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7A2E7C"/>
    <w:pPr>
      <w:spacing w:before="122" w:line="198" w:lineRule="exact"/>
      <w:ind w:left="1985" w:hanging="851"/>
      <w:jc w:val="right"/>
    </w:pPr>
    <w:rPr>
      <w:sz w:val="18"/>
    </w:rPr>
  </w:style>
  <w:style w:type="paragraph" w:customStyle="1" w:styleId="TLPTableBullet">
    <w:name w:val="TLPTableBullet"/>
    <w:aliases w:val="ttb"/>
    <w:basedOn w:val="OPCParaBase"/>
    <w:rsid w:val="007A2E7C"/>
    <w:pPr>
      <w:spacing w:line="240" w:lineRule="exact"/>
      <w:ind w:left="284" w:hanging="284"/>
    </w:pPr>
    <w:rPr>
      <w:sz w:val="20"/>
    </w:rPr>
  </w:style>
  <w:style w:type="paragraph" w:styleId="TOC1">
    <w:name w:val="toc 1"/>
    <w:basedOn w:val="OPCParaBase"/>
    <w:next w:val="Normal"/>
    <w:uiPriority w:val="39"/>
    <w:unhideWhenUsed/>
    <w:rsid w:val="007A2E7C"/>
    <w:pPr>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7A2E7C"/>
    <w:pPr>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semiHidden/>
    <w:unhideWhenUsed/>
    <w:rsid w:val="007A2E7C"/>
    <w:pPr>
      <w:keepLines/>
      <w:tabs>
        <w:tab w:val="right" w:pos="7088"/>
      </w:tabs>
      <w:spacing w:before="80" w:line="240" w:lineRule="auto"/>
      <w:ind w:left="1604" w:right="567" w:hanging="1179"/>
    </w:pPr>
    <w:rPr>
      <w:b/>
      <w:kern w:val="28"/>
    </w:rPr>
  </w:style>
  <w:style w:type="paragraph" w:styleId="TOC4">
    <w:name w:val="toc 4"/>
    <w:basedOn w:val="OPCParaBase"/>
    <w:next w:val="Normal"/>
    <w:uiPriority w:val="39"/>
    <w:semiHidden/>
    <w:unhideWhenUsed/>
    <w:rsid w:val="007A2E7C"/>
    <w:pPr>
      <w:keepLines/>
      <w:tabs>
        <w:tab w:val="right" w:pos="7088"/>
      </w:tabs>
      <w:spacing w:before="80" w:line="240" w:lineRule="auto"/>
      <w:ind w:left="2184" w:right="567" w:hanging="1333"/>
    </w:pPr>
    <w:rPr>
      <w:b/>
      <w:kern w:val="28"/>
      <w:sz w:val="20"/>
    </w:rPr>
  </w:style>
  <w:style w:type="paragraph" w:styleId="TOC5">
    <w:name w:val="toc 5"/>
    <w:basedOn w:val="OPCParaBase"/>
    <w:next w:val="Normal"/>
    <w:uiPriority w:val="39"/>
    <w:unhideWhenUsed/>
    <w:rsid w:val="007A2E7C"/>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semiHidden/>
    <w:unhideWhenUsed/>
    <w:rsid w:val="007A2E7C"/>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semiHidden/>
    <w:unhideWhenUsed/>
    <w:rsid w:val="007A2E7C"/>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semiHidden/>
    <w:unhideWhenUsed/>
    <w:rsid w:val="007A2E7C"/>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semiHidden/>
    <w:unhideWhenUsed/>
    <w:rsid w:val="007A2E7C"/>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7A2E7C"/>
    <w:pPr>
      <w:keepLines/>
      <w:spacing w:before="240" w:after="120" w:line="240" w:lineRule="auto"/>
      <w:ind w:left="794"/>
    </w:pPr>
    <w:rPr>
      <w:b/>
      <w:kern w:val="28"/>
      <w:sz w:val="20"/>
    </w:rPr>
  </w:style>
  <w:style w:type="paragraph" w:customStyle="1" w:styleId="TofSectsHeading">
    <w:name w:val="TofSects(Heading)"/>
    <w:basedOn w:val="OPCParaBase"/>
    <w:rsid w:val="007A2E7C"/>
    <w:pPr>
      <w:spacing w:before="240" w:after="120" w:line="240" w:lineRule="auto"/>
    </w:pPr>
    <w:rPr>
      <w:b/>
      <w:sz w:val="24"/>
    </w:rPr>
  </w:style>
  <w:style w:type="paragraph" w:customStyle="1" w:styleId="TofSectsSection">
    <w:name w:val="TofSects(Section)"/>
    <w:basedOn w:val="OPCParaBase"/>
    <w:rsid w:val="007A2E7C"/>
    <w:pPr>
      <w:keepLines/>
      <w:spacing w:before="40" w:line="240" w:lineRule="auto"/>
      <w:ind w:left="1588" w:hanging="794"/>
    </w:pPr>
    <w:rPr>
      <w:kern w:val="28"/>
      <w:sz w:val="18"/>
    </w:rPr>
  </w:style>
  <w:style w:type="paragraph" w:customStyle="1" w:styleId="TofSectsSubdiv">
    <w:name w:val="TofSects(Subdiv)"/>
    <w:basedOn w:val="OPCParaBase"/>
    <w:rsid w:val="007A2E7C"/>
    <w:pPr>
      <w:keepLines/>
      <w:spacing w:before="80" w:line="240" w:lineRule="auto"/>
      <w:ind w:left="1588" w:hanging="794"/>
    </w:pPr>
    <w:rPr>
      <w:kern w:val="28"/>
    </w:rPr>
  </w:style>
  <w:style w:type="paragraph" w:customStyle="1" w:styleId="WRStyle">
    <w:name w:val="WR Style"/>
    <w:aliases w:val="WR"/>
    <w:basedOn w:val="OPCParaBase"/>
    <w:rsid w:val="007A2E7C"/>
    <w:pPr>
      <w:spacing w:before="240" w:line="240" w:lineRule="auto"/>
      <w:ind w:left="284" w:hanging="284"/>
    </w:pPr>
    <w:rPr>
      <w:b/>
      <w:i/>
      <w:kern w:val="28"/>
      <w:sz w:val="24"/>
    </w:rPr>
  </w:style>
  <w:style w:type="paragraph" w:customStyle="1" w:styleId="notepara">
    <w:name w:val="note(para)"/>
    <w:aliases w:val="na"/>
    <w:basedOn w:val="OPCParaBase"/>
    <w:rsid w:val="007A2E7C"/>
    <w:pPr>
      <w:spacing w:before="40" w:line="198" w:lineRule="exact"/>
      <w:ind w:left="2354" w:hanging="369"/>
    </w:pPr>
    <w:rPr>
      <w:sz w:val="18"/>
    </w:rPr>
  </w:style>
  <w:style w:type="paragraph" w:styleId="Footer">
    <w:name w:val="footer"/>
    <w:link w:val="FooterChar"/>
    <w:rsid w:val="007A2E7C"/>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7A2E7C"/>
    <w:rPr>
      <w:rFonts w:eastAsia="Times New Roman" w:cs="Times New Roman"/>
      <w:sz w:val="22"/>
      <w:szCs w:val="24"/>
      <w:lang w:eastAsia="en-AU"/>
    </w:rPr>
  </w:style>
  <w:style w:type="character" w:styleId="LineNumber">
    <w:name w:val="line number"/>
    <w:basedOn w:val="OPCCharBase"/>
    <w:uiPriority w:val="99"/>
    <w:semiHidden/>
    <w:unhideWhenUsed/>
    <w:rsid w:val="007A2E7C"/>
    <w:rPr>
      <w:sz w:val="16"/>
    </w:rPr>
  </w:style>
  <w:style w:type="table" w:customStyle="1" w:styleId="CFlag">
    <w:name w:val="CFlag"/>
    <w:basedOn w:val="TableNormal"/>
    <w:uiPriority w:val="99"/>
    <w:rsid w:val="007A2E7C"/>
    <w:rPr>
      <w:rFonts w:eastAsia="Times New Roman" w:cs="Times New Roman"/>
      <w:lang w:eastAsia="en-AU"/>
    </w:rPr>
    <w:tblPr/>
  </w:style>
  <w:style w:type="paragraph" w:customStyle="1" w:styleId="SignCoverPageEnd">
    <w:name w:val="SignCoverPageEnd"/>
    <w:basedOn w:val="OPCParaBase"/>
    <w:next w:val="Normal"/>
    <w:rsid w:val="007A2E7C"/>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7A2E7C"/>
    <w:pPr>
      <w:pBdr>
        <w:top w:val="single" w:sz="4" w:space="1" w:color="auto"/>
      </w:pBdr>
      <w:spacing w:before="360"/>
      <w:ind w:right="397"/>
      <w:jc w:val="both"/>
    </w:pPr>
  </w:style>
  <w:style w:type="paragraph" w:customStyle="1" w:styleId="CompiledActNo">
    <w:name w:val="CompiledActNo"/>
    <w:basedOn w:val="OPCParaBase"/>
    <w:next w:val="Normal"/>
    <w:rsid w:val="007A2E7C"/>
    <w:rPr>
      <w:b/>
      <w:sz w:val="24"/>
      <w:szCs w:val="24"/>
    </w:rPr>
  </w:style>
  <w:style w:type="paragraph" w:customStyle="1" w:styleId="ENotesText">
    <w:name w:val="ENotesText"/>
    <w:aliases w:val="Ent"/>
    <w:basedOn w:val="OPCParaBase"/>
    <w:next w:val="Normal"/>
    <w:rsid w:val="007A2E7C"/>
    <w:pPr>
      <w:spacing w:before="120"/>
    </w:pPr>
  </w:style>
  <w:style w:type="paragraph" w:customStyle="1" w:styleId="CompiledMadeUnder">
    <w:name w:val="CompiledMadeUnder"/>
    <w:basedOn w:val="OPCParaBase"/>
    <w:next w:val="Normal"/>
    <w:rsid w:val="007A2E7C"/>
    <w:rPr>
      <w:i/>
      <w:sz w:val="24"/>
      <w:szCs w:val="24"/>
    </w:rPr>
  </w:style>
  <w:style w:type="paragraph" w:customStyle="1" w:styleId="Paragraphsub-sub-sub">
    <w:name w:val="Paragraph(sub-sub-sub)"/>
    <w:aliases w:val="aaaa"/>
    <w:basedOn w:val="OPCParaBase"/>
    <w:rsid w:val="007A2E7C"/>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7A2E7C"/>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7A2E7C"/>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7A2E7C"/>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7A2E7C"/>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7A2E7C"/>
    <w:pPr>
      <w:spacing w:before="60" w:line="240" w:lineRule="auto"/>
    </w:pPr>
    <w:rPr>
      <w:rFonts w:cs="Arial"/>
      <w:sz w:val="20"/>
      <w:szCs w:val="22"/>
    </w:rPr>
  </w:style>
  <w:style w:type="paragraph" w:customStyle="1" w:styleId="TableHeading">
    <w:name w:val="TableHeading"/>
    <w:aliases w:val="th"/>
    <w:basedOn w:val="OPCParaBase"/>
    <w:next w:val="Tabletext"/>
    <w:rsid w:val="007A2E7C"/>
    <w:pPr>
      <w:keepNext/>
      <w:spacing w:before="60" w:line="240" w:lineRule="atLeast"/>
    </w:pPr>
    <w:rPr>
      <w:b/>
      <w:sz w:val="20"/>
    </w:rPr>
  </w:style>
  <w:style w:type="paragraph" w:customStyle="1" w:styleId="NoteToSubpara">
    <w:name w:val="NoteToSubpara"/>
    <w:aliases w:val="nts"/>
    <w:basedOn w:val="OPCParaBase"/>
    <w:rsid w:val="007A2E7C"/>
    <w:pPr>
      <w:spacing w:before="40" w:line="198" w:lineRule="exact"/>
      <w:ind w:left="2835" w:hanging="709"/>
    </w:pPr>
    <w:rPr>
      <w:sz w:val="18"/>
    </w:rPr>
  </w:style>
  <w:style w:type="paragraph" w:customStyle="1" w:styleId="ENoteTableHeading">
    <w:name w:val="ENoteTableHeading"/>
    <w:aliases w:val="enth"/>
    <w:basedOn w:val="OPCParaBase"/>
    <w:rsid w:val="007A2E7C"/>
    <w:pPr>
      <w:keepNext/>
      <w:spacing w:before="60" w:line="240" w:lineRule="atLeast"/>
    </w:pPr>
    <w:rPr>
      <w:rFonts w:ascii="Arial" w:hAnsi="Arial"/>
      <w:b/>
      <w:sz w:val="16"/>
    </w:rPr>
  </w:style>
  <w:style w:type="paragraph" w:customStyle="1" w:styleId="ENoteTableText">
    <w:name w:val="ENoteTableText"/>
    <w:aliases w:val="entt"/>
    <w:basedOn w:val="OPCParaBase"/>
    <w:rsid w:val="007A2E7C"/>
    <w:pPr>
      <w:spacing w:before="60" w:line="240" w:lineRule="atLeast"/>
    </w:pPr>
    <w:rPr>
      <w:sz w:val="16"/>
    </w:rPr>
  </w:style>
  <w:style w:type="paragraph" w:customStyle="1" w:styleId="ENoteTTi">
    <w:name w:val="ENoteTTi"/>
    <w:aliases w:val="entti"/>
    <w:basedOn w:val="OPCParaBase"/>
    <w:rsid w:val="007A2E7C"/>
    <w:pPr>
      <w:keepNext/>
      <w:spacing w:before="60" w:line="240" w:lineRule="atLeast"/>
      <w:ind w:left="170"/>
    </w:pPr>
    <w:rPr>
      <w:sz w:val="16"/>
    </w:rPr>
  </w:style>
  <w:style w:type="paragraph" w:customStyle="1" w:styleId="ENoteTTIndentHeading">
    <w:name w:val="ENoteTTIndentHeading"/>
    <w:aliases w:val="enTTHi"/>
    <w:basedOn w:val="OPCParaBase"/>
    <w:rsid w:val="007A2E7C"/>
    <w:pPr>
      <w:keepNext/>
      <w:spacing w:before="60" w:line="240" w:lineRule="atLeast"/>
      <w:ind w:left="170"/>
    </w:pPr>
    <w:rPr>
      <w:rFonts w:cs="Arial"/>
      <w:b/>
      <w:sz w:val="16"/>
      <w:szCs w:val="16"/>
    </w:rPr>
  </w:style>
  <w:style w:type="paragraph" w:customStyle="1" w:styleId="ENotesHeading1">
    <w:name w:val="ENotesHeading 1"/>
    <w:aliases w:val="Enh1"/>
    <w:basedOn w:val="OPCParaBase"/>
    <w:next w:val="Normal"/>
    <w:rsid w:val="007A2E7C"/>
    <w:pPr>
      <w:spacing w:before="120"/>
      <w:outlineLvl w:val="1"/>
    </w:pPr>
    <w:rPr>
      <w:b/>
      <w:sz w:val="28"/>
      <w:szCs w:val="28"/>
    </w:rPr>
  </w:style>
  <w:style w:type="paragraph" w:customStyle="1" w:styleId="ENotesHeading2">
    <w:name w:val="ENotesHeading 2"/>
    <w:aliases w:val="Enh2"/>
    <w:basedOn w:val="OPCParaBase"/>
    <w:next w:val="Normal"/>
    <w:rsid w:val="007A2E7C"/>
    <w:pPr>
      <w:spacing w:before="120" w:after="120"/>
      <w:outlineLvl w:val="2"/>
    </w:pPr>
    <w:rPr>
      <w:b/>
      <w:sz w:val="24"/>
      <w:szCs w:val="28"/>
    </w:rPr>
  </w:style>
  <w:style w:type="paragraph" w:customStyle="1" w:styleId="MadeunderText">
    <w:name w:val="MadeunderText"/>
    <w:basedOn w:val="OPCParaBase"/>
    <w:next w:val="Normal"/>
    <w:rsid w:val="007A2E7C"/>
    <w:pPr>
      <w:spacing w:before="240"/>
    </w:pPr>
    <w:rPr>
      <w:sz w:val="24"/>
      <w:szCs w:val="24"/>
    </w:rPr>
  </w:style>
  <w:style w:type="paragraph" w:customStyle="1" w:styleId="ENotesHeading3">
    <w:name w:val="ENotesHeading 3"/>
    <w:aliases w:val="Enh3"/>
    <w:basedOn w:val="OPCParaBase"/>
    <w:next w:val="Normal"/>
    <w:rsid w:val="007A2E7C"/>
    <w:pPr>
      <w:keepNext/>
      <w:spacing w:before="120" w:line="240" w:lineRule="auto"/>
      <w:outlineLvl w:val="4"/>
    </w:pPr>
    <w:rPr>
      <w:b/>
      <w:szCs w:val="24"/>
    </w:rPr>
  </w:style>
  <w:style w:type="character" w:customStyle="1" w:styleId="CharSubPartNoCASA">
    <w:name w:val="CharSubPartNo(CASA)"/>
    <w:basedOn w:val="OPCCharBase"/>
    <w:uiPriority w:val="1"/>
    <w:rsid w:val="007A2E7C"/>
  </w:style>
  <w:style w:type="character" w:customStyle="1" w:styleId="CharSubPartTextCASA">
    <w:name w:val="CharSubPartText(CASA)"/>
    <w:basedOn w:val="OPCCharBase"/>
    <w:uiPriority w:val="1"/>
    <w:rsid w:val="007A2E7C"/>
  </w:style>
  <w:style w:type="paragraph" w:customStyle="1" w:styleId="SubPartCASA">
    <w:name w:val="SubPart(CASA)"/>
    <w:aliases w:val="csp"/>
    <w:basedOn w:val="OPCParaBase"/>
    <w:next w:val="ActHead3"/>
    <w:rsid w:val="007A2E7C"/>
    <w:pPr>
      <w:keepNext/>
      <w:keepLines/>
      <w:spacing w:before="280"/>
      <w:outlineLvl w:val="1"/>
    </w:pPr>
    <w:rPr>
      <w:b/>
      <w:kern w:val="28"/>
      <w:sz w:val="32"/>
    </w:rPr>
  </w:style>
  <w:style w:type="paragraph" w:customStyle="1" w:styleId="ENoteTTIndentHeadingSub">
    <w:name w:val="ENoteTTIndentHeadingSub"/>
    <w:aliases w:val="enTTHis"/>
    <w:basedOn w:val="OPCParaBase"/>
    <w:rsid w:val="007A2E7C"/>
    <w:pPr>
      <w:keepNext/>
      <w:spacing w:before="60" w:line="240" w:lineRule="atLeast"/>
      <w:ind w:left="340"/>
    </w:pPr>
    <w:rPr>
      <w:b/>
      <w:sz w:val="16"/>
    </w:rPr>
  </w:style>
  <w:style w:type="paragraph" w:customStyle="1" w:styleId="ENoteTTiSub">
    <w:name w:val="ENoteTTiSub"/>
    <w:aliases w:val="enttis"/>
    <w:basedOn w:val="OPCParaBase"/>
    <w:rsid w:val="007A2E7C"/>
    <w:pPr>
      <w:keepNext/>
      <w:spacing w:before="60" w:line="240" w:lineRule="atLeast"/>
      <w:ind w:left="340"/>
    </w:pPr>
    <w:rPr>
      <w:sz w:val="16"/>
    </w:rPr>
  </w:style>
  <w:style w:type="paragraph" w:customStyle="1" w:styleId="SubDivisionMigration">
    <w:name w:val="SubDivisionMigration"/>
    <w:aliases w:val="sdm"/>
    <w:basedOn w:val="OPCParaBase"/>
    <w:rsid w:val="007A2E7C"/>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7A2E7C"/>
    <w:pPr>
      <w:keepNext/>
      <w:keepLines/>
      <w:spacing w:before="240" w:line="240" w:lineRule="auto"/>
      <w:ind w:left="1134" w:hanging="1134"/>
    </w:pPr>
    <w:rPr>
      <w:b/>
      <w:sz w:val="28"/>
    </w:rPr>
  </w:style>
  <w:style w:type="table" w:styleId="TableGrid">
    <w:name w:val="Table Grid"/>
    <w:basedOn w:val="TableNormal"/>
    <w:uiPriority w:val="59"/>
    <w:rsid w:val="007A2E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text)"/>
    <w:aliases w:val="n"/>
    <w:basedOn w:val="OPCParaBase"/>
    <w:link w:val="notetextChar"/>
    <w:rsid w:val="007A2E7C"/>
    <w:pPr>
      <w:spacing w:before="122" w:line="240" w:lineRule="auto"/>
      <w:ind w:left="1985" w:hanging="851"/>
    </w:pPr>
    <w:rPr>
      <w:sz w:val="18"/>
    </w:rPr>
  </w:style>
  <w:style w:type="paragraph" w:customStyle="1" w:styleId="FreeForm">
    <w:name w:val="FreeForm"/>
    <w:rsid w:val="00746C1A"/>
    <w:rPr>
      <w:rFonts w:ascii="Arial" w:hAnsi="Arial"/>
      <w:sz w:val="22"/>
    </w:rPr>
  </w:style>
  <w:style w:type="paragraph" w:customStyle="1" w:styleId="SOText">
    <w:name w:val="SO Text"/>
    <w:aliases w:val="sot"/>
    <w:link w:val="SOTextChar"/>
    <w:rsid w:val="007A2E7C"/>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7A2E7C"/>
    <w:rPr>
      <w:sz w:val="22"/>
    </w:rPr>
  </w:style>
  <w:style w:type="paragraph" w:customStyle="1" w:styleId="SOTextNote">
    <w:name w:val="SO TextNote"/>
    <w:aliases w:val="sont"/>
    <w:basedOn w:val="SOText"/>
    <w:qFormat/>
    <w:rsid w:val="007A2E7C"/>
    <w:pPr>
      <w:spacing w:before="122" w:line="198" w:lineRule="exact"/>
      <w:ind w:left="1843" w:hanging="709"/>
    </w:pPr>
    <w:rPr>
      <w:sz w:val="18"/>
    </w:rPr>
  </w:style>
  <w:style w:type="paragraph" w:customStyle="1" w:styleId="SOPara">
    <w:name w:val="SO Para"/>
    <w:aliases w:val="soa"/>
    <w:basedOn w:val="SOText"/>
    <w:link w:val="SOParaChar"/>
    <w:qFormat/>
    <w:rsid w:val="007A2E7C"/>
    <w:pPr>
      <w:tabs>
        <w:tab w:val="right" w:pos="1786"/>
      </w:tabs>
      <w:spacing w:before="40"/>
      <w:ind w:left="2070" w:hanging="936"/>
    </w:pPr>
  </w:style>
  <w:style w:type="character" w:customStyle="1" w:styleId="SOParaChar">
    <w:name w:val="SO Para Char"/>
    <w:aliases w:val="soa Char"/>
    <w:basedOn w:val="DefaultParagraphFont"/>
    <w:link w:val="SOPara"/>
    <w:rsid w:val="007A2E7C"/>
    <w:rPr>
      <w:sz w:val="22"/>
    </w:rPr>
  </w:style>
  <w:style w:type="paragraph" w:customStyle="1" w:styleId="SOBullet">
    <w:name w:val="SO Bullet"/>
    <w:aliases w:val="sotb"/>
    <w:basedOn w:val="SOText"/>
    <w:link w:val="SOBulletChar"/>
    <w:qFormat/>
    <w:rsid w:val="007A2E7C"/>
    <w:pPr>
      <w:ind w:left="1559" w:hanging="425"/>
    </w:pPr>
  </w:style>
  <w:style w:type="character" w:customStyle="1" w:styleId="SOBulletChar">
    <w:name w:val="SO Bullet Char"/>
    <w:aliases w:val="sotb Char"/>
    <w:basedOn w:val="DefaultParagraphFont"/>
    <w:link w:val="SOBullet"/>
    <w:rsid w:val="007A2E7C"/>
    <w:rPr>
      <w:sz w:val="22"/>
    </w:rPr>
  </w:style>
  <w:style w:type="paragraph" w:customStyle="1" w:styleId="SOBulletNote">
    <w:name w:val="SO BulletNote"/>
    <w:aliases w:val="sonb"/>
    <w:basedOn w:val="SOTextNote"/>
    <w:link w:val="SOBulletNoteChar"/>
    <w:qFormat/>
    <w:rsid w:val="007A2E7C"/>
    <w:pPr>
      <w:tabs>
        <w:tab w:val="left" w:pos="1560"/>
      </w:tabs>
      <w:ind w:left="2268" w:hanging="1134"/>
    </w:pPr>
  </w:style>
  <w:style w:type="character" w:customStyle="1" w:styleId="SOBulletNoteChar">
    <w:name w:val="SO BulletNote Char"/>
    <w:aliases w:val="sonb Char"/>
    <w:basedOn w:val="DefaultParagraphFont"/>
    <w:link w:val="SOBulletNote"/>
    <w:rsid w:val="007A2E7C"/>
    <w:rPr>
      <w:sz w:val="18"/>
    </w:rPr>
  </w:style>
  <w:style w:type="paragraph" w:customStyle="1" w:styleId="FileName">
    <w:name w:val="FileName"/>
    <w:basedOn w:val="Normal"/>
    <w:rsid w:val="007A2E7C"/>
  </w:style>
  <w:style w:type="paragraph" w:customStyle="1" w:styleId="SOHeadBold">
    <w:name w:val="SO HeadBold"/>
    <w:aliases w:val="sohb"/>
    <w:basedOn w:val="SOText"/>
    <w:next w:val="SOText"/>
    <w:link w:val="SOHeadBoldChar"/>
    <w:qFormat/>
    <w:rsid w:val="007A2E7C"/>
    <w:rPr>
      <w:b/>
    </w:rPr>
  </w:style>
  <w:style w:type="character" w:customStyle="1" w:styleId="SOHeadBoldChar">
    <w:name w:val="SO HeadBold Char"/>
    <w:aliases w:val="sohb Char"/>
    <w:basedOn w:val="DefaultParagraphFont"/>
    <w:link w:val="SOHeadBold"/>
    <w:rsid w:val="007A2E7C"/>
    <w:rPr>
      <w:b/>
      <w:sz w:val="22"/>
    </w:rPr>
  </w:style>
  <w:style w:type="paragraph" w:customStyle="1" w:styleId="SOHeadItalic">
    <w:name w:val="SO HeadItalic"/>
    <w:aliases w:val="sohi"/>
    <w:basedOn w:val="SOText"/>
    <w:next w:val="SOText"/>
    <w:link w:val="SOHeadItalicChar"/>
    <w:qFormat/>
    <w:rsid w:val="007A2E7C"/>
    <w:rPr>
      <w:i/>
    </w:rPr>
  </w:style>
  <w:style w:type="character" w:customStyle="1" w:styleId="SOHeadItalicChar">
    <w:name w:val="SO HeadItalic Char"/>
    <w:aliases w:val="sohi Char"/>
    <w:basedOn w:val="DefaultParagraphFont"/>
    <w:link w:val="SOHeadItalic"/>
    <w:rsid w:val="007A2E7C"/>
    <w:rPr>
      <w:i/>
      <w:sz w:val="22"/>
    </w:rPr>
  </w:style>
  <w:style w:type="paragraph" w:customStyle="1" w:styleId="SOText2">
    <w:name w:val="SO Text2"/>
    <w:aliases w:val="sot2"/>
    <w:basedOn w:val="Normal"/>
    <w:next w:val="SOText"/>
    <w:link w:val="SOText2Char"/>
    <w:rsid w:val="007A2E7C"/>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7A2E7C"/>
    <w:rPr>
      <w:sz w:val="22"/>
    </w:rPr>
  </w:style>
  <w:style w:type="paragraph" w:customStyle="1" w:styleId="ETAsubitem">
    <w:name w:val="ETA(subitem)"/>
    <w:basedOn w:val="OPCParaBase"/>
    <w:rsid w:val="007A2E7C"/>
    <w:pPr>
      <w:tabs>
        <w:tab w:val="right" w:pos="340"/>
      </w:tabs>
      <w:spacing w:before="60" w:line="240" w:lineRule="auto"/>
      <w:ind w:left="454" w:hanging="454"/>
    </w:pPr>
    <w:rPr>
      <w:sz w:val="20"/>
    </w:rPr>
  </w:style>
  <w:style w:type="paragraph" w:customStyle="1" w:styleId="ETApara">
    <w:name w:val="ETA(para)"/>
    <w:basedOn w:val="OPCParaBase"/>
    <w:rsid w:val="007A2E7C"/>
    <w:pPr>
      <w:tabs>
        <w:tab w:val="right" w:pos="754"/>
      </w:tabs>
      <w:spacing w:before="60" w:line="240" w:lineRule="auto"/>
      <w:ind w:left="828" w:hanging="828"/>
    </w:pPr>
    <w:rPr>
      <w:sz w:val="20"/>
    </w:rPr>
  </w:style>
  <w:style w:type="paragraph" w:customStyle="1" w:styleId="ETAsubpara">
    <w:name w:val="ETA(subpara)"/>
    <w:basedOn w:val="OPCParaBase"/>
    <w:rsid w:val="007A2E7C"/>
    <w:pPr>
      <w:tabs>
        <w:tab w:val="right" w:pos="1083"/>
      </w:tabs>
      <w:spacing w:before="60" w:line="240" w:lineRule="auto"/>
      <w:ind w:left="1191" w:hanging="1191"/>
    </w:pPr>
    <w:rPr>
      <w:sz w:val="20"/>
    </w:rPr>
  </w:style>
  <w:style w:type="paragraph" w:customStyle="1" w:styleId="ETAsub-subpara">
    <w:name w:val="ETA(sub-subpara)"/>
    <w:basedOn w:val="OPCParaBase"/>
    <w:rsid w:val="007A2E7C"/>
    <w:pPr>
      <w:tabs>
        <w:tab w:val="right" w:pos="1412"/>
      </w:tabs>
      <w:spacing w:before="60" w:line="240" w:lineRule="auto"/>
      <w:ind w:left="1525" w:hanging="1525"/>
    </w:pPr>
    <w:rPr>
      <w:sz w:val="20"/>
    </w:rPr>
  </w:style>
  <w:style w:type="paragraph" w:customStyle="1" w:styleId="NotesHeading1">
    <w:name w:val="NotesHeading 1"/>
    <w:basedOn w:val="OPCParaBase"/>
    <w:next w:val="Normal"/>
    <w:rsid w:val="007A2E7C"/>
    <w:rPr>
      <w:b/>
      <w:sz w:val="28"/>
      <w:szCs w:val="28"/>
    </w:rPr>
  </w:style>
  <w:style w:type="paragraph" w:customStyle="1" w:styleId="NotesHeading2">
    <w:name w:val="NotesHeading 2"/>
    <w:basedOn w:val="OPCParaBase"/>
    <w:next w:val="Normal"/>
    <w:rsid w:val="007A2E7C"/>
    <w:rPr>
      <w:b/>
      <w:sz w:val="28"/>
      <w:szCs w:val="28"/>
    </w:rPr>
  </w:style>
  <w:style w:type="paragraph" w:customStyle="1" w:styleId="Transitional">
    <w:name w:val="Transitional"/>
    <w:aliases w:val="tr"/>
    <w:basedOn w:val="ItemHead"/>
    <w:next w:val="Item"/>
    <w:rsid w:val="007A2E7C"/>
  </w:style>
  <w:style w:type="character" w:customStyle="1" w:styleId="subsectionChar">
    <w:name w:val="subsection Char"/>
    <w:aliases w:val="ss Char"/>
    <w:basedOn w:val="DefaultParagraphFont"/>
    <w:link w:val="subsection"/>
    <w:locked/>
    <w:rsid w:val="007B76E2"/>
    <w:rPr>
      <w:rFonts w:eastAsia="Times New Roman" w:cs="Times New Roman"/>
      <w:sz w:val="22"/>
      <w:lang w:eastAsia="en-AU"/>
    </w:rPr>
  </w:style>
  <w:style w:type="character" w:customStyle="1" w:styleId="notetextChar">
    <w:name w:val="note(text) Char"/>
    <w:aliases w:val="n Char"/>
    <w:basedOn w:val="DefaultParagraphFont"/>
    <w:link w:val="notetext"/>
    <w:rsid w:val="007B76E2"/>
    <w:rPr>
      <w:rFonts w:eastAsia="Times New Roman" w:cs="Times New Roman"/>
      <w:sz w:val="18"/>
      <w:lang w:eastAsia="en-AU"/>
    </w:rPr>
  </w:style>
  <w:style w:type="character" w:customStyle="1" w:styleId="Heading1Char">
    <w:name w:val="Heading 1 Char"/>
    <w:basedOn w:val="DefaultParagraphFont"/>
    <w:link w:val="Heading1"/>
    <w:rsid w:val="007B76E2"/>
    <w:rPr>
      <w:rFonts w:eastAsia="Times New Roman" w:cs="Times New Roman"/>
      <w:b/>
      <w:kern w:val="28"/>
      <w:sz w:val="36"/>
      <w:lang w:eastAsia="en-AU"/>
    </w:rPr>
  </w:style>
  <w:style w:type="character" w:customStyle="1" w:styleId="Heading2Char">
    <w:name w:val="Heading 2 Char"/>
    <w:basedOn w:val="DefaultParagraphFont"/>
    <w:link w:val="Heading2"/>
    <w:uiPriority w:val="9"/>
    <w:semiHidden/>
    <w:rsid w:val="007B76E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7B76E2"/>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semiHidden/>
    <w:rsid w:val="007B76E2"/>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semiHidden/>
    <w:rsid w:val="007B76E2"/>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semiHidden/>
    <w:rsid w:val="007B76E2"/>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semiHidden/>
    <w:rsid w:val="007B76E2"/>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7B76E2"/>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semiHidden/>
    <w:rsid w:val="007B76E2"/>
    <w:rPr>
      <w:rFonts w:asciiTheme="majorHAnsi" w:eastAsiaTheme="majorEastAsia" w:hAnsiTheme="majorHAnsi" w:cstheme="majorBidi"/>
      <w:i/>
      <w:iCs/>
      <w:color w:val="404040" w:themeColor="text1" w:themeTint="BF"/>
    </w:rPr>
  </w:style>
  <w:style w:type="character" w:styleId="Hyperlink">
    <w:name w:val="Hyperlink"/>
    <w:basedOn w:val="DefaultParagraphFont"/>
    <w:uiPriority w:val="99"/>
    <w:semiHidden/>
    <w:unhideWhenUsed/>
    <w:rsid w:val="00BC1D1A"/>
    <w:rPr>
      <w:color w:val="0000FF" w:themeColor="hyperlink"/>
      <w:u w:val="single"/>
    </w:rPr>
  </w:style>
  <w:style w:type="character" w:styleId="FollowedHyperlink">
    <w:name w:val="FollowedHyperlink"/>
    <w:basedOn w:val="DefaultParagraphFont"/>
    <w:uiPriority w:val="99"/>
    <w:semiHidden/>
    <w:unhideWhenUsed/>
    <w:rsid w:val="00BC1D1A"/>
    <w:rPr>
      <w:color w:val="0000FF" w:themeColor="hyperlink"/>
      <w:u w:val="single"/>
    </w:rPr>
  </w:style>
  <w:style w:type="paragraph" w:customStyle="1" w:styleId="ShortTP1">
    <w:name w:val="ShortTP1"/>
    <w:basedOn w:val="ShortT"/>
    <w:link w:val="ShortTP1Char"/>
    <w:rsid w:val="009D2B54"/>
    <w:pPr>
      <w:spacing w:before="800"/>
    </w:pPr>
  </w:style>
  <w:style w:type="character" w:customStyle="1" w:styleId="OPCParaBaseChar">
    <w:name w:val="OPCParaBase Char"/>
    <w:basedOn w:val="DefaultParagraphFont"/>
    <w:link w:val="OPCParaBase"/>
    <w:rsid w:val="009D2B54"/>
    <w:rPr>
      <w:rFonts w:eastAsia="Times New Roman" w:cs="Times New Roman"/>
      <w:sz w:val="22"/>
      <w:lang w:eastAsia="en-AU"/>
    </w:rPr>
  </w:style>
  <w:style w:type="character" w:customStyle="1" w:styleId="ShortTChar">
    <w:name w:val="ShortT Char"/>
    <w:basedOn w:val="OPCParaBaseChar"/>
    <w:link w:val="ShortT"/>
    <w:rsid w:val="009D2B54"/>
    <w:rPr>
      <w:rFonts w:eastAsia="Times New Roman" w:cs="Times New Roman"/>
      <w:b/>
      <w:sz w:val="40"/>
      <w:lang w:eastAsia="en-AU"/>
    </w:rPr>
  </w:style>
  <w:style w:type="character" w:customStyle="1" w:styleId="ShortTP1Char">
    <w:name w:val="ShortTP1 Char"/>
    <w:basedOn w:val="ShortTChar"/>
    <w:link w:val="ShortTP1"/>
    <w:rsid w:val="009D2B54"/>
    <w:rPr>
      <w:rFonts w:eastAsia="Times New Roman" w:cs="Times New Roman"/>
      <w:b/>
      <w:sz w:val="40"/>
      <w:lang w:eastAsia="en-AU"/>
    </w:rPr>
  </w:style>
  <w:style w:type="paragraph" w:customStyle="1" w:styleId="ActNoP1">
    <w:name w:val="ActNoP1"/>
    <w:basedOn w:val="Actno"/>
    <w:link w:val="ActNoP1Char"/>
    <w:rsid w:val="009D2B54"/>
    <w:pPr>
      <w:spacing w:before="800"/>
    </w:pPr>
    <w:rPr>
      <w:sz w:val="28"/>
    </w:rPr>
  </w:style>
  <w:style w:type="character" w:customStyle="1" w:styleId="ActnoChar">
    <w:name w:val="Actno Char"/>
    <w:basedOn w:val="ShortTChar"/>
    <w:link w:val="Actno"/>
    <w:rsid w:val="009D2B54"/>
    <w:rPr>
      <w:rFonts w:eastAsia="Times New Roman" w:cs="Times New Roman"/>
      <w:b/>
      <w:sz w:val="40"/>
      <w:lang w:eastAsia="en-AU"/>
    </w:rPr>
  </w:style>
  <w:style w:type="character" w:customStyle="1" w:styleId="ActNoP1Char">
    <w:name w:val="ActNoP1 Char"/>
    <w:basedOn w:val="ActnoChar"/>
    <w:link w:val="ActNoP1"/>
    <w:rsid w:val="009D2B54"/>
    <w:rPr>
      <w:rFonts w:eastAsia="Times New Roman" w:cs="Times New Roman"/>
      <w:b/>
      <w:sz w:val="28"/>
      <w:lang w:eastAsia="en-AU"/>
    </w:rPr>
  </w:style>
  <w:style w:type="paragraph" w:customStyle="1" w:styleId="ShortTCP">
    <w:name w:val="ShortTCP"/>
    <w:basedOn w:val="ShortT"/>
    <w:link w:val="ShortTCPChar"/>
    <w:rsid w:val="009D2B54"/>
  </w:style>
  <w:style w:type="character" w:customStyle="1" w:styleId="ShortTCPChar">
    <w:name w:val="ShortTCP Char"/>
    <w:basedOn w:val="ShortTChar"/>
    <w:link w:val="ShortTCP"/>
    <w:rsid w:val="009D2B54"/>
    <w:rPr>
      <w:rFonts w:eastAsia="Times New Roman" w:cs="Times New Roman"/>
      <w:b/>
      <w:sz w:val="40"/>
      <w:lang w:eastAsia="en-AU"/>
    </w:rPr>
  </w:style>
  <w:style w:type="paragraph" w:customStyle="1" w:styleId="ActNoCP">
    <w:name w:val="ActNoCP"/>
    <w:basedOn w:val="Actno"/>
    <w:link w:val="ActNoCPChar"/>
    <w:rsid w:val="009D2B54"/>
    <w:pPr>
      <w:spacing w:before="400"/>
    </w:pPr>
  </w:style>
  <w:style w:type="character" w:customStyle="1" w:styleId="ActNoCPChar">
    <w:name w:val="ActNoCP Char"/>
    <w:basedOn w:val="ActnoChar"/>
    <w:link w:val="ActNoCP"/>
    <w:rsid w:val="009D2B54"/>
    <w:rPr>
      <w:rFonts w:eastAsia="Times New Roman" w:cs="Times New Roman"/>
      <w:b/>
      <w:sz w:val="40"/>
      <w:lang w:eastAsia="en-AU"/>
    </w:rPr>
  </w:style>
  <w:style w:type="paragraph" w:customStyle="1" w:styleId="AssentBk">
    <w:name w:val="AssentBk"/>
    <w:basedOn w:val="Normal"/>
    <w:rsid w:val="009D2B54"/>
    <w:pPr>
      <w:spacing w:line="240" w:lineRule="auto"/>
    </w:pPr>
    <w:rPr>
      <w:rFonts w:eastAsia="Times New Roman" w:cs="Times New Roman"/>
      <w:sz w:val="20"/>
      <w:lang w:eastAsia="en-AU"/>
    </w:rPr>
  </w:style>
  <w:style w:type="paragraph" w:styleId="BalloonText">
    <w:name w:val="Balloon Text"/>
    <w:basedOn w:val="Normal"/>
    <w:link w:val="BalloonTextChar"/>
    <w:uiPriority w:val="99"/>
    <w:semiHidden/>
    <w:unhideWhenUsed/>
    <w:rsid w:val="00EA2B6F"/>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A2B6F"/>
    <w:rPr>
      <w:rFonts w:ascii="Tahoma" w:hAnsi="Tahoma" w:cs="Tahoma"/>
      <w:sz w:val="16"/>
      <w:szCs w:val="16"/>
    </w:rPr>
  </w:style>
  <w:style w:type="paragraph" w:customStyle="1" w:styleId="AssentDt">
    <w:name w:val="AssentDt"/>
    <w:basedOn w:val="Normal"/>
    <w:rsid w:val="0073631A"/>
    <w:pPr>
      <w:spacing w:line="240" w:lineRule="auto"/>
    </w:pPr>
    <w:rPr>
      <w:rFonts w:eastAsia="Times New Roman" w:cs="Times New Roman"/>
      <w:sz w:val="20"/>
      <w:lang w:eastAsia="en-AU"/>
    </w:rPr>
  </w:style>
  <w:style w:type="paragraph" w:customStyle="1" w:styleId="2ndRd">
    <w:name w:val="2ndRd"/>
    <w:basedOn w:val="Normal"/>
    <w:rsid w:val="0073631A"/>
    <w:pPr>
      <w:spacing w:line="240" w:lineRule="auto"/>
    </w:pPr>
    <w:rPr>
      <w:rFonts w:eastAsia="Times New Roman" w:cs="Times New Roman"/>
      <w:sz w:val="20"/>
      <w:lang w:eastAsia="en-AU"/>
    </w:rPr>
  </w:style>
  <w:style w:type="paragraph" w:customStyle="1" w:styleId="ScalePlusRef">
    <w:name w:val="ScalePlusRef"/>
    <w:basedOn w:val="Normal"/>
    <w:rsid w:val="0073631A"/>
    <w:pPr>
      <w:spacing w:line="240" w:lineRule="auto"/>
    </w:pPr>
    <w:rPr>
      <w:rFonts w:eastAsia="Times New Roman" w:cs="Times New Roman"/>
      <w:sz w:val="18"/>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9.xml"/><Relationship Id="rId3" Type="http://schemas.microsoft.com/office/2007/relationships/stylesWithEffects" Target="stylesWithEffects.xml"/><Relationship Id="rId21" Type="http://schemas.openxmlformats.org/officeDocument/2006/relationships/oleObject" Target="embeddings/oleObject2.bin"/><Relationship Id="rId34" Type="http://schemas.openxmlformats.org/officeDocument/2006/relationships/header" Target="header13.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footer" Target="footer11.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6.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header" Target="header10.xm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www.legislation.gov.a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dzinskia\AppData\Roaming\Microsoft\Templates\Bills\BILL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BILL_NEW.dotx</Template>
  <TotalTime>0</TotalTime>
  <Pages>17</Pages>
  <Words>1816</Words>
  <Characters>10356</Characters>
  <Application>Microsoft Office Word</Application>
  <DocSecurity>0</DocSecurity>
  <PresentationFormat/>
  <Lines>86</Lines>
  <Paragraphs>24</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12148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cp:lastPrinted>2013-08-08T00:52:00Z</cp:lastPrinted>
  <dcterms:created xsi:type="dcterms:W3CDTF">2019-04-05T02:56:00Z</dcterms:created>
  <dcterms:modified xsi:type="dcterms:W3CDTF">2019-04-05T05:06:00Z</dcterms:modified>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hortT">
    <vt:lpwstr>Appropriation (Parliamentary Departments) Act (No. 2) 2018-2019</vt:lpwstr>
  </property>
  <property fmtid="{D5CDD505-2E9C-101B-9397-08002B2CF9AE}" pid="3" name="Class">
    <vt:lpwstr>BILL</vt:lpwstr>
  </property>
  <property fmtid="{D5CDD505-2E9C-101B-9397-08002B2CF9AE}" pid="4" name="Type">
    <vt:lpwstr>BILL</vt:lpwstr>
  </property>
  <property fmtid="{D5CDD505-2E9C-101B-9397-08002B2CF9AE}" pid="5" name="DocType">
    <vt:lpwstr>NEW</vt:lpwstr>
  </property>
  <property fmtid="{D5CDD505-2E9C-101B-9397-08002B2CF9AE}" pid="6" name="Header">
    <vt:lpwstr>Section</vt:lpwstr>
  </property>
  <property fmtid="{D5CDD505-2E9C-101B-9397-08002B2CF9AE}" pid="7" name="ID">
    <vt:lpwstr>OPC7000</vt:lpwstr>
  </property>
  <property fmtid="{D5CDD505-2E9C-101B-9397-08002B2CF9AE}" pid="8" name="ActNo">
    <vt:lpwstr>No. 23, 2019</vt:lpwstr>
  </property>
  <property fmtid="{D5CDD505-2E9C-101B-9397-08002B2CF9AE}" pid="9" name="Classification">
    <vt:lpwstr> </vt:lpwstr>
  </property>
  <property fmtid="{D5CDD505-2E9C-101B-9397-08002B2CF9AE}" pid="10" name="DLM">
    <vt:lpwstr> </vt:lpwstr>
  </property>
</Properties>
</file>