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line="240" w:lineRule="auto"/>
        <w:jc w:val="center"/>
      </w:pPr>
      <w:r>
        <w:rPr>
          <w:rFonts w:ascii="Arial" w:hAnsi="Arial" w:eastAsia="Arial"/>
          <w:b/>
          <w:sz w:val="32"/>
        </w:rPr>
        <w:t>CHANDRIKA KALLURU</w:t>
      </w:r>
    </w:p>
    <w:p>
      <w:pPr>
        <w:spacing w:after="60" w:line="240" w:lineRule="auto"/>
        <w:jc w:val="center"/>
      </w:pPr>
      <w:r>
        <w:rPr>
          <w:rFonts w:ascii="Arial" w:hAnsi="Arial" w:eastAsia="Arial"/>
          <w:sz w:val="18"/>
        </w:rPr>
        <w:t>Phone: +91-9177375426     Email: Chandrikakalluru2000@gmail.com</w:t>
      </w:r>
    </w:p>
    <w:p>
      <w:pPr>
        <w:spacing w:after="20"/>
      </w:pPr>
    </w:p>
    <w:p>
      <w:pPr>
        <w:spacing w:after="40" w:line="240" w:lineRule="auto" w:before="80"/>
      </w:pPr>
      <w:r>
        <w:rPr>
          <w:rFonts w:ascii="Arial" w:hAnsi="Arial" w:eastAsia="Arial"/>
          <w:b/>
          <w:sz w:val="22"/>
        </w:rPr>
        <w:t>Professional Summary</w:t>
      </w:r>
    </w:p>
    <w:p>
      <w:pPr>
        <w:spacing w:after="20" w:line="240" w:lineRule="auto"/>
      </w:pPr>
      <w:r>
        <w:rPr>
          <w:rFonts w:ascii="Arial" w:hAnsi="Arial" w:eastAsia="Arial"/>
          <w:sz w:val="20"/>
        </w:rPr>
        <w:t>Data Engineer with 2 years of experience in data integration and ETL processes. Experienced in Microsoft Azure services including Azure Data Factory, Azure Synapse Analytics, Azure SQL Database, and Microsoft Fabric. Skilled in developing data pipelines, transforming datasets, data migration, and integrating SAP HANA and Microsoft SQL Server to support reliable analytics and reporting.</w:t>
      </w:r>
    </w:p>
    <w:p>
      <w:pPr>
        <w:spacing w:after="20"/>
      </w:pPr>
    </w:p>
    <w:p>
      <w:pPr>
        <w:spacing w:after="40" w:line="240" w:lineRule="auto" w:before="80"/>
      </w:pPr>
      <w:r>
        <w:rPr>
          <w:rFonts w:ascii="Arial" w:hAnsi="Arial" w:eastAsia="Arial"/>
          <w:b/>
          <w:sz w:val="22"/>
        </w:rPr>
        <w:t>Technical Skills</w:t>
      </w:r>
    </w:p>
    <w:p>
      <w:pPr>
        <w:spacing w:after="20" w:line="240" w:lineRule="auto"/>
      </w:pPr>
      <w:r>
        <w:rPr>
          <w:rFonts w:ascii="Arial" w:hAnsi="Arial" w:eastAsia="Arial"/>
          <w:b/>
          <w:sz w:val="20"/>
        </w:rPr>
        <w:t>Cloud &amp; Data Platforms:</w:t>
      </w:r>
      <w:r>
        <w:rPr>
          <w:rFonts w:ascii="Arial" w:hAnsi="Arial" w:eastAsia="Arial"/>
          <w:sz w:val="20"/>
        </w:rPr>
        <w:t xml:space="preserve"> Microsoft Azure, Azure Data Factory (ADF), Azure Synapse Analytics, Azure SQL Database, Microsoft Fabric, Azure Data Lake, Azure Blob Storage</w:t>
      </w:r>
    </w:p>
    <w:p>
      <w:pPr>
        <w:spacing w:after="20" w:line="240" w:lineRule="auto"/>
      </w:pPr>
      <w:r>
        <w:rPr>
          <w:rFonts w:ascii="Arial" w:hAnsi="Arial" w:eastAsia="Arial"/>
          <w:b/>
          <w:sz w:val="20"/>
        </w:rPr>
        <w:t>ETL &amp; Data Engineering:</w:t>
      </w:r>
      <w:r>
        <w:rPr>
          <w:rFonts w:ascii="Arial" w:hAnsi="Arial" w:eastAsia="Arial"/>
          <w:sz w:val="20"/>
        </w:rPr>
        <w:t xml:space="preserve"> ETL, Data Integration, Data Pipelines, Data Extraction, Data Transformation, Data Migration, Incremental Data Loading, Watermarking, Change Data Capture (CDC)</w:t>
      </w:r>
    </w:p>
    <w:p>
      <w:pPr>
        <w:spacing w:after="20" w:line="240" w:lineRule="auto"/>
      </w:pPr>
      <w:r>
        <w:rPr>
          <w:rFonts w:ascii="Arial" w:hAnsi="Arial" w:eastAsia="Arial"/>
          <w:b/>
          <w:sz w:val="20"/>
        </w:rPr>
        <w:t>Databases:</w:t>
      </w:r>
      <w:r>
        <w:rPr>
          <w:rFonts w:ascii="Arial" w:hAnsi="Arial" w:eastAsia="Arial"/>
          <w:sz w:val="20"/>
        </w:rPr>
        <w:t xml:space="preserve"> Microsoft SQL Server, SAP HANA, SQL, Database Management</w:t>
      </w:r>
    </w:p>
    <w:p>
      <w:pPr>
        <w:spacing w:after="20" w:line="240" w:lineRule="auto"/>
      </w:pPr>
      <w:r>
        <w:rPr>
          <w:rFonts w:ascii="Arial" w:hAnsi="Arial" w:eastAsia="Arial"/>
          <w:b/>
          <w:sz w:val="20"/>
        </w:rPr>
        <w:t>Programming:</w:t>
      </w:r>
      <w:r>
        <w:rPr>
          <w:rFonts w:ascii="Arial" w:hAnsi="Arial" w:eastAsia="Arial"/>
          <w:sz w:val="20"/>
        </w:rPr>
        <w:t xml:space="preserve"> Python, SQL</w:t>
      </w:r>
    </w:p>
    <w:p>
      <w:pPr>
        <w:spacing w:after="20" w:line="240" w:lineRule="auto"/>
      </w:pPr>
      <w:r>
        <w:rPr>
          <w:rFonts w:ascii="Arial" w:hAnsi="Arial" w:eastAsia="Arial"/>
          <w:b/>
          <w:sz w:val="20"/>
        </w:rPr>
        <w:t>BI &amp; Reporting:</w:t>
      </w:r>
      <w:r>
        <w:rPr>
          <w:rFonts w:ascii="Arial" w:hAnsi="Arial" w:eastAsia="Arial"/>
          <w:sz w:val="20"/>
        </w:rPr>
        <w:t xml:space="preserve"> Power BI, Data Visualization, Reporting, Dashboard Development</w:t>
      </w:r>
    </w:p>
    <w:p>
      <w:pPr>
        <w:spacing w:after="20"/>
      </w:pPr>
    </w:p>
    <w:p>
      <w:pPr>
        <w:spacing w:after="40" w:line="240" w:lineRule="auto" w:before="80"/>
      </w:pPr>
      <w:r>
        <w:rPr>
          <w:rFonts w:ascii="Arial" w:hAnsi="Arial" w:eastAsia="Arial"/>
          <w:b/>
          <w:sz w:val="22"/>
        </w:rPr>
        <w:t>Professional Experience</w:t>
      </w:r>
    </w:p>
    <w:p>
      <w:pPr>
        <w:spacing w:after="20" w:line="240" w:lineRule="auto"/>
      </w:pPr>
      <w:r>
        <w:rPr>
          <w:rFonts w:ascii="Arial" w:hAnsi="Arial" w:eastAsia="Arial"/>
          <w:b/>
          <w:sz w:val="20"/>
        </w:rPr>
        <w:t>Wipro</w:t>
        <w:tab/>
        <w:t>Sep 2024 – Present</w:t>
      </w:r>
    </w:p>
    <w:p>
      <w:pPr>
        <w:spacing w:after="20" w:line="240" w:lineRule="auto"/>
      </w:pPr>
      <w:r>
        <w:rPr>
          <w:rFonts w:ascii="Arial" w:hAnsi="Arial" w:eastAsia="Arial"/>
          <w:sz w:val="20"/>
        </w:rPr>
        <w:t>Project Engineer</w:t>
      </w:r>
    </w:p>
    <w:p>
      <w:pPr>
        <w:spacing w:after="20" w:line="240" w:lineRule="auto"/>
        <w:ind w:left="259" w:hanging="144"/>
      </w:pPr>
      <w:r>
        <w:rPr>
          <w:rFonts w:ascii="Arial" w:hAnsi="Arial" w:eastAsia="Arial"/>
          <w:sz w:val="20"/>
        </w:rPr>
        <w:t xml:space="preserve">• </w:t>
      </w:r>
      <w:r>
        <w:rPr>
          <w:rFonts w:ascii="Arial" w:hAnsi="Arial" w:eastAsia="Arial"/>
          <w:sz w:val="20"/>
        </w:rPr>
        <w:t>Designed and implemented data pipelines using Azure Data Factory to automate data integration across Microsoft SQL Server and SAP HANA.</w:t>
      </w:r>
    </w:p>
    <w:p>
      <w:pPr>
        <w:spacing w:after="20" w:line="240" w:lineRule="auto"/>
        <w:ind w:left="259" w:hanging="144"/>
      </w:pPr>
      <w:r>
        <w:rPr>
          <w:rFonts w:ascii="Arial" w:hAnsi="Arial" w:eastAsia="Arial"/>
          <w:sz w:val="20"/>
        </w:rPr>
        <w:t xml:space="preserve">• </w:t>
      </w:r>
      <w:r>
        <w:rPr>
          <w:rFonts w:ascii="Arial" w:hAnsi="Arial" w:eastAsia="Arial"/>
          <w:sz w:val="20"/>
        </w:rPr>
        <w:t>Extracted, transformed, and loaded data from multiple sources using Azure Data Factory, optimizing ETL workflows and improving data flow efficiency across Azure environments.</w:t>
      </w:r>
    </w:p>
    <w:p>
      <w:pPr>
        <w:spacing w:after="20" w:line="240" w:lineRule="auto"/>
        <w:ind w:left="259" w:hanging="144"/>
      </w:pPr>
      <w:r>
        <w:rPr>
          <w:rFonts w:ascii="Arial" w:hAnsi="Arial" w:eastAsia="Arial"/>
          <w:sz w:val="20"/>
        </w:rPr>
        <w:t xml:space="preserve">• </w:t>
      </w:r>
      <w:r>
        <w:rPr>
          <w:rFonts w:ascii="Arial" w:hAnsi="Arial" w:eastAsia="Arial"/>
          <w:sz w:val="20"/>
        </w:rPr>
        <w:t>Managed data migration from on-premises SQL databases to cloud storage using Azure Data Factory while maintaining data integrity and consistency.</w:t>
      </w:r>
    </w:p>
    <w:p>
      <w:pPr>
        <w:spacing w:after="20" w:line="240" w:lineRule="auto"/>
        <w:ind w:left="259" w:hanging="144"/>
      </w:pPr>
      <w:r>
        <w:rPr>
          <w:rFonts w:ascii="Arial" w:hAnsi="Arial" w:eastAsia="Arial"/>
          <w:sz w:val="20"/>
        </w:rPr>
        <w:t xml:space="preserve">• </w:t>
      </w:r>
      <w:r>
        <w:rPr>
          <w:rFonts w:ascii="Arial" w:hAnsi="Arial" w:eastAsia="Arial"/>
          <w:sz w:val="20"/>
        </w:rPr>
        <w:t>Integrated Azure Synapse Analytics to analyze large datasets and support scalable analytics, reporting, and stakeholder insights.</w:t>
      </w:r>
    </w:p>
    <w:p>
      <w:pPr>
        <w:spacing w:after="20" w:line="240" w:lineRule="auto"/>
        <w:ind w:left="259" w:hanging="144"/>
      </w:pPr>
      <w:r>
        <w:rPr>
          <w:rFonts w:ascii="Arial" w:hAnsi="Arial" w:eastAsia="Arial"/>
          <w:sz w:val="20"/>
        </w:rPr>
        <w:t xml:space="preserve">• </w:t>
      </w:r>
      <w:r>
        <w:rPr>
          <w:rFonts w:ascii="Arial" w:hAnsi="Arial" w:eastAsia="Arial"/>
          <w:sz w:val="20"/>
        </w:rPr>
        <w:t>Collaborated with cross-functional teams to gather business requirements and deliver Power BI reports supporting data-driven decision-making.</w:t>
      </w:r>
    </w:p>
    <w:p>
      <w:pPr>
        <w:spacing w:after="20" w:line="240" w:lineRule="auto"/>
        <w:ind w:left="259" w:hanging="144"/>
      </w:pPr>
      <w:r>
        <w:rPr>
          <w:rFonts w:ascii="Arial" w:hAnsi="Arial" w:eastAsia="Arial"/>
          <w:sz w:val="20"/>
        </w:rPr>
        <w:t xml:space="preserve">• </w:t>
      </w:r>
      <w:r>
        <w:rPr>
          <w:rFonts w:ascii="Arial" w:hAnsi="Arial" w:eastAsia="Arial"/>
          <w:sz w:val="20"/>
        </w:rPr>
        <w:t>Supported timely and accurate reporting by improving data accessibility, pipeline reliability, and operational reporting efficiency.</w:t>
      </w:r>
    </w:p>
    <w:p>
      <w:pPr>
        <w:spacing w:after="20"/>
      </w:pPr>
    </w:p>
    <w:p>
      <w:pPr>
        <w:spacing w:after="40" w:line="240" w:lineRule="auto" w:before="80"/>
      </w:pPr>
      <w:r>
        <w:rPr>
          <w:rFonts w:ascii="Arial" w:hAnsi="Arial" w:eastAsia="Arial"/>
          <w:b/>
          <w:sz w:val="22"/>
        </w:rPr>
        <w:t>Projects</w:t>
      </w:r>
    </w:p>
    <w:p>
      <w:pPr>
        <w:spacing w:after="20" w:line="240" w:lineRule="auto"/>
      </w:pPr>
      <w:r>
        <w:rPr>
          <w:rFonts w:ascii="Arial" w:hAnsi="Arial" w:eastAsia="Arial"/>
          <w:b/>
          <w:sz w:val="20"/>
        </w:rPr>
        <w:t>Customer Data Integration and Analytics</w:t>
      </w:r>
    </w:p>
    <w:p>
      <w:pPr>
        <w:spacing w:after="20" w:line="240" w:lineRule="auto"/>
        <w:ind w:left="259" w:hanging="144"/>
      </w:pPr>
      <w:r>
        <w:rPr>
          <w:rFonts w:ascii="Arial" w:hAnsi="Arial" w:eastAsia="Arial"/>
          <w:sz w:val="20"/>
        </w:rPr>
        <w:t xml:space="preserve">• </w:t>
      </w:r>
      <w:r>
        <w:rPr>
          <w:rFonts w:ascii="Arial" w:hAnsi="Arial" w:eastAsia="Arial"/>
          <w:sz w:val="20"/>
        </w:rPr>
        <w:t>Developed an end-to-end data integration solution to consolidate customer data from CRM and sales databases into a unified data warehouse.</w:t>
      </w:r>
    </w:p>
    <w:p>
      <w:pPr>
        <w:spacing w:after="20" w:line="240" w:lineRule="auto"/>
        <w:ind w:left="259" w:hanging="144"/>
      </w:pPr>
      <w:r>
        <w:rPr>
          <w:rFonts w:ascii="Arial" w:hAnsi="Arial" w:eastAsia="Arial"/>
          <w:sz w:val="20"/>
        </w:rPr>
        <w:t xml:space="preserve">• </w:t>
      </w:r>
      <w:r>
        <w:rPr>
          <w:rFonts w:ascii="Arial" w:hAnsi="Arial" w:eastAsia="Arial"/>
          <w:sz w:val="20"/>
        </w:rPr>
        <w:t>Designed Azure Data Factory ETL pipelines to extract data from on-premises SQL databases and load it into Azure SQL Database.</w:t>
      </w:r>
    </w:p>
    <w:p>
      <w:pPr>
        <w:spacing w:after="20" w:line="240" w:lineRule="auto"/>
        <w:ind w:left="259" w:hanging="144"/>
      </w:pPr>
      <w:r>
        <w:rPr>
          <w:rFonts w:ascii="Arial" w:hAnsi="Arial" w:eastAsia="Arial"/>
          <w:sz w:val="20"/>
        </w:rPr>
        <w:t xml:space="preserve">• </w:t>
      </w:r>
      <w:r>
        <w:rPr>
          <w:rFonts w:ascii="Arial" w:hAnsi="Arial" w:eastAsia="Arial"/>
          <w:sz w:val="20"/>
        </w:rPr>
        <w:t>Implemented incremental data loading using watermarking and Change Data Capture (CDC), reducing data processing load times by 25%.</w:t>
      </w:r>
    </w:p>
    <w:p>
      <w:pPr>
        <w:spacing w:after="20" w:line="240" w:lineRule="auto"/>
        <w:ind w:left="259" w:hanging="144"/>
      </w:pPr>
      <w:r>
        <w:rPr>
          <w:rFonts w:ascii="Arial" w:hAnsi="Arial" w:eastAsia="Arial"/>
          <w:sz w:val="20"/>
        </w:rPr>
        <w:t xml:space="preserve">• </w:t>
      </w:r>
      <w:r>
        <w:rPr>
          <w:rFonts w:ascii="Arial" w:hAnsi="Arial" w:eastAsia="Arial"/>
          <w:sz w:val="20"/>
        </w:rPr>
        <w:t>Created Power BI dashboards for customer behavior, sales trends, and key performance indicators (KPIs), providing a 360-degree view of customer data.</w:t>
      </w:r>
    </w:p>
    <w:p>
      <w:pPr>
        <w:spacing w:after="20" w:line="240" w:lineRule="auto"/>
        <w:ind w:left="259" w:hanging="144"/>
      </w:pPr>
      <w:r>
        <w:rPr>
          <w:rFonts w:ascii="Arial" w:hAnsi="Arial" w:eastAsia="Arial"/>
          <w:sz w:val="20"/>
        </w:rPr>
        <w:t xml:space="preserve">• </w:t>
      </w:r>
      <w:r>
        <w:rPr>
          <w:rFonts w:ascii="Arial" w:hAnsi="Arial" w:eastAsia="Arial"/>
          <w:sz w:val="20"/>
        </w:rPr>
        <w:t>Supported customer segmentation strategies and contributed to a reported 15% increase in sales conversion rates.</w:t>
      </w:r>
    </w:p>
    <w:p>
      <w:pPr>
        <w:spacing w:after="20" w:line="240" w:lineRule="auto"/>
      </w:pPr>
      <w:r>
        <w:rPr>
          <w:rFonts w:ascii="Arial" w:hAnsi="Arial" w:eastAsia="Arial"/>
          <w:b/>
          <w:sz w:val="20"/>
        </w:rPr>
        <w:t>Financial Data Pipeline Optimization</w:t>
      </w:r>
    </w:p>
    <w:p>
      <w:pPr>
        <w:spacing w:after="20" w:line="240" w:lineRule="auto"/>
        <w:ind w:left="259" w:hanging="144"/>
      </w:pPr>
      <w:r>
        <w:rPr>
          <w:rFonts w:ascii="Arial" w:hAnsi="Arial" w:eastAsia="Arial"/>
          <w:sz w:val="20"/>
        </w:rPr>
        <w:t xml:space="preserve">• </w:t>
      </w:r>
      <w:r>
        <w:rPr>
          <w:rFonts w:ascii="Arial" w:hAnsi="Arial" w:eastAsia="Arial"/>
          <w:sz w:val="20"/>
        </w:rPr>
        <w:t>Migrated legacy ETL processes to Azure Data Factory to improve data pipeline performance, reliability, and processing efficiency.</w:t>
      </w:r>
    </w:p>
    <w:p>
      <w:pPr>
        <w:spacing w:after="20" w:line="240" w:lineRule="auto"/>
        <w:ind w:left="259" w:hanging="144"/>
      </w:pPr>
      <w:r>
        <w:rPr>
          <w:rFonts w:ascii="Arial" w:hAnsi="Arial" w:eastAsia="Arial"/>
          <w:sz w:val="20"/>
        </w:rPr>
        <w:t xml:space="preserve">• </w:t>
      </w:r>
      <w:r>
        <w:rPr>
          <w:rFonts w:ascii="Arial" w:hAnsi="Arial" w:eastAsia="Arial"/>
          <w:sz w:val="20"/>
        </w:rPr>
        <w:t>Reduced data latency and improved processing times by 40% through ETL pipeline modernization and optimization.</w:t>
      </w:r>
    </w:p>
    <w:p>
      <w:pPr>
        <w:spacing w:after="20" w:line="240" w:lineRule="auto"/>
        <w:ind w:left="259" w:hanging="144"/>
      </w:pPr>
      <w:r>
        <w:rPr>
          <w:rFonts w:ascii="Arial" w:hAnsi="Arial" w:eastAsia="Arial"/>
          <w:sz w:val="20"/>
        </w:rPr>
        <w:t xml:space="preserve">• </w:t>
      </w:r>
      <w:r>
        <w:rPr>
          <w:rFonts w:ascii="Arial" w:hAnsi="Arial" w:eastAsia="Arial"/>
          <w:sz w:val="20"/>
        </w:rPr>
        <w:t>Developed Python scripts for data cleansing and preprocessing, reducing data errors and improving financial reporting data quality.</w:t>
      </w:r>
    </w:p>
    <w:p>
      <w:pPr>
        <w:spacing w:after="20" w:line="240" w:lineRule="auto"/>
        <w:ind w:left="259" w:hanging="144"/>
      </w:pPr>
      <w:r>
        <w:rPr>
          <w:rFonts w:ascii="Arial" w:hAnsi="Arial" w:eastAsia="Arial"/>
          <w:sz w:val="20"/>
        </w:rPr>
        <w:t xml:space="preserve">• </w:t>
      </w:r>
      <w:r>
        <w:rPr>
          <w:rFonts w:ascii="Arial" w:hAnsi="Arial" w:eastAsia="Arial"/>
          <w:sz w:val="20"/>
        </w:rPr>
        <w:t>Used Azure Blob Storage for efficient storage and retrieval of processed datasets while optimizing data pipeline cost and performance.</w:t>
      </w:r>
    </w:p>
    <w:p>
      <w:pPr>
        <w:spacing w:after="20" w:line="240" w:lineRule="auto"/>
        <w:ind w:left="259" w:hanging="144"/>
      </w:pPr>
      <w:r>
        <w:rPr>
          <w:rFonts w:ascii="Arial" w:hAnsi="Arial" w:eastAsia="Arial"/>
          <w:sz w:val="20"/>
        </w:rPr>
        <w:t xml:space="preserve">• </w:t>
      </w:r>
      <w:r>
        <w:rPr>
          <w:rFonts w:ascii="Arial" w:hAnsi="Arial" w:eastAsia="Arial"/>
          <w:sz w:val="20"/>
        </w:rPr>
        <w:t>Streamlined financial reporting workflows to support faster financial analysis and reporting turnaround.</w:t>
      </w:r>
    </w:p>
    <w:p>
      <w:pPr>
        <w:spacing w:after="20"/>
      </w:pPr>
    </w:p>
    <w:p>
      <w:pPr>
        <w:spacing w:after="40" w:line="240" w:lineRule="auto" w:before="80"/>
      </w:pPr>
      <w:r>
        <w:rPr>
          <w:rFonts w:ascii="Arial" w:hAnsi="Arial" w:eastAsia="Arial"/>
          <w:b/>
          <w:sz w:val="22"/>
        </w:rPr>
        <w:t>Certificates</w:t>
      </w:r>
    </w:p>
    <w:p>
      <w:pPr>
        <w:spacing w:after="20" w:line="240" w:lineRule="auto"/>
        <w:ind w:left="259" w:hanging="144"/>
      </w:pPr>
      <w:r>
        <w:rPr>
          <w:rFonts w:ascii="Arial" w:hAnsi="Arial" w:eastAsia="Arial"/>
          <w:sz w:val="20"/>
        </w:rPr>
        <w:t xml:space="preserve">• </w:t>
      </w:r>
      <w:r>
        <w:rPr>
          <w:rFonts w:ascii="Arial" w:hAnsi="Arial" w:eastAsia="Arial"/>
          <w:sz w:val="20"/>
        </w:rPr>
        <w:t>Microsoft Certified: Fabric Data Engineer Associate (DP - 700)</w:t>
      </w:r>
    </w:p>
    <w:p>
      <w:pPr>
        <w:spacing w:after="20"/>
      </w:pPr>
    </w:p>
    <w:p>
      <w:pPr>
        <w:spacing w:after="40" w:line="240" w:lineRule="auto" w:before="80"/>
      </w:pPr>
      <w:r>
        <w:rPr>
          <w:rFonts w:ascii="Arial" w:hAnsi="Arial" w:eastAsia="Arial"/>
          <w:b/>
          <w:sz w:val="22"/>
        </w:rPr>
        <w:t>Education</w:t>
      </w:r>
    </w:p>
    <w:p>
      <w:pPr>
        <w:spacing w:after="20" w:line="240" w:lineRule="auto"/>
      </w:pPr>
      <w:r>
        <w:rPr>
          <w:rFonts w:ascii="Arial" w:hAnsi="Arial" w:eastAsia="Arial"/>
          <w:sz w:val="20"/>
        </w:rPr>
        <w:t>Bachelor of Technology and Sciences</w:t>
      </w:r>
    </w:p>
    <w:p>
      <w:pPr>
        <w:spacing w:after="20" w:line="240" w:lineRule="auto"/>
      </w:pPr>
      <w:r>
        <w:rPr>
          <w:rFonts w:ascii="Arial" w:hAnsi="Arial" w:eastAsia="Arial"/>
          <w:sz w:val="20"/>
        </w:rPr>
        <w:t>AITS, Andhra Pradesh, India | 2022</w:t>
      </w:r>
    </w:p>
    <w:p>
      <w:pPr>
        <w:spacing w:after="20"/>
      </w:pPr>
    </w:p>
    <w:p>
      <w:pPr>
        <w:spacing w:after="40" w:line="240" w:lineRule="auto" w:before="80"/>
      </w:pPr>
      <w:r>
        <w:rPr>
          <w:rFonts w:ascii="Arial" w:hAnsi="Arial" w:eastAsia="Arial"/>
          <w:b/>
          <w:sz w:val="22"/>
        </w:rPr>
        <w:t>Additional Information</w:t>
      </w:r>
    </w:p>
    <w:p>
      <w:pPr>
        <w:spacing w:after="20" w:line="240" w:lineRule="auto"/>
        <w:ind w:left="259" w:hanging="144"/>
      </w:pPr>
      <w:r>
        <w:rPr>
          <w:rFonts w:ascii="Arial" w:hAnsi="Arial" w:eastAsia="Arial"/>
          <w:sz w:val="20"/>
        </w:rPr>
        <w:t xml:space="preserve">• </w:t>
      </w:r>
      <w:r>
        <w:rPr>
          <w:rFonts w:ascii="Arial" w:hAnsi="Arial" w:eastAsia="Arial"/>
          <w:sz w:val="20"/>
        </w:rPr>
        <w:t>Experience working with cloud-based and on-premises data environments.</w:t>
      </w:r>
    </w:p>
    <w:p>
      <w:pPr>
        <w:spacing w:after="20" w:line="240" w:lineRule="auto"/>
        <w:ind w:left="259" w:hanging="144"/>
      </w:pPr>
      <w:r>
        <w:rPr>
          <w:rFonts w:ascii="Arial" w:hAnsi="Arial" w:eastAsia="Arial"/>
          <w:sz w:val="20"/>
        </w:rPr>
        <w:t xml:space="preserve">• </w:t>
      </w:r>
      <w:r>
        <w:rPr>
          <w:rFonts w:ascii="Arial" w:hAnsi="Arial" w:eastAsia="Arial"/>
          <w:sz w:val="20"/>
        </w:rPr>
        <w:t>Strong data integration, ETL, SQL, and reporting capabilities.</w:t>
      </w:r>
    </w:p>
    <w:sectPr w:rsidR="00E37DF1" w:rsidRPr="00345BE0">
      <w:footerReference w:type="default" r:id="rId8"/>
      <w:type w:val="continuous"/>
      <w:pgSz w:w="11910" w:h="16840"/>
      <w:pgMar w:top="740" w:right="708" w:bottom="400" w:left="708" w:header="0" w:footer="2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CFCA" w14:textId="77777777" w:rsidR="00826782" w:rsidRDefault="00826782">
      <w:r>
        <w:separator/>
      </w:r>
    </w:p>
  </w:endnote>
  <w:endnote w:type="continuationSeparator" w:id="0">
    <w:p w14:paraId="2BAB298A" w14:textId="77777777" w:rsidR="00826782" w:rsidRDefault="0082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D818" w14:textId="77777777" w:rsidR="00E37DF1" w:rsidRDefault="000E02BE">
    <w:pPr>
      <w:pStyle w:val="BodyText"/>
      <w:spacing w:line="14" w:lineRule="auto"/>
      <w:ind w:left="0" w:firstLine="0"/>
    </w:pPr>
    <w:r>
      <w:rPr>
        <w:noProof/>
      </w:rPr>
      <mc:AlternateContent>
        <mc:Choice Requires="wps">
          <w:drawing>
            <wp:anchor distT="0" distB="0" distL="0" distR="0" simplePos="0" relativeHeight="487542272" behindDoc="1" locked="0" layoutInCell="1" allowOverlap="1" wp14:anchorId="278B5834" wp14:editId="27C381D5">
              <wp:simplePos x="0" y="0"/>
              <wp:positionH relativeFrom="page">
                <wp:posOffset>3735666</wp:posOffset>
              </wp:positionH>
              <wp:positionV relativeFrom="page">
                <wp:posOffset>10415347</wp:posOffset>
              </wp:positionV>
              <wp:extent cx="889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12589209" w14:textId="77777777" w:rsidR="00E37DF1" w:rsidRDefault="000E02BE">
                          <w:pPr>
                            <w:pStyle w:val="BodyText"/>
                            <w:spacing w:line="213" w:lineRule="exact"/>
                            <w:ind w:left="20" w:firstLine="0"/>
                          </w:pPr>
                          <w:r>
                            <w:rPr>
                              <w:spacing w:val="-10"/>
                              <w:w w:val="115"/>
                            </w:rPr>
                            <w:t>1</w:t>
                          </w:r>
                        </w:p>
                      </w:txbxContent>
                    </wps:txbx>
                    <wps:bodyPr wrap="square" lIns="0" tIns="0" rIns="0" bIns="0" rtlCol="0">
                      <a:noAutofit/>
                    </wps:bodyPr>
                  </wps:wsp>
                </a:graphicData>
              </a:graphic>
            </wp:anchor>
          </w:drawing>
        </mc:Choice>
        <mc:Fallback>
          <w:pict>
            <v:shapetype w14:anchorId="278B5834" id="_x0000_t202" coordsize="21600,21600" o:spt="202" path="m,l,21600r21600,l21600,xe">
              <v:stroke joinstyle="miter"/>
              <v:path gradientshapeok="t" o:connecttype="rect"/>
            </v:shapetype>
            <v:shape id="Textbox 1" o:spid="_x0000_s1026" type="#_x0000_t202" style="position:absolute;margin-left:294.15pt;margin-top:820.1pt;width:7pt;height:12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" filled="f" stroked="f">
              <v:textbox inset="0,0,0,0">
                <w:txbxContent>
                  <w:p w14:paraId="12589209" w14:textId="77777777" w:rsidR="00E37DF1" w:rsidRDefault="00000000">
                    <w:pPr>
                      <w:pStyle w:val="BodyText"/>
                      <w:spacing w:line="213" w:lineRule="exact"/>
                      <w:ind w:left="20" w:firstLine="0"/>
                    </w:pPr>
                    <w:r>
                      <w:rPr>
                        <w:spacing w:val="-10"/>
                        <w:w w:val="115"/>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A11A" w14:textId="77777777" w:rsidR="00826782" w:rsidRDefault="00826782">
      <w:r>
        <w:separator/>
      </w:r>
    </w:p>
  </w:footnote>
  <w:footnote w:type="continuationSeparator" w:id="0">
    <w:p w14:paraId="2BC93930" w14:textId="77777777" w:rsidR="00826782" w:rsidRDefault="00826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43A"/>
    <w:multiLevelType w:val="hybridMultilevel"/>
    <w:tmpl w:val="5F82723E"/>
    <w:lvl w:ilvl="0" w:tplc="57888124">
      <w:numFmt w:val="bullet"/>
      <w:lvlText w:val="•"/>
      <w:lvlJc w:val="left"/>
      <w:pPr>
        <w:ind w:left="510" w:hanging="200"/>
      </w:pPr>
      <w:rPr>
        <w:rFonts w:ascii="Calibri" w:eastAsia="Calibri" w:hAnsi="Calibri" w:cs="Calibri" w:hint="default"/>
        <w:b w:val="0"/>
        <w:bCs w:val="0"/>
        <w:i w:val="0"/>
        <w:iCs w:val="0"/>
        <w:spacing w:val="0"/>
        <w:w w:val="100"/>
        <w:sz w:val="20"/>
        <w:szCs w:val="20"/>
        <w:lang w:val="en-US" w:eastAsia="en-US" w:bidi="ar-SA"/>
      </w:rPr>
    </w:lvl>
    <w:lvl w:ilvl="1" w:tplc="C2885844">
      <w:numFmt w:val="bullet"/>
      <w:lvlText w:val="•"/>
      <w:lvlJc w:val="left"/>
      <w:pPr>
        <w:ind w:left="1516" w:hanging="200"/>
      </w:pPr>
      <w:rPr>
        <w:rFonts w:hint="default"/>
        <w:lang w:val="en-US" w:eastAsia="en-US" w:bidi="ar-SA"/>
      </w:rPr>
    </w:lvl>
    <w:lvl w:ilvl="2" w:tplc="A97EED7E">
      <w:numFmt w:val="bullet"/>
      <w:lvlText w:val="•"/>
      <w:lvlJc w:val="left"/>
      <w:pPr>
        <w:ind w:left="2513" w:hanging="200"/>
      </w:pPr>
      <w:rPr>
        <w:rFonts w:hint="default"/>
        <w:lang w:val="en-US" w:eastAsia="en-US" w:bidi="ar-SA"/>
      </w:rPr>
    </w:lvl>
    <w:lvl w:ilvl="3" w:tplc="A8DEE7B4">
      <w:numFmt w:val="bullet"/>
      <w:lvlText w:val="•"/>
      <w:lvlJc w:val="left"/>
      <w:pPr>
        <w:ind w:left="3510" w:hanging="200"/>
      </w:pPr>
      <w:rPr>
        <w:rFonts w:hint="default"/>
        <w:lang w:val="en-US" w:eastAsia="en-US" w:bidi="ar-SA"/>
      </w:rPr>
    </w:lvl>
    <w:lvl w:ilvl="4" w:tplc="8FDEB3A0">
      <w:numFmt w:val="bullet"/>
      <w:lvlText w:val="•"/>
      <w:lvlJc w:val="left"/>
      <w:pPr>
        <w:ind w:left="4507" w:hanging="200"/>
      </w:pPr>
      <w:rPr>
        <w:rFonts w:hint="default"/>
        <w:lang w:val="en-US" w:eastAsia="en-US" w:bidi="ar-SA"/>
      </w:rPr>
    </w:lvl>
    <w:lvl w:ilvl="5" w:tplc="AF12F782">
      <w:numFmt w:val="bullet"/>
      <w:lvlText w:val="•"/>
      <w:lvlJc w:val="left"/>
      <w:pPr>
        <w:ind w:left="5504" w:hanging="200"/>
      </w:pPr>
      <w:rPr>
        <w:rFonts w:hint="default"/>
        <w:lang w:val="en-US" w:eastAsia="en-US" w:bidi="ar-SA"/>
      </w:rPr>
    </w:lvl>
    <w:lvl w:ilvl="6" w:tplc="ED72EECA">
      <w:numFmt w:val="bullet"/>
      <w:lvlText w:val="•"/>
      <w:lvlJc w:val="left"/>
      <w:pPr>
        <w:ind w:left="6501" w:hanging="200"/>
      </w:pPr>
      <w:rPr>
        <w:rFonts w:hint="default"/>
        <w:lang w:val="en-US" w:eastAsia="en-US" w:bidi="ar-SA"/>
      </w:rPr>
    </w:lvl>
    <w:lvl w:ilvl="7" w:tplc="59428CCE">
      <w:numFmt w:val="bullet"/>
      <w:lvlText w:val="•"/>
      <w:lvlJc w:val="left"/>
      <w:pPr>
        <w:ind w:left="7498" w:hanging="200"/>
      </w:pPr>
      <w:rPr>
        <w:rFonts w:hint="default"/>
        <w:lang w:val="en-US" w:eastAsia="en-US" w:bidi="ar-SA"/>
      </w:rPr>
    </w:lvl>
    <w:lvl w:ilvl="8" w:tplc="67BC1C48">
      <w:numFmt w:val="bullet"/>
      <w:lvlText w:val="•"/>
      <w:lvlJc w:val="left"/>
      <w:pPr>
        <w:ind w:left="8495" w:hanging="200"/>
      </w:pPr>
      <w:rPr>
        <w:rFonts w:hint="default"/>
        <w:lang w:val="en-US" w:eastAsia="en-US" w:bidi="ar-SA"/>
      </w:rPr>
    </w:lvl>
  </w:abstractNum>
  <w:num w:numId="1" w16cid:durableId="148985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DF1"/>
    <w:rsid w:val="000B7624"/>
    <w:rsid w:val="000E02BE"/>
    <w:rsid w:val="002822F0"/>
    <w:rsid w:val="00345BE0"/>
    <w:rsid w:val="00487D42"/>
    <w:rsid w:val="004D72DE"/>
    <w:rsid w:val="00562803"/>
    <w:rsid w:val="006E1674"/>
    <w:rsid w:val="00714C06"/>
    <w:rsid w:val="007E538E"/>
    <w:rsid w:val="00826782"/>
    <w:rsid w:val="00A23961"/>
    <w:rsid w:val="00A9249A"/>
    <w:rsid w:val="00B30A2B"/>
    <w:rsid w:val="00BF634B"/>
    <w:rsid w:val="00C5634F"/>
    <w:rsid w:val="00C71823"/>
    <w:rsid w:val="00C74B6D"/>
    <w:rsid w:val="00CA5749"/>
    <w:rsid w:val="00E37DF1"/>
    <w:rsid w:val="00F85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6E95"/>
  <w15:docId w15:val="{A5866A14-FC03-439C-8F5A-B6C812EEC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30"/>
      <w:jc w:val="center"/>
      <w:outlineLvl w:val="0"/>
    </w:pPr>
    <w:rPr>
      <w:b/>
      <w:bCs/>
      <w:sz w:val="34"/>
      <w:szCs w:val="34"/>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509" w:hanging="199"/>
    </w:pPr>
    <w:rPr>
      <w:sz w:val="20"/>
      <w:szCs w:val="20"/>
    </w:rPr>
  </w:style>
  <w:style w:type="paragraph" w:styleId="ListParagraph">
    <w:name w:val="List Paragraph"/>
    <w:basedOn w:val="Normal"/>
    <w:uiPriority w:val="1"/>
    <w:qFormat/>
    <w:pPr>
      <w:spacing w:line="242" w:lineRule="exact"/>
      <w:ind w:left="509" w:hanging="19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9249A"/>
    <w:rPr>
      <w:color w:val="0000FF" w:themeColor="hyperlink"/>
      <w:u w:val="single"/>
    </w:rPr>
  </w:style>
  <w:style w:type="character" w:styleId="UnresolvedMention">
    <w:name w:val="Unresolved Mention"/>
    <w:basedOn w:val="DefaultParagraphFont"/>
    <w:uiPriority w:val="99"/>
    <w:semiHidden/>
    <w:unhideWhenUsed/>
    <w:rsid w:val="00A92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ayakerreddykothur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81630</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dayaker reddy</cp:lastModifiedBy>
  <cp:revision>15</cp:revision>
  <dcterms:created xsi:type="dcterms:W3CDTF">2026-04-15T13:57:00Z</dcterms:created>
  <dcterms:modified xsi:type="dcterms:W3CDTF">2026-06-16T12:54:00Z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LaTeX with hyperref</vt:lpwstr>
  </property>
  <property fmtid="{D5CDD505-2E9C-101B-9397-08002B2CF9AE}" pid="4" name="LastSaved">
    <vt:filetime>2026-04-15T00:00:00Z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