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 (nombre variable)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Inicio SI (número es divisible &lt;%&gt; entre 2 )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Imprima en consola: Este número es par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SI (número no es divisible &lt;%&gt; entre 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Imprima en consola: Este número es impar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FIN SI (lo demás no es un dato correcto)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 PROGRAMA.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