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33C1B" w:rsidRDefault="00A33C1B" w:rsidP="00A33C1B">
      <w:pPr>
        <w:pStyle w:val="Centrado"/>
        <w:rPr>
          <w:b/>
          <w:bCs/>
          <w:sz w:val="30"/>
          <w:szCs w:val="30"/>
        </w:rPr>
      </w:pPr>
      <w:bookmarkStart w:id="0" w:name="_GoBack"/>
      <w:bookmarkEnd w:id="0"/>
    </w:p>
    <w:p w:rsidR="00A33C1B" w:rsidRPr="00346B19" w:rsidRDefault="00A33C1B" w:rsidP="00A33C1B">
      <w:pPr>
        <w:pStyle w:val="Centrado"/>
        <w:rPr>
          <w:sz w:val="30"/>
          <w:szCs w:val="30"/>
        </w:rPr>
      </w:pPr>
      <w:r w:rsidRPr="00346B19">
        <w:rPr>
          <w:b/>
          <w:bCs/>
          <w:sz w:val="30"/>
          <w:szCs w:val="30"/>
        </w:rPr>
        <w:t>UNIVERSIDAD PRIVADA DE TACNA</w:t>
      </w:r>
    </w:p>
    <w:p w:rsidR="00A33C1B" w:rsidRPr="00346B19" w:rsidRDefault="00A33C1B" w:rsidP="00A33C1B">
      <w:pPr>
        <w:pStyle w:val="Centrado"/>
        <w:rPr>
          <w:sz w:val="30"/>
          <w:szCs w:val="30"/>
        </w:rPr>
      </w:pPr>
      <w:r w:rsidRPr="00346B19">
        <w:rPr>
          <w:b/>
          <w:bCs/>
          <w:sz w:val="30"/>
          <w:szCs w:val="30"/>
        </w:rPr>
        <w:t>FACULTAD DE INGENIERÍA</w:t>
      </w:r>
    </w:p>
    <w:p w:rsidR="00A33C1B" w:rsidRPr="00346B19" w:rsidRDefault="00A33C1B" w:rsidP="00A33C1B">
      <w:pPr>
        <w:pStyle w:val="Centrado"/>
        <w:rPr>
          <w:b/>
          <w:bCs/>
          <w:sz w:val="30"/>
          <w:szCs w:val="30"/>
        </w:rPr>
      </w:pPr>
      <w:r w:rsidRPr="00346B19">
        <w:rPr>
          <w:b/>
          <w:bCs/>
          <w:sz w:val="30"/>
          <w:szCs w:val="30"/>
        </w:rPr>
        <w:t>ESCUELA DE INGENIERÍA DE SISTEMAS</w:t>
      </w:r>
    </w:p>
    <w:p w:rsidR="00A33C1B" w:rsidRDefault="00A33C1B" w:rsidP="00A33C1B">
      <w:pPr>
        <w:pStyle w:val="Centrado"/>
        <w:rPr>
          <w:b/>
          <w:bCs/>
        </w:rPr>
      </w:pPr>
    </w:p>
    <w:p w:rsidR="00A33C1B" w:rsidRDefault="00A33C1B" w:rsidP="00A33C1B">
      <w:pPr>
        <w:pStyle w:val="Centrado"/>
        <w:rPr>
          <w:b/>
          <w:bCs/>
        </w:rPr>
      </w:pPr>
    </w:p>
    <w:p w:rsidR="00A33C1B" w:rsidRDefault="00A33C1B" w:rsidP="00A33C1B">
      <w:pPr>
        <w:pStyle w:val="Centrado"/>
      </w:pPr>
    </w:p>
    <w:p w:rsidR="00A33C1B" w:rsidRDefault="00A33C1B" w:rsidP="00A33C1B">
      <w:pPr>
        <w:pStyle w:val="Centrado"/>
      </w:pPr>
      <w:r>
        <w:rPr>
          <w:noProof/>
        </w:rPr>
        <w:drawing>
          <wp:inline distT="0" distB="0" distL="0" distR="0" wp14:anchorId="36182FF9" wp14:editId="58F542C4">
            <wp:extent cx="1295999" cy="1353524"/>
            <wp:effectExtent l="0" t="0" r="0" b="0"/>
            <wp:docPr id="1391959141" name="Picture"/>
            <wp:cNvGraphicFramePr/>
            <a:graphic xmlns:a="http://schemas.openxmlformats.org/drawingml/2006/main">
              <a:graphicData uri="http://schemas.openxmlformats.org/drawingml/2006/picture">
                <pic:pic xmlns:pic="http://schemas.openxmlformats.org/drawingml/2006/picture">
                  <pic:nvPicPr>
                    <pic:cNvPr id="11" name="Picture" descr="../../logo_escuela_sistemas.jpeg"/>
                    <pic:cNvPicPr>
                      <a:picLocks noChangeAspect="1" noChangeArrowheads="1"/>
                    </pic:cNvPicPr>
                  </pic:nvPicPr>
                  <pic:blipFill>
                    <a:blip r:embed="rId7"/>
                    <a:stretch>
                      <a:fillRect/>
                    </a:stretch>
                  </pic:blipFill>
                  <pic:spPr bwMode="auto">
                    <a:xfrm>
                      <a:off x="0" y="0"/>
                      <a:ext cx="1295999" cy="1353524"/>
                    </a:xfrm>
                    <a:prstGeom prst="rect">
                      <a:avLst/>
                    </a:prstGeom>
                    <a:noFill/>
                    <a:ln w="9525">
                      <a:noFill/>
                      <a:headEnd/>
                      <a:tailEnd/>
                    </a:ln>
                  </pic:spPr>
                </pic:pic>
              </a:graphicData>
            </a:graphic>
          </wp:inline>
        </w:drawing>
      </w:r>
    </w:p>
    <w:p w:rsidR="00A33C1B" w:rsidRDefault="00A33C1B" w:rsidP="00A33C1B">
      <w:pPr>
        <w:pStyle w:val="Centrado"/>
        <w:jc w:val="left"/>
        <w:rPr>
          <w:b/>
          <w:bCs/>
          <w:sz w:val="24"/>
          <w:szCs w:val="24"/>
        </w:rPr>
      </w:pPr>
    </w:p>
    <w:p w:rsidR="00A33C1B" w:rsidRDefault="00A33C1B" w:rsidP="00A33C1B">
      <w:pPr>
        <w:pStyle w:val="Centrado"/>
        <w:rPr>
          <w:b/>
          <w:bCs/>
          <w:sz w:val="24"/>
          <w:szCs w:val="24"/>
        </w:rPr>
      </w:pPr>
    </w:p>
    <w:p w:rsidR="00A33C1B" w:rsidRPr="00346B19" w:rsidRDefault="00A33C1B" w:rsidP="00A33C1B">
      <w:pPr>
        <w:pStyle w:val="Centrado"/>
        <w:rPr>
          <w:sz w:val="24"/>
          <w:szCs w:val="24"/>
        </w:rPr>
      </w:pPr>
      <w:r>
        <w:rPr>
          <w:b/>
          <w:bCs/>
          <w:sz w:val="24"/>
          <w:szCs w:val="24"/>
        </w:rPr>
        <w:t>TALLER 10</w:t>
      </w:r>
    </w:p>
    <w:p w:rsidR="00A33C1B" w:rsidRPr="00346B19" w:rsidRDefault="00A33C1B" w:rsidP="00A33C1B">
      <w:pPr>
        <w:pStyle w:val="Centrado"/>
        <w:rPr>
          <w:sz w:val="24"/>
          <w:szCs w:val="24"/>
        </w:rPr>
      </w:pPr>
      <w:r w:rsidRPr="00346B19">
        <w:rPr>
          <w:b/>
          <w:bCs/>
          <w:sz w:val="24"/>
          <w:szCs w:val="24"/>
        </w:rPr>
        <w:t>“Modelado de la arquitectura actual y objetivo en Archi: principios, análisis de brechas y paquetes de trabajo del PETI — Caso Municipalidad Distrital de Alto Selva”</w:t>
      </w:r>
    </w:p>
    <w:p w:rsidR="00A33C1B" w:rsidRPr="00346B19" w:rsidRDefault="00A33C1B" w:rsidP="00A33C1B">
      <w:pPr>
        <w:pStyle w:val="Centrado"/>
        <w:rPr>
          <w:b/>
          <w:bCs/>
          <w:sz w:val="24"/>
          <w:szCs w:val="24"/>
        </w:rPr>
      </w:pPr>
    </w:p>
    <w:p w:rsidR="00A33C1B" w:rsidRPr="00346B19" w:rsidRDefault="00A33C1B" w:rsidP="00A33C1B">
      <w:pPr>
        <w:pStyle w:val="Centrado"/>
        <w:rPr>
          <w:sz w:val="24"/>
          <w:szCs w:val="24"/>
        </w:rPr>
      </w:pPr>
      <w:r w:rsidRPr="00346B19">
        <w:rPr>
          <w:b/>
          <w:bCs/>
          <w:sz w:val="24"/>
          <w:szCs w:val="24"/>
        </w:rPr>
        <w:t>CURSO:</w:t>
      </w:r>
    </w:p>
    <w:p w:rsidR="00A33C1B" w:rsidRPr="00346B19" w:rsidRDefault="00A33C1B" w:rsidP="00A33C1B">
      <w:pPr>
        <w:pStyle w:val="Centrado"/>
        <w:rPr>
          <w:sz w:val="24"/>
          <w:szCs w:val="24"/>
        </w:rPr>
      </w:pPr>
      <w:r w:rsidRPr="00346B19">
        <w:rPr>
          <w:b/>
          <w:bCs/>
          <w:sz w:val="24"/>
          <w:szCs w:val="24"/>
        </w:rPr>
        <w:t>“</w:t>
      </w:r>
      <w:r>
        <w:rPr>
          <w:b/>
          <w:bCs/>
          <w:sz w:val="24"/>
          <w:szCs w:val="24"/>
        </w:rPr>
        <w:t>PLANEAMIENTO ESTRATÉGICO DE TI</w:t>
      </w:r>
      <w:r w:rsidRPr="00346B19">
        <w:rPr>
          <w:b/>
          <w:bCs/>
          <w:sz w:val="24"/>
          <w:szCs w:val="24"/>
        </w:rPr>
        <w:t>”</w:t>
      </w:r>
    </w:p>
    <w:p w:rsidR="00A33C1B" w:rsidRPr="00346B19" w:rsidRDefault="00A33C1B" w:rsidP="00A33C1B">
      <w:pPr>
        <w:pStyle w:val="Centrado"/>
        <w:rPr>
          <w:sz w:val="24"/>
          <w:szCs w:val="24"/>
        </w:rPr>
      </w:pPr>
    </w:p>
    <w:p w:rsidR="00A33C1B" w:rsidRPr="00346B19" w:rsidRDefault="00A33C1B" w:rsidP="00A33C1B">
      <w:pPr>
        <w:pStyle w:val="Centrado"/>
        <w:rPr>
          <w:b/>
          <w:bCs/>
          <w:sz w:val="24"/>
          <w:szCs w:val="24"/>
        </w:rPr>
      </w:pPr>
      <w:r w:rsidRPr="00346B19">
        <w:rPr>
          <w:b/>
          <w:bCs/>
          <w:sz w:val="24"/>
          <w:szCs w:val="24"/>
        </w:rPr>
        <w:t>AUTOR(ES):</w:t>
      </w:r>
    </w:p>
    <w:p w:rsidR="00A33C1B" w:rsidRPr="00346B19" w:rsidRDefault="00A33C1B" w:rsidP="00A33C1B">
      <w:pPr>
        <w:pStyle w:val="Centrado"/>
        <w:rPr>
          <w:sz w:val="24"/>
          <w:szCs w:val="24"/>
        </w:rPr>
      </w:pPr>
      <w:r w:rsidRPr="00346B19">
        <w:rPr>
          <w:sz w:val="24"/>
          <w:szCs w:val="24"/>
        </w:rPr>
        <w:t>JAHUIRA PILCO, DAYAN ELVIS · 2022075749</w:t>
      </w:r>
    </w:p>
    <w:p w:rsidR="00A33C1B" w:rsidRPr="00346B19" w:rsidRDefault="00A33C1B" w:rsidP="00A33C1B">
      <w:pPr>
        <w:pStyle w:val="Centrado"/>
        <w:rPr>
          <w:sz w:val="24"/>
          <w:szCs w:val="24"/>
        </w:rPr>
      </w:pPr>
      <w:r w:rsidRPr="00346B19">
        <w:rPr>
          <w:sz w:val="24"/>
          <w:szCs w:val="24"/>
        </w:rPr>
        <w:t>MAMANI CORI, CRISTHIAN CARLOS · 2023077282</w:t>
      </w:r>
    </w:p>
    <w:p w:rsidR="00A33C1B" w:rsidRPr="00346B19" w:rsidRDefault="00A33C1B" w:rsidP="00A33C1B">
      <w:pPr>
        <w:pStyle w:val="Centrado"/>
        <w:rPr>
          <w:sz w:val="24"/>
          <w:szCs w:val="24"/>
        </w:rPr>
      </w:pPr>
      <w:r w:rsidRPr="00346B19">
        <w:rPr>
          <w:sz w:val="24"/>
          <w:szCs w:val="24"/>
        </w:rPr>
        <w:t>SIERRA RUIZ, IKER ALBERTO · 2023077090</w:t>
      </w:r>
    </w:p>
    <w:p w:rsidR="00A33C1B" w:rsidRPr="00346B19" w:rsidRDefault="00A33C1B" w:rsidP="00A33C1B">
      <w:pPr>
        <w:pStyle w:val="Centrado"/>
        <w:rPr>
          <w:sz w:val="24"/>
          <w:szCs w:val="24"/>
        </w:rPr>
      </w:pPr>
    </w:p>
    <w:p w:rsidR="00A33C1B" w:rsidRPr="00346B19" w:rsidRDefault="00A33C1B" w:rsidP="00A33C1B">
      <w:pPr>
        <w:pStyle w:val="Centrado"/>
        <w:rPr>
          <w:sz w:val="24"/>
          <w:szCs w:val="24"/>
        </w:rPr>
      </w:pPr>
      <w:r w:rsidRPr="00346B19">
        <w:rPr>
          <w:b/>
          <w:bCs/>
          <w:sz w:val="24"/>
          <w:szCs w:val="24"/>
        </w:rPr>
        <w:t>DOCENTE:</w:t>
      </w:r>
    </w:p>
    <w:p w:rsidR="00A33C1B" w:rsidRPr="00346B19" w:rsidRDefault="00A33C1B" w:rsidP="00A33C1B">
      <w:pPr>
        <w:pStyle w:val="Centrado"/>
        <w:rPr>
          <w:sz w:val="24"/>
          <w:szCs w:val="24"/>
        </w:rPr>
      </w:pPr>
      <w:r w:rsidRPr="00346B19">
        <w:rPr>
          <w:sz w:val="24"/>
          <w:szCs w:val="24"/>
        </w:rPr>
        <w:t>DR. OSCAR JUAN JIMENEZ FLORES</w:t>
      </w:r>
    </w:p>
    <w:p w:rsidR="00A33C1B" w:rsidRPr="00346B19" w:rsidRDefault="00A33C1B" w:rsidP="00A33C1B">
      <w:pPr>
        <w:pStyle w:val="Centrado"/>
        <w:rPr>
          <w:b/>
          <w:bCs/>
          <w:sz w:val="24"/>
          <w:szCs w:val="24"/>
        </w:rPr>
      </w:pPr>
    </w:p>
    <w:p w:rsidR="00A33C1B" w:rsidRPr="00346B19" w:rsidRDefault="00A33C1B" w:rsidP="00A33C1B">
      <w:pPr>
        <w:pStyle w:val="Centrado"/>
        <w:rPr>
          <w:b/>
          <w:bCs/>
          <w:sz w:val="24"/>
          <w:szCs w:val="24"/>
        </w:rPr>
      </w:pPr>
    </w:p>
    <w:p w:rsidR="00A33C1B" w:rsidRPr="00346B19" w:rsidRDefault="00A33C1B" w:rsidP="00A33C1B">
      <w:pPr>
        <w:pStyle w:val="Centrado"/>
        <w:rPr>
          <w:b/>
          <w:bCs/>
          <w:sz w:val="24"/>
          <w:szCs w:val="24"/>
        </w:rPr>
      </w:pPr>
    </w:p>
    <w:p w:rsidR="00A33C1B" w:rsidRPr="00346B19" w:rsidRDefault="00A33C1B" w:rsidP="00A33C1B">
      <w:pPr>
        <w:pStyle w:val="Centrado"/>
        <w:rPr>
          <w:sz w:val="24"/>
          <w:szCs w:val="24"/>
        </w:rPr>
      </w:pPr>
      <w:r w:rsidRPr="00346B19">
        <w:rPr>
          <w:sz w:val="24"/>
          <w:szCs w:val="24"/>
        </w:rPr>
        <w:t>TACNA — PERÚ</w:t>
      </w:r>
    </w:p>
    <w:p w:rsidR="00A33C1B" w:rsidRPr="00346B19" w:rsidRDefault="00A33C1B" w:rsidP="00A33C1B">
      <w:pPr>
        <w:pStyle w:val="Centrado"/>
        <w:rPr>
          <w:sz w:val="24"/>
          <w:szCs w:val="24"/>
        </w:rPr>
      </w:pPr>
      <w:r w:rsidRPr="00346B19">
        <w:rPr>
          <w:sz w:val="24"/>
          <w:szCs w:val="24"/>
        </w:rPr>
        <w:t>2026</w:t>
      </w:r>
    </w:p>
    <w:p>
      <w:r>
        <w:br w:type="page"/>
      </w:r>
    </w:p>
    <w:p>
      <w:pPr>
        <w:pStyle w:val="TtuloTDC"/>
      </w:pPr>
      <w:r>
        <w:rPr/>
        <w:t>Índice</w:t>
      </w:r>
    </w:p>
    <w:p>
      <w:pPr>
        <w:pStyle w:val="TDC1"/>
        <w:tabs>
          <w:tab w:val="right" w:leader="dot" w:pos="9344"/>
        </w:tabs>
      </w:pPr>
      <w:r>
        <w:rPr/>
        <w:t>1. Información sobre el evento práctico</w:t>
      </w:r>
      <w:r>
        <w:tab/>
      </w:r>
      <w:r>
        <w:rPr/>
        <w:t>3</w:t>
      </w:r>
    </w:p>
    <w:p>
      <w:pPr>
        <w:pStyle w:val="TDC2"/>
        <w:tabs>
          <w:tab w:val="right" w:leader="dot" w:pos="9344"/>
        </w:tabs>
      </w:pPr>
      <w:r>
        <w:rPr/>
        <w:t>1.1. Título del evento práctico</w:t>
      </w:r>
      <w:r>
        <w:tab/>
      </w:r>
      <w:r>
        <w:rPr/>
        <w:t>3</w:t>
      </w:r>
    </w:p>
    <w:p>
      <w:pPr>
        <w:pStyle w:val="TDC2"/>
        <w:tabs>
          <w:tab w:val="right" w:leader="dot" w:pos="9344"/>
        </w:tabs>
      </w:pPr>
      <w:r>
        <w:rPr/>
        <w:t>1.2. Objetivos</w:t>
      </w:r>
      <w:r>
        <w:tab/>
      </w:r>
      <w:r>
        <w:rPr/>
        <w:t>3</w:t>
      </w:r>
    </w:p>
    <w:p>
      <w:pPr>
        <w:pStyle w:val="TDC2"/>
        <w:tabs>
          <w:tab w:val="right" w:leader="dot" w:pos="9344"/>
        </w:tabs>
      </w:pPr>
      <w:r>
        <w:rPr/>
        <w:t>1.3. Tiempo de duración</w:t>
      </w:r>
      <w:r>
        <w:tab/>
      </w:r>
      <w:r>
        <w:rPr/>
        <w:t>4</w:t>
      </w:r>
    </w:p>
    <w:p>
      <w:pPr>
        <w:pStyle w:val="TDC2"/>
        <w:tabs>
          <w:tab w:val="right" w:leader="dot" w:pos="9344"/>
        </w:tabs>
      </w:pPr>
      <w:r>
        <w:rPr/>
        <w:t>1.4. Resultados de aprendizaje</w:t>
      </w:r>
      <w:r>
        <w:tab/>
      </w:r>
      <w:r>
        <w:rPr/>
        <w:t>4</w:t>
      </w:r>
    </w:p>
    <w:p>
      <w:pPr>
        <w:pStyle w:val="TDC2"/>
        <w:tabs>
          <w:tab w:val="right" w:leader="dot" w:pos="9344"/>
        </w:tabs>
      </w:pPr>
      <w:r>
        <w:rPr/>
        <w:t>1.5. Recursos</w:t>
      </w:r>
      <w:r>
        <w:tab/>
      </w:r>
      <w:r>
        <w:rPr/>
        <w:t>4</w:t>
      </w:r>
    </w:p>
    <w:p>
      <w:pPr>
        <w:pStyle w:val="TDC2"/>
        <w:tabs>
          <w:tab w:val="right" w:leader="dot" w:pos="9344"/>
        </w:tabs>
      </w:pPr>
      <w:r>
        <w:rPr/>
        <w:t>1.6. Seguridad</w:t>
      </w:r>
      <w:r>
        <w:tab/>
      </w:r>
      <w:r>
        <w:rPr/>
        <w:t>4</w:t>
      </w:r>
    </w:p>
    <w:p>
      <w:pPr>
        <w:pStyle w:val="TDC1"/>
        <w:tabs>
          <w:tab w:val="right" w:leader="dot" w:pos="9344"/>
        </w:tabs>
      </w:pPr>
      <w:r>
        <w:rPr/>
        <w:t>2. Procedimiento o metodología</w:t>
      </w:r>
      <w:r>
        <w:tab/>
      </w:r>
      <w:r>
        <w:rPr/>
        <w:t>5</w:t>
      </w:r>
    </w:p>
    <w:p>
      <w:pPr>
        <w:pStyle w:val="TDC2"/>
        <w:tabs>
          <w:tab w:val="right" w:leader="dot" w:pos="9344"/>
        </w:tabs>
      </w:pPr>
      <w:r>
        <w:rPr/>
        <w:t>2.1. Paso A — Declarar los principios de arquitectura (10 min)</w:t>
      </w:r>
      <w:r>
        <w:tab/>
      </w:r>
      <w:r>
        <w:rPr/>
        <w:t>5</w:t>
      </w:r>
    </w:p>
    <w:p>
      <w:pPr>
        <w:pStyle w:val="TDC2"/>
        <w:tabs>
          <w:tab w:val="right" w:leader="dot" w:pos="9344"/>
        </w:tabs>
      </w:pPr>
      <w:r>
        <w:rPr/>
        <w:t>2.2. Paso B — Modelar la arquitectura actual (25 min)</w:t>
      </w:r>
      <w:r>
        <w:tab/>
      </w:r>
      <w:r>
        <w:rPr/>
        <w:t>6</w:t>
      </w:r>
    </w:p>
    <w:p>
      <w:pPr>
        <w:pStyle w:val="TDC2"/>
        <w:tabs>
          <w:tab w:val="right" w:leader="dot" w:pos="9344"/>
        </w:tabs>
      </w:pPr>
      <w:r>
        <w:rPr/>
        <w:t>2.3. Paso C — Modelar la arquitectura objetivo (15 min)</w:t>
      </w:r>
      <w:r>
        <w:tab/>
      </w:r>
      <w:r>
        <w:rPr/>
        <w:t>11</w:t>
      </w:r>
    </w:p>
    <w:p>
      <w:pPr>
        <w:pStyle w:val="TDC2"/>
        <w:tabs>
          <w:tab w:val="right" w:leader="dot" w:pos="9344"/>
        </w:tabs>
      </w:pPr>
      <w:r>
        <w:rPr/>
        <w:t>2.4. Paso D — Análisis de brechas y paquetes de trabajo (15 min)</w:t>
      </w:r>
      <w:r>
        <w:tab/>
      </w:r>
      <w:r>
        <w:rPr/>
        <w:t>12</w:t>
      </w:r>
    </w:p>
    <w:p>
      <w:pPr>
        <w:pStyle w:val="TDC2"/>
        <w:tabs>
          <w:tab w:val="right" w:leader="dot" w:pos="9344"/>
        </w:tabs>
      </w:pPr>
      <w:r>
        <w:rPr/>
        <w:t>2.5. Paso E — Vistas y redacción de la sección 5 (10 min)</w:t>
      </w:r>
      <w:r>
        <w:tab/>
      </w:r>
      <w:r>
        <w:rPr/>
        <w:t>17</w:t>
      </w:r>
    </w:p>
    <w:p>
      <w:pPr>
        <w:pStyle w:val="TDC2"/>
        <w:tabs>
          <w:tab w:val="right" w:leader="dot" w:pos="9344"/>
        </w:tabs>
      </w:pPr>
      <w:r>
        <w:rPr/>
        <w:t>2.6. Paso F — Validar y corregir (10 min)</w:t>
      </w:r>
      <w:r>
        <w:tab/>
      </w:r>
      <w:r>
        <w:rPr/>
        <w:t>18</w:t>
      </w:r>
    </w:p>
    <w:p>
      <w:pPr>
        <w:pStyle w:val="TDC2"/>
        <w:tabs>
          <w:tab w:val="right" w:leader="dot" w:pos="9344"/>
        </w:tabs>
      </w:pPr>
      <w:r>
        <w:rPr/>
        <w:t>2.7. Paso G — Registrar la evidencia y cerrar (5 min)</w:t>
      </w:r>
      <w:r>
        <w:tab/>
      </w:r>
      <w:r>
        <w:rPr/>
        <w:t>20</w:t>
      </w:r>
    </w:p>
    <w:p>
      <w:pPr>
        <w:pStyle w:val="TDC1"/>
        <w:tabs>
          <w:tab w:val="right" w:leader="dot" w:pos="9344"/>
        </w:tabs>
      </w:pPr>
      <w:r>
        <w:rPr/>
        <w:t>3. Resultados</w:t>
      </w:r>
      <w:r>
        <w:tab/>
      </w:r>
      <w:r>
        <w:rPr/>
        <w:t>21</w:t>
      </w:r>
    </w:p>
    <w:p>
      <w:pPr>
        <w:pStyle w:val="TDC1"/>
        <w:tabs>
          <w:tab w:val="right" w:leader="dot" w:pos="9344"/>
        </w:tabs>
      </w:pPr>
      <w:r>
        <w:rPr/>
        <w:t>4. Conclusiones</w:t>
      </w:r>
      <w:r>
        <w:tab/>
      </w:r>
      <w:r>
        <w:rPr/>
        <w:t>23</w:t>
      </w:r>
    </w:p>
    <w:p>
      <w:pPr>
        <w:pStyle w:val="TDC1"/>
        <w:tabs>
          <w:tab w:val="right" w:leader="dot" w:pos="9344"/>
        </w:tabs>
      </w:pPr>
      <w:r>
        <w:rPr/>
        <w:t>5. Cuestionario</w:t>
      </w:r>
      <w:r>
        <w:tab/>
      </w:r>
      <w:r>
        <w:rPr/>
        <w:t>24</w:t>
      </w:r>
    </w:p>
    <w:p>
      <w:pPr>
        <w:pStyle w:val="TDC1"/>
        <w:tabs>
          <w:tab w:val="right" w:leader="dot" w:pos="9344"/>
        </w:tabs>
      </w:pPr>
      <w:r>
        <w:rPr/>
        <w:t>6. Referencias bibliográficas</w:t>
      </w:r>
      <w:r>
        <w:tab/>
      </w:r>
      <w:r>
        <w:rPr/>
        <w:t>24</w:t>
      </w:r>
    </w:p>
    <w:p>
      <w:pPr>
        <w:pStyle w:val="TDC1"/>
        <w:tabs>
          <w:tab w:val="right" w:leader="dot" w:pos="9344"/>
        </w:tabs>
      </w:pPr>
      <w:r>
        <w:rPr/>
        <w:t>7. Anexos</w:t>
      </w:r>
      <w:r>
        <w:tab/>
      </w:r>
      <w:r>
        <w:rPr/>
        <w:t>26</w:t>
      </w:r>
    </w:p>
    <w:p>
      <w:r>
        <w:br w:type="page"/>
      </w:r>
    </w:p>
    <w:p>
      <w:pPr>
        <w:pStyle w:val="Ttulo1"/>
      </w:pPr>
      <w:r>
        <w:rPr/>
        <w:t>1. Información sobre el evento práctico</w:t>
      </w:r>
    </w:p>
    <w:p>
      <w:pPr>
        <w:pStyle w:val="Ttulo2"/>
      </w:pPr>
      <w:r>
        <w:rPr/>
        <w:t>1.1. Título del evento práctico</w:t>
      </w:r>
    </w:p>
    <w:p>
      <w:pPr>
        <w:pStyle w:val="Textoindependiente"/>
      </w:pPr>
      <w:r>
        <w:rPr/>
        <w:t>Declaración de principios de arquitectura, modelado de la arquitectura actual y objetivo en ArchiMate 3.2 (formato de Archi), vista de cooperación proceso-aplicación, estructura de la información con fuentes autoritativas y dueños, análisis de brechas con paquetes de trabajo y redacción de la sección 5 del PETI — Caso Municipalidad Distrital de Alto Selva (Empresa 03 del banco de casos), gobierno local de la provincia de Tacna.</w:t>
      </w:r>
    </w:p>
    <w:p>
      <w:pPr>
        <w:pStyle w:val="Ttulo2"/>
      </w:pPr>
      <w:r>
        <w:rPr/>
        <w:t>1.2. Objetivos</w:t>
      </w:r>
    </w:p>
    <w:p>
      <w:pPr>
        <w:pStyle w:val="Compact"/>
        <w:numPr>
          <w:ilvl w:val="0"/>
          <w:numId w:val="1"/>
        </w:numPr>
      </w:pPr>
      <w:r>
        <w:rPr/>
        <w:t>Declarar los principios de arquitectura que gobernarán las decisiones del plan, cada uno trazado a un hallazgo verificable de la ficha y del inventario de la organización.</w:t>
      </w:r>
    </w:p>
    <w:p>
      <w:pPr>
        <w:pStyle w:val="Compact"/>
        <w:numPr>
          <w:ilvl w:val="0"/>
          <w:numId w:val="1"/>
        </w:numPr>
      </w:pPr>
      <w:r>
        <w:rPr/>
        <w:t>Modelar la arquitectura actual de la Municipalidad Distrital de Alto Selva en las capas de negocio, aplicación y tecnología con ArchiMate 3.2, incluidas las hojas de cálculo que funcionan como sistema.</w:t>
      </w:r>
    </w:p>
    <w:p>
      <w:pPr>
        <w:pStyle w:val="Compact"/>
        <w:numPr>
          <w:ilvl w:val="0"/>
          <w:numId w:val="1"/>
        </w:numPr>
      </w:pPr>
      <w:r>
        <w:rPr/>
        <w:t>Construir la vista de cooperación proceso-aplicación y contar los procesos sin soporte o con soporte deficiente.</w:t>
      </w:r>
    </w:p>
    <w:p>
      <w:pPr>
        <w:pStyle w:val="Compact"/>
        <w:numPr>
          <w:ilvl w:val="0"/>
          <w:numId w:val="1"/>
        </w:numPr>
      </w:pPr>
      <w:r>
        <w:rPr/>
        <w:t>Construir la estructura de la información con fuentes autoritativas, dueños de dato, clasificación y datos personales.</w:t>
      </w:r>
    </w:p>
    <w:p>
      <w:pPr>
        <w:pStyle w:val="Compact"/>
        <w:numPr>
          <w:ilvl w:val="0"/>
          <w:numId w:val="1"/>
        </w:numPr>
      </w:pPr>
      <w:r>
        <w:rPr/>
        <w:t>Modelar la arquitectura objetivo derivada de la visión y del objetivo declarado de TI (Sección 2.2), de las capacidades (Sección 3.1.5), de las estrategias del FODA cruzado (Sección 3.5) y del marco de gobierno digital exigible.</w:t>
      </w:r>
    </w:p>
    <w:p>
      <w:pPr>
        <w:pStyle w:val="Compact"/>
        <w:numPr>
          <w:ilvl w:val="0"/>
          <w:numId w:val="1"/>
        </w:numPr>
      </w:pPr>
      <w:r>
        <w:rPr/>
        <w:t>Ejecutar el análisis de brechas, derivar los paquetes de trabajo y la secuencia obligada por sus dependencias.</w:t>
      </w:r>
    </w:p>
    <w:p>
      <w:pPr>
        <w:pStyle w:val="Compact"/>
        <w:numPr>
          <w:ilvl w:val="0"/>
          <w:numId w:val="1"/>
        </w:numPr>
      </w:pPr>
      <w:r>
        <w:rPr/>
        <w:t>Validar el modelo con tres comprobaciones automáticas, corregir lo que falle y redactar la Sección 5 del PETI.</w:t>
      </w:r>
    </w:p>
    <w:p>
      <w:pPr>
        <w:pStyle w:val="Ttulo2"/>
      </w:pPr>
      <w:r>
        <w:rPr/>
        <w:t>1.3. Tiempo de duración</w:t>
      </w:r>
    </w:p>
    <w:p>
      <w:pPr>
        <w:pStyle w:val="Textoindependiente"/>
      </w:pPr>
      <w:r>
        <w:rPr/>
        <w:t>1 hora 30 minutos (90 min), sesión 2 en laboratorio de la semana 10: Paso A 10 min · Paso B 25 min · Paso C 15 min · Paso D 15 min · Paso E 10 min · Paso F 10 min · Paso G 5 min.</w:t>
      </w:r>
    </w:p>
    <w:p>
      <w:pPr>
        <w:pStyle w:val="Ttulo2"/>
      </w:pPr>
      <w:r>
        <w:rPr/>
        <w:t>1.4. Resultados de aprendizaje</w:t>
      </w:r>
    </w:p>
    <w:p>
      <w:pPr>
        <w:pStyle w:val="Textoindependiente"/>
      </w:pPr>
      <w:r>
        <w:rPr>
          <w:b/>
        </w:rPr>
        <w:t xml:space="preserve">RA3: </w:t>
      </w:r>
      <w:r>
        <w:rPr/>
        <w:t>Diseña la arquitectura empresarial de la organización. En este taller se evidencia con el modelo ArchiMate de las arquitecturas actual y objetivo de la municipalidad, la estructura de la información con sus dueños y el análisis de brechas que deriva los paquetes de trabajo del portafolio (Sección 7.1).</w:t>
      </w:r>
    </w:p>
    <w:p>
      <w:pPr>
        <w:pStyle w:val="Ttulo2"/>
      </w:pPr>
      <w:r>
        <w:rPr/>
        <w:t>1.5. Recursos</w:t>
      </w:r>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2536"/>
        <w:gridCol w:w="1691"/>
        <w:gridCol w:w="5073"/>
      </w:tblGrid>
      <w:tr>
        <w:trPr>
          <w:tblHeader/>
        </w:trPr>
        <w:tc>
          <w:tcPr>
            <w:tcW w:type="dxa" w:w="2536"/>
            <w:shd w:val="clear" w:color="auto" w:fill="1F2D5C"/>
          </w:tcPr>
          <w:p>
            <w:pPr>
              <w:spacing w:before="20" w:after="20" w:line="240" w:lineRule="auto"/>
              <w:jc w:val="left"/>
            </w:pPr>
            <w:r>
              <w:rPr>
                <w:b/>
                <w:color w:val="FFFFFF"/>
                <w:sz w:val="18"/>
              </w:rPr>
              <w:t>Recurso</w:t>
            </w:r>
          </w:p>
        </w:tc>
        <w:tc>
          <w:tcPr>
            <w:tcW w:type="dxa" w:w="1691"/>
            <w:shd w:val="clear" w:color="auto" w:fill="1F2D5C"/>
          </w:tcPr>
          <w:p>
            <w:pPr>
              <w:spacing w:before="20" w:after="20" w:line="240" w:lineRule="auto"/>
              <w:jc w:val="left"/>
            </w:pPr>
            <w:r>
              <w:rPr>
                <w:b/>
                <w:color w:val="FFFFFF"/>
                <w:sz w:val="18"/>
              </w:rPr>
              <w:t>Versión</w:t>
            </w:r>
          </w:p>
        </w:tc>
        <w:tc>
          <w:tcPr>
            <w:tcW w:type="dxa" w:w="5073"/>
            <w:shd w:val="clear" w:color="auto" w:fill="1F2D5C"/>
          </w:tcPr>
          <w:p>
            <w:pPr>
              <w:spacing w:before="20" w:after="20" w:line="240" w:lineRule="auto"/>
              <w:jc w:val="left"/>
            </w:pPr>
            <w:r>
              <w:rPr>
                <w:b/>
                <w:color w:val="FFFFFF"/>
                <w:sz w:val="18"/>
              </w:rPr>
              <w:t>Para qué se usó</w:t>
            </w:r>
          </w:p>
        </w:tc>
      </w:tr>
      <w:tr>
        <w:trPr>
          <w:cantSplit/>
        </w:trPr>
        <w:tc>
          <w:tcPr>
            <w:tcW w:type="dxa" w:w="2536"/>
          </w:tcPr>
          <w:p>
            <w:pPr>
              <w:spacing w:before="20" w:after="20" w:line="240" w:lineRule="auto"/>
              <w:jc w:val="left"/>
            </w:pPr>
            <w:r>
              <w:rPr>
                <w:sz w:val="18"/>
              </w:rPr>
              <w:t>Python</w:t>
            </w:r>
          </w:p>
        </w:tc>
        <w:tc>
          <w:tcPr>
            <w:tcW w:type="dxa" w:w="1691"/>
          </w:tcPr>
          <w:p>
            <w:pPr>
              <w:spacing w:before="20" w:after="20" w:line="240" w:lineRule="auto"/>
              <w:jc w:val="left"/>
            </w:pPr>
            <w:r>
              <w:rPr>
                <w:sz w:val="18"/>
              </w:rPr>
              <w:t>3.13.16</w:t>
            </w:r>
          </w:p>
        </w:tc>
        <w:tc>
          <w:tcPr>
            <w:tcW w:type="dxa" w:w="5073"/>
          </w:tcPr>
          <w:p>
            <w:pPr>
              <w:spacing w:before="20" w:after="20" w:line="240" w:lineRule="auto"/>
              <w:jc w:val="left"/>
            </w:pPr>
            <w:r>
              <w:rPr>
                <w:sz w:val="18"/>
              </w:rPr>
              <w:t>Ejecutar los scripts AR02 a AR07</w:t>
            </w:r>
          </w:p>
        </w:tc>
      </w:tr>
      <w:tr>
        <w:trPr>
          <w:cantSplit/>
        </w:trPr>
        <w:tc>
          <w:tcPr>
            <w:tcW w:type="dxa" w:w="2536"/>
          </w:tcPr>
          <w:p>
            <w:pPr>
              <w:spacing w:before="20" w:after="20" w:line="240" w:lineRule="auto"/>
              <w:jc w:val="left"/>
            </w:pPr>
            <w:r>
              <w:rPr>
                <w:sz w:val="18"/>
              </w:rPr>
              <w:t>pandas · matplotlib</w:t>
            </w:r>
          </w:p>
        </w:tc>
        <w:tc>
          <w:tcPr>
            <w:tcW w:type="dxa" w:w="1691"/>
          </w:tcPr>
          <w:p>
            <w:pPr>
              <w:spacing w:before="20" w:after="20" w:line="240" w:lineRule="auto"/>
              <w:jc w:val="left"/>
            </w:pPr>
            <w:r>
              <w:rPr>
                <w:sz w:val="18"/>
              </w:rPr>
              <w:t>3.0.5 · 3.11.2</w:t>
            </w:r>
          </w:p>
        </w:tc>
        <w:tc>
          <w:tcPr>
            <w:tcW w:type="dxa" w:w="5073"/>
          </w:tcPr>
          <w:p>
            <w:pPr>
              <w:spacing w:before="20" w:after="20" w:line="240" w:lineRule="auto"/>
              <w:jc w:val="left"/>
            </w:pPr>
            <w:r>
              <w:rPr>
                <w:sz w:val="18"/>
              </w:rPr>
              <w:t>Conteos, análisis de brechas, gráficos y dibujo de las vistas</w:t>
            </w:r>
          </w:p>
        </w:tc>
      </w:tr>
      <w:tr>
        <w:trPr>
          <w:cantSplit/>
        </w:trPr>
        <w:tc>
          <w:tcPr>
            <w:tcW w:type="dxa" w:w="2536"/>
          </w:tcPr>
          <w:p>
            <w:pPr>
              <w:spacing w:before="20" w:after="20" w:line="240" w:lineRule="auto"/>
              <w:jc w:val="left"/>
            </w:pPr>
            <w:r>
              <w:rPr>
                <w:sz w:val="18"/>
              </w:rPr>
              <w:t>openpyxl · python-docx · PyMuPDF</w:t>
            </w:r>
          </w:p>
        </w:tc>
        <w:tc>
          <w:tcPr>
            <w:tcW w:type="dxa" w:w="1691"/>
          </w:tcPr>
          <w:p>
            <w:pPr>
              <w:spacing w:before="20" w:after="20" w:line="240" w:lineRule="auto"/>
              <w:jc w:val="left"/>
            </w:pPr>
            <w:r>
              <w:rPr>
                <w:sz w:val="18"/>
              </w:rPr>
              <w:t>3.1.5 · 1.2.0 · 1.28</w:t>
            </w:r>
          </w:p>
        </w:tc>
        <w:tc>
          <w:tcPr>
            <w:tcW w:type="dxa" w:w="5073"/>
          </w:tcPr>
          <w:p>
            <w:pPr>
              <w:spacing w:before="20" w:after="20" w:line="240" w:lineRule="auto"/>
              <w:jc w:val="left"/>
            </w:pPr>
            <w:r>
              <w:rPr>
                <w:sz w:val="18"/>
              </w:rPr>
              <w:t>Anexos .xlsx con fórmulas, anexo F y vistas previas</w:t>
            </w:r>
          </w:p>
        </w:tc>
      </w:tr>
      <w:tr>
        <w:trPr>
          <w:cantSplit/>
        </w:trPr>
        <w:tc>
          <w:tcPr>
            <w:tcW w:type="dxa" w:w="2536"/>
          </w:tcPr>
          <w:p>
            <w:pPr>
              <w:spacing w:before="20" w:after="20" w:line="240" w:lineRule="auto"/>
              <w:jc w:val="left"/>
            </w:pPr>
            <w:r>
              <w:rPr>
                <w:sz w:val="18"/>
              </w:rPr>
              <w:t>Formato de modelo de Archi (.archimate)</w:t>
            </w:r>
          </w:p>
        </w:tc>
        <w:tc>
          <w:tcPr>
            <w:tcW w:type="dxa" w:w="1691"/>
          </w:tcPr>
          <w:p>
            <w:pPr>
              <w:spacing w:before="20" w:after="20" w:line="240" w:lineRule="auto"/>
              <w:jc w:val="left"/>
            </w:pPr>
            <w:r>
              <w:rPr>
                <w:sz w:val="18"/>
              </w:rPr>
              <w:t>Archi 5 · ArchiMate 3.2</w:t>
            </w:r>
          </w:p>
        </w:tc>
        <w:tc>
          <w:tcPr>
            <w:tcW w:type="dxa" w:w="5073"/>
          </w:tcPr>
          <w:p>
            <w:pPr>
              <w:spacing w:before="20" w:after="20" w:line="240" w:lineRule="auto"/>
              <w:jc w:val="left"/>
            </w:pPr>
            <w:r>
              <w:rPr>
                <w:sz w:val="18"/>
              </w:rPr>
              <w:t>Modelo ALTOSELVA_arquitectura.archimate con 129 elementos, 213 relaciones y 5 vistas; se abre con File › Open</w:t>
            </w:r>
          </w:p>
        </w:tc>
      </w:tr>
      <w:tr>
        <w:trPr>
          <w:cantSplit/>
        </w:trPr>
        <w:tc>
          <w:tcPr>
            <w:tcW w:type="dxa" w:w="2536"/>
          </w:tcPr>
          <w:p>
            <w:pPr>
              <w:spacing w:before="20" w:after="20" w:line="240" w:lineRule="auto"/>
              <w:jc w:val="left"/>
            </w:pPr>
            <w:r>
              <w:rPr>
                <w:sz w:val="18"/>
              </w:rPr>
              <w:t>LibreOffice</w:t>
            </w:r>
          </w:p>
        </w:tc>
        <w:tc>
          <w:tcPr>
            <w:tcW w:type="dxa" w:w="1691"/>
          </w:tcPr>
          <w:p>
            <w:pPr>
              <w:spacing w:before="20" w:after="20" w:line="240" w:lineRule="auto"/>
              <w:jc w:val="left"/>
            </w:pPr>
            <w:r>
              <w:rPr>
                <w:sz w:val="18"/>
              </w:rPr>
              <w:t>24.2</w:t>
            </w:r>
          </w:p>
        </w:tc>
        <w:tc>
          <w:tcPr>
            <w:tcW w:type="dxa" w:w="5073"/>
          </w:tcPr>
          <w:p>
            <w:pPr>
              <w:spacing w:before="20" w:after="20" w:line="240" w:lineRule="auto"/>
              <w:jc w:val="left"/>
            </w:pPr>
            <w:r>
              <w:rPr>
                <w:sz w:val="18"/>
              </w:rPr>
              <w:t>Exportar el anexo F a PDF y recalcular las fórmulas de los anexos C y E</w:t>
            </w:r>
          </w:p>
        </w:tc>
      </w:tr>
      <w:tr>
        <w:trPr>
          <w:cantSplit/>
        </w:trPr>
        <w:tc>
          <w:tcPr>
            <w:tcW w:type="dxa" w:w="2536"/>
          </w:tcPr>
          <w:p>
            <w:pPr>
              <w:spacing w:before="20" w:after="20" w:line="240" w:lineRule="auto"/>
              <w:jc w:val="left"/>
            </w:pPr>
            <w:r>
              <w:rPr>
                <w:sz w:val="18"/>
              </w:rPr>
              <w:t>Recursos del taller · Empresa 03</w:t>
            </w:r>
          </w:p>
        </w:tc>
        <w:tc>
          <w:tcPr>
            <w:tcW w:type="dxa" w:w="1691"/>
          </w:tcPr>
          <w:p>
            <w:pPr>
              <w:spacing w:before="20" w:after="20" w:line="240" w:lineRule="auto"/>
              <w:jc w:val="left"/>
            </w:pPr>
            <w:r>
              <w:rPr>
                <w:sz w:val="18"/>
              </w:rPr>
              <w:t>Semana 10</w:t>
            </w:r>
          </w:p>
        </w:tc>
        <w:tc>
          <w:tcPr>
            <w:tcW w:type="dxa" w:w="5073"/>
          </w:tcPr>
          <w:p>
            <w:pPr>
              <w:spacing w:before="20" w:after="20" w:line="240" w:lineRule="auto"/>
              <w:jc w:val="left"/>
            </w:pPr>
            <w:r>
              <w:rPr>
                <w:sz w:val="18"/>
              </w:rPr>
              <w:t>Insumos obligatorios: arquitectura-actual.md y FICHA.md (copiados sin editar en docs/caso/) y el programa AR03_brechas.py de la guía</w:t>
            </w:r>
          </w:p>
        </w:tc>
      </w:tr>
      <w:tr>
        <w:trPr>
          <w:cantSplit/>
        </w:trPr>
        <w:tc>
          <w:tcPr>
            <w:tcW w:type="dxa" w:w="2536"/>
          </w:tcPr>
          <w:p>
            <w:pPr>
              <w:spacing w:before="20" w:after="20" w:line="240" w:lineRule="auto"/>
              <w:jc w:val="left"/>
            </w:pPr>
            <w:r>
              <w:rPr>
                <w:sz w:val="18"/>
              </w:rPr>
              <w:t>Git / GitHub</w:t>
            </w:r>
          </w:p>
        </w:tc>
        <w:tc>
          <w:tcPr>
            <w:tcW w:type="dxa" w:w="1691"/>
          </w:tcPr>
          <w:p>
            <w:pPr>
              <w:spacing w:before="20" w:after="20" w:line="240" w:lineRule="auto"/>
              <w:jc w:val="left"/>
            </w:pPr>
            <w:r>
              <w:rPr>
                <w:sz w:val="18"/>
              </w:rPr>
              <w:t>2.43</w:t>
            </w:r>
          </w:p>
        </w:tc>
        <w:tc>
          <w:tcPr>
            <w:tcW w:type="dxa" w:w="5073"/>
          </w:tcPr>
          <w:p>
            <w:pPr>
              <w:spacing w:before="20" w:after="20" w:line="240" w:lineRule="auto"/>
              <w:jc w:val="left"/>
            </w:pPr>
            <w:r>
              <w:rPr>
                <w:sz w:val="18"/>
              </w:rPr>
              <w:t>Versionar la entrega; etiquetas v0.10 y taller-10</w:t>
            </w:r>
          </w:p>
        </w:tc>
      </w:tr>
    </w:tbl>
    <w:p>
      <w:pPr>
        <w:pStyle w:val="Textoindependiente"/>
        <w:spacing w:line="240" w:lineRule="auto"/>
      </w:pPr>
    </w:p>
    <w:p>
      <w:pPr>
        <w:pStyle w:val="Ttulo2"/>
      </w:pPr>
      <w:r>
        <w:rPr/>
        <w:t>1.6. Seguridad</w:t>
      </w:r>
    </w:p>
    <w:p>
      <w:pPr>
        <w:pStyle w:val="Textoindependiente"/>
      </w:pPr>
      <w:r>
        <w:rPr/>
        <w:t>Reglas de uso del laboratorio y de alcance que se respetaron durante el trabajo:</w:t>
      </w:r>
    </w:p>
    <w:p>
      <w:pPr>
        <w:pStyle w:val="Compact"/>
        <w:numPr>
          <w:ilvl w:val="0"/>
          <w:numId w:val="1"/>
        </w:numPr>
      </w:pPr>
      <w:r>
        <w:rPr>
          <w:b/>
        </w:rPr>
        <w:t xml:space="preserve">Clasificación Restringida. </w:t>
      </w:r>
      <w:r>
        <w:rPr/>
        <w:t>El modelo describe la superficie completa de sistemas, integraciones y tecnología de la municipalidad; el modelo, la sección 5 y sus anexos llevan esa marca. La ficha recuerda además que es una organización ficticia.</w:t>
      </w:r>
    </w:p>
    <w:p>
      <w:pPr>
        <w:pStyle w:val="Compact"/>
        <w:numPr>
          <w:ilvl w:val="0"/>
          <w:numId w:val="1"/>
        </w:numPr>
      </w:pPr>
      <w:r>
        <w:rPr>
          <w:b/>
        </w:rPr>
        <w:t xml:space="preserve">Sin detalle técnico sensible. </w:t>
      </w:r>
      <w:r>
        <w:rPr/>
        <w:t>No se registran direcciones IP, credenciales, nombres de equipos, versiones exactas ni rutas internas: el servidor figura como «servidor en la sede» y el trámite como «desarrollo propio», sin lenguaje ni versión. La comprobación 1 del Paso F lo verifica con expresiones regulares (0 elementos expuestos).</w:t>
      </w:r>
    </w:p>
    <w:p>
      <w:pPr>
        <w:pStyle w:val="Compact"/>
        <w:numPr>
          <w:ilvl w:val="0"/>
          <w:numId w:val="1"/>
        </w:numPr>
      </w:pPr>
      <w:r>
        <w:rPr>
          <w:b/>
        </w:rPr>
        <w:t xml:space="preserve">Por cargo, no por nombre. </w:t>
      </w:r>
      <w:r>
        <w:rPr/>
        <w:t>Los dueños de dato se designan por cargo (Secretario General, Subgerente de Administración Tributaria, Jefe de Recursos Humanos), nunca por persona.</w:t>
      </w:r>
    </w:p>
    <w:p>
      <w:pPr>
        <w:pStyle w:val="Compact"/>
        <w:numPr>
          <w:ilvl w:val="0"/>
          <w:numId w:val="1"/>
        </w:numPr>
      </w:pPr>
      <w:r>
        <w:rPr>
          <w:b/>
        </w:rPr>
        <w:t xml:space="preserve">Vistas para la organización. </w:t>
      </w:r>
      <w:r>
        <w:rPr/>
        <w:t>Las vistas exportadas en PNG muestran capas y relaciones, no configuraciones.</w:t>
      </w:r>
    </w:p>
    <w:p>
      <w:pPr>
        <w:pStyle w:val="Compact"/>
        <w:numPr>
          <w:ilvl w:val="0"/>
          <w:numId w:val="1"/>
        </w:numPr>
      </w:pPr>
      <w:r>
        <w:rPr>
          <w:b/>
        </w:rPr>
        <w:t xml:space="preserve">Alcance. </w:t>
      </w:r>
      <w:r>
        <w:rPr/>
        <w:t>El trabajo se limitó a la ejecución local de los scripts y al versionado en el repositorio propio; no se accedió a sistemas de la organización ni del Estado (SIAF-SP, AIRHSP, PIDE).</w:t>
      </w:r>
    </w:p>
    <w:p>
      <w:pPr>
        <w:pStyle w:val="Ttulo1"/>
      </w:pPr>
      <w:r>
        <w:rPr/>
        <w:t>2. Procedimiento o metodología</w:t>
      </w:r>
    </w:p>
    <w:p>
      <w:pPr>
        <w:pStyle w:val="Textoindependiente"/>
      </w:pPr>
      <w:r>
        <w:rPr/>
        <w:t xml:space="preserve">El caso es la </w:t>
      </w:r>
      <w:r>
        <w:rPr>
          <w:b/>
        </w:rPr>
        <w:t>Municipalidad Distrital de Alto Selva</w:t>
      </w:r>
      <w:r>
        <w:rPr/>
        <w:t xml:space="preserve"> (Empresa 03 del banco de casos, organización ficticia): entidad pública de la provincia de Tacna con 61 años de operación, 178 trabajadores en planilla y 94 bajo CAS y locación, 41 800 habitantes atendidos, S/ 31.2 millones de presupuesto institucional modificado y una Unidad de TI de 3 personas con S/ 520 000 de presupuesto (1.67 %). Su objetivo declarado para TI es «constituir el gobierno digital exigible y recuperar el control de los sistemas críticos». Los insumos de la semana son el inventario de la arquitectura actual (</w:t>
      </w:r>
      <w:hyperlink r:id="rId108">
        <w:r>
          <w:rPr>
            <w:rStyle w:val="Hipervnculo"/>
          </w:rPr>
          <w:t xml:space="preserve">docs/caso/arquitectura-actual.md</w:t>
        </w:r>
      </w:hyperlink>
      <w:r>
        <w:rPr/>
        <w:t>) y la ficha de la organización (</w:t>
      </w:r>
      <w:hyperlink r:id="rId11">
        <w:r>
          <w:rPr>
            <w:rStyle w:val="Hipervnculo"/>
          </w:rPr>
          <w:t xml:space="preserve">docs/caso/FICHA.md</w:t>
        </w:r>
      </w:hyperlink>
      <w:r>
        <w:rPr/>
        <w:t>), copiados sin editar desde RECURSOS-TALLER/EMPRESA-03-municipalidad-alto-selva. Todos los archivos citados están en el repositorio Lab10U2_PETI, rama main; cada evidencia y cada figura es un enlace al archivo en GitHub.</w:t>
      </w:r>
    </w:p>
    <w:p>
      <w:pPr>
        <w:pStyle w:val="Textoindependiente"/>
      </w:pPr>
      <w:r>
        <w:rPr/>
        <w:t xml:space="preserve">El modelo se construyó como texto versionable: los elementos y relaciones ArchiMate están en </w:t>
      </w:r>
      <w:hyperlink r:id="rId109">
        <w:r>
          <w:rPr>
            <w:rStyle w:val="Hipervnculo"/>
          </w:rPr>
          <w:t xml:space="preserve">AR05_elementos.csv</w:t>
        </w:r>
      </w:hyperlink>
      <w:r>
        <w:rPr/>
        <w:t xml:space="preserve"> y </w:t>
      </w:r>
      <w:hyperlink r:id="rId110">
        <w:r>
          <w:rPr>
            <w:rStyle w:val="Hipervnculo"/>
          </w:rPr>
          <w:t xml:space="preserve">AR05_relaciones.csv</w:t>
        </w:r>
      </w:hyperlink>
      <w:r>
        <w:rPr/>
        <w:t xml:space="preserve">, y </w:t>
      </w:r>
      <w:hyperlink r:id="rId111">
        <w:r>
          <w:rPr>
            <w:rStyle w:val="Hipervnculo"/>
          </w:rPr>
          <w:t xml:space="preserve">AR05_modelo_archi.py</w:t>
        </w:r>
      </w:hyperlink>
      <w:r>
        <w:rPr/>
        <w:t xml:space="preserve"> genera el archivo nativo de Archi y dibuja cada vista con las mismas coordenadas que tiene dentro del modelo.</w:t>
      </w:r>
    </w:p>
    <w:p>
      <w:pPr>
        <w:pStyle w:val="Ttulo2"/>
      </w:pPr>
      <w:r>
        <w:rPr/>
        <w:t>2.1. Paso A — Declarar los principios de arquitectura (10 min)</w:t>
      </w:r>
    </w:p>
    <w:p>
      <w:pPr>
        <w:pStyle w:val="Textoindependiente"/>
      </w:pPr>
      <w:r>
        <w:rPr>
          <w:b/>
        </w:rPr>
        <w:t xml:space="preserve">Qué se buscaba: </w:t>
      </w:r>
      <w:r>
        <w:rPr/>
        <w:t>un mínimo de seis principios con nombre, declaración, razón, implicancias y trazabilidad al diagnóstico, que sirvan para aceptar o rechazar decisiones del plan.</w:t>
      </w:r>
    </w:p>
    <w:p>
      <w:pPr>
        <w:pStyle w:val="Textoindependiente"/>
      </w:pPr>
      <w:r>
        <w:rPr>
          <w:b/>
        </w:rPr>
        <w:t xml:space="preserve">Acción: </w:t>
      </w:r>
      <w:r>
        <w:rPr/>
        <w:t xml:space="preserve">se identificaron doce hallazgos verificables (H-01 a H-12) en las secciones B, C, E, F, G y H de la ficha y en el inventario, y sobre ellos se redactaron siete principios en </w:t>
      </w:r>
      <w:hyperlink r:id="rId112">
        <w:r>
          <w:rPr>
            <w:rStyle w:val="Hipervnculo"/>
          </w:rPr>
          <w:t xml:space="preserve">05_arquitectura/AR01_principios.md</w:t>
        </w:r>
      </w:hyperlink>
      <w:r>
        <w:rPr/>
        <w:t>, registrados en el modelo como elementos Principle de la capa de motivación.</w:t>
      </w:r>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799"/>
        <w:gridCol w:w="1744"/>
        <w:gridCol w:w="2761"/>
        <w:gridCol w:w="2325"/>
        <w:gridCol w:w="1671"/>
      </w:tblGrid>
      <w:tr>
        <w:trPr>
          <w:tblHeader/>
        </w:trPr>
        <w:tc>
          <w:tcPr>
            <w:tcW w:type="dxa" w:w="799"/>
            <w:shd w:val="clear" w:color="auto" w:fill="1F2D5C"/>
          </w:tcPr>
          <w:p>
            <w:pPr>
              <w:spacing w:before="20" w:after="20" w:line="240" w:lineRule="auto"/>
              <w:jc w:val="left"/>
            </w:pPr>
            <w:r>
              <w:rPr>
                <w:b/>
                <w:color w:val="FFFFFF"/>
                <w:sz w:val="18"/>
              </w:rPr>
              <w:t>id</w:t>
            </w:r>
          </w:p>
        </w:tc>
        <w:tc>
          <w:tcPr>
            <w:tcW w:type="dxa" w:w="1744"/>
            <w:shd w:val="clear" w:color="auto" w:fill="1F2D5C"/>
          </w:tcPr>
          <w:p>
            <w:pPr>
              <w:spacing w:before="20" w:after="20" w:line="240" w:lineRule="auto"/>
              <w:jc w:val="left"/>
            </w:pPr>
            <w:r>
              <w:rPr>
                <w:b/>
                <w:color w:val="FFFFFF"/>
                <w:sz w:val="18"/>
              </w:rPr>
              <w:t>Principio</w:t>
            </w:r>
          </w:p>
        </w:tc>
        <w:tc>
          <w:tcPr>
            <w:tcW w:type="dxa" w:w="2761"/>
            <w:shd w:val="clear" w:color="auto" w:fill="1F2D5C"/>
          </w:tcPr>
          <w:p>
            <w:pPr>
              <w:spacing w:before="20" w:after="20" w:line="240" w:lineRule="auto"/>
              <w:jc w:val="left"/>
            </w:pPr>
            <w:r>
              <w:rPr>
                <w:b/>
                <w:color w:val="FFFFFF"/>
                <w:sz w:val="18"/>
              </w:rPr>
              <w:t>Declaración</w:t>
            </w:r>
          </w:p>
        </w:tc>
        <w:tc>
          <w:tcPr>
            <w:tcW w:type="dxa" w:w="2325"/>
            <w:shd w:val="clear" w:color="auto" w:fill="1F2D5C"/>
          </w:tcPr>
          <w:p>
            <w:pPr>
              <w:spacing w:before="20" w:after="20" w:line="240" w:lineRule="auto"/>
              <w:jc w:val="left"/>
            </w:pPr>
            <w:r>
              <w:rPr>
                <w:b/>
                <w:color w:val="FFFFFF"/>
                <w:sz w:val="18"/>
              </w:rPr>
              <w:t>Implicancia principal</w:t>
            </w:r>
          </w:p>
        </w:tc>
        <w:tc>
          <w:tcPr>
            <w:tcW w:type="dxa" w:w="1671"/>
            <w:shd w:val="clear" w:color="auto" w:fill="1F2D5C"/>
          </w:tcPr>
          <w:p>
            <w:pPr>
              <w:spacing w:before="20" w:after="20" w:line="240" w:lineRule="auto"/>
              <w:jc w:val="left"/>
            </w:pPr>
            <w:r>
              <w:rPr>
                <w:b/>
                <w:color w:val="FFFFFF"/>
                <w:sz w:val="18"/>
              </w:rPr>
              <w:t>Trazabilidad</w:t>
            </w:r>
          </w:p>
        </w:tc>
      </w:tr>
      <w:tr>
        <w:trPr>
          <w:cantSplit/>
        </w:trPr>
        <w:tc>
          <w:tcPr>
            <w:tcW w:type="dxa" w:w="799"/>
          </w:tcPr>
          <w:p>
            <w:pPr>
              <w:spacing w:before="20" w:after="20" w:line="240" w:lineRule="auto"/>
              <w:jc w:val="left"/>
            </w:pPr>
            <w:r>
              <w:rPr>
                <w:b/>
                <w:sz w:val="18"/>
              </w:rPr>
              <w:t>AP-01</w:t>
            </w:r>
          </w:p>
        </w:tc>
        <w:tc>
          <w:tcPr>
            <w:tcW w:type="dxa" w:w="1744"/>
          </w:tcPr>
          <w:p>
            <w:pPr>
              <w:spacing w:before="20" w:after="20" w:line="240" w:lineRule="auto"/>
              <w:jc w:val="left"/>
            </w:pPr>
            <w:r>
              <w:rPr>
                <w:sz w:val="18"/>
              </w:rPr>
              <w:t>Gobierno digital exigible primero</w:t>
            </w:r>
          </w:p>
        </w:tc>
        <w:tc>
          <w:tcPr>
            <w:tcW w:type="dxa" w:w="2761"/>
          </w:tcPr>
          <w:p>
            <w:pPr>
              <w:spacing w:before="20" w:after="20" w:line="240" w:lineRule="auto"/>
              <w:jc w:val="left"/>
            </w:pPr>
            <w:r>
              <w:rPr>
                <w:sz w:val="18"/>
              </w:rPr>
              <w:t>Ninguna inversión de TI fuera del Plan de Gobierno Digital ni sin el Comité y su Líder</w:t>
            </w:r>
          </w:p>
        </w:tc>
        <w:tc>
          <w:tcPr>
            <w:tcW w:type="dxa" w:w="2325"/>
          </w:tcPr>
          <w:p>
            <w:pPr>
              <w:spacing w:before="20" w:after="20" w:line="240" w:lineRule="auto"/>
              <w:jc w:val="left"/>
            </w:pPr>
            <w:r>
              <w:rPr>
                <w:sz w:val="18"/>
              </w:rPr>
              <w:t>WP-01 en la primera ola; el Comité designa a los dueños de dato</w:t>
            </w:r>
          </w:p>
        </w:tc>
        <w:tc>
          <w:tcPr>
            <w:tcW w:type="dxa" w:w="1671"/>
          </w:tcPr>
          <w:p>
            <w:pPr>
              <w:spacing w:before="20" w:after="20" w:line="240" w:lineRule="auto"/>
              <w:jc w:val="left"/>
            </w:pPr>
            <w:r>
              <w:rPr>
                <w:sz w:val="18"/>
              </w:rPr>
              <w:t>H-01 · H-02 · D. Leg. 1412 · R.M. 119-2018-PCM</w:t>
            </w:r>
          </w:p>
        </w:tc>
      </w:tr>
      <w:tr>
        <w:trPr>
          <w:cantSplit/>
        </w:trPr>
        <w:tc>
          <w:tcPr>
            <w:tcW w:type="dxa" w:w="799"/>
          </w:tcPr>
          <w:p>
            <w:pPr>
              <w:spacing w:before="20" w:after="20" w:line="240" w:lineRule="auto"/>
              <w:jc w:val="left"/>
            </w:pPr>
            <w:r>
              <w:rPr>
                <w:b/>
                <w:sz w:val="18"/>
              </w:rPr>
              <w:t>AP-02</w:t>
            </w:r>
          </w:p>
        </w:tc>
        <w:tc>
          <w:tcPr>
            <w:tcW w:type="dxa" w:w="1744"/>
          </w:tcPr>
          <w:p>
            <w:pPr>
              <w:spacing w:before="20" w:after="20" w:line="240" w:lineRule="auto"/>
              <w:jc w:val="left"/>
            </w:pPr>
            <w:r>
              <w:rPr>
                <w:sz w:val="18"/>
              </w:rPr>
              <w:t>Dato único con dueño por cargo</w:t>
            </w:r>
          </w:p>
        </w:tc>
        <w:tc>
          <w:tcPr>
            <w:tcW w:type="dxa" w:w="2761"/>
          </w:tcPr>
          <w:p>
            <w:pPr>
              <w:spacing w:before="20" w:after="20" w:line="240" w:lineRule="auto"/>
              <w:jc w:val="left"/>
            </w:pPr>
            <w:r>
              <w:rPr>
                <w:sz w:val="18"/>
              </w:rPr>
              <w:t>Cada entidad tiene una única fuente autoritativa digital y un dueño designado por cargo</w:t>
            </w:r>
          </w:p>
        </w:tc>
        <w:tc>
          <w:tcPr>
            <w:tcW w:type="dxa" w:w="2325"/>
          </w:tcPr>
          <w:p>
            <w:pPr>
              <w:spacing w:before="20" w:after="20" w:line="240" w:lineRule="auto"/>
              <w:jc w:val="left"/>
            </w:pPr>
            <w:r>
              <w:rPr>
                <w:sz w:val="18"/>
              </w:rPr>
              <w:t>Las hojas que duplican una entidad se retiran cuando existe su fuente (WP-03)</w:t>
            </w:r>
          </w:p>
        </w:tc>
        <w:tc>
          <w:tcPr>
            <w:tcW w:type="dxa" w:w="1671"/>
          </w:tcPr>
          <w:p>
            <w:pPr>
              <w:spacing w:before="20" w:after="20" w:line="240" w:lineRule="auto"/>
              <w:jc w:val="left"/>
            </w:pPr>
            <w:r>
              <w:rPr>
                <w:sz w:val="18"/>
              </w:rPr>
              <w:t>H-07 · H-09</w:t>
            </w:r>
          </w:p>
        </w:tc>
      </w:tr>
      <w:tr>
        <w:trPr>
          <w:cantSplit/>
        </w:trPr>
        <w:tc>
          <w:tcPr>
            <w:tcW w:type="dxa" w:w="799"/>
          </w:tcPr>
          <w:p>
            <w:pPr>
              <w:spacing w:before="20" w:after="20" w:line="240" w:lineRule="auto"/>
              <w:jc w:val="left"/>
            </w:pPr>
            <w:r>
              <w:rPr>
                <w:b/>
                <w:sz w:val="18"/>
              </w:rPr>
              <w:t>AP-03</w:t>
            </w:r>
          </w:p>
        </w:tc>
        <w:tc>
          <w:tcPr>
            <w:tcW w:type="dxa" w:w="1744"/>
          </w:tcPr>
          <w:p>
            <w:pPr>
              <w:spacing w:before="20" w:after="20" w:line="240" w:lineRule="auto"/>
              <w:jc w:val="left"/>
            </w:pPr>
            <w:r>
              <w:rPr>
                <w:sz w:val="18"/>
              </w:rPr>
              <w:t>Continuidad antes que funcionalidad</w:t>
            </w:r>
          </w:p>
        </w:tc>
        <w:tc>
          <w:tcPr>
            <w:tcW w:type="dxa" w:w="2761"/>
          </w:tcPr>
          <w:p>
            <w:pPr>
              <w:spacing w:before="20" w:after="20" w:line="240" w:lineRule="auto"/>
              <w:jc w:val="left"/>
            </w:pPr>
            <w:r>
              <w:rPr>
                <w:sz w:val="18"/>
              </w:rPr>
              <w:t>Nada se construye sobre un sistema sin soporte o sin recuperación probada</w:t>
            </w:r>
          </w:p>
        </w:tc>
        <w:tc>
          <w:tcPr>
            <w:tcW w:type="dxa" w:w="2325"/>
          </w:tcPr>
          <w:p>
            <w:pPr>
              <w:spacing w:before="20" w:after="20" w:line="240" w:lineRule="auto"/>
              <w:jc w:val="left"/>
            </w:pPr>
            <w:r>
              <w:rPr>
                <w:sz w:val="18"/>
              </w:rPr>
              <w:t>WP-04 antes de tocar rentas o trámite</w:t>
            </w:r>
          </w:p>
        </w:tc>
        <w:tc>
          <w:tcPr>
            <w:tcW w:type="dxa" w:w="1671"/>
          </w:tcPr>
          <w:p>
            <w:pPr>
              <w:spacing w:before="20" w:after="20" w:line="240" w:lineRule="auto"/>
              <w:jc w:val="left"/>
            </w:pPr>
            <w:r>
              <w:rPr>
                <w:sz w:val="18"/>
              </w:rPr>
              <w:t>H-04 · H-05 · incidente 2025</w:t>
            </w:r>
          </w:p>
        </w:tc>
      </w:tr>
      <w:tr>
        <w:trPr>
          <w:cantSplit/>
        </w:trPr>
        <w:tc>
          <w:tcPr>
            <w:tcW w:type="dxa" w:w="799"/>
          </w:tcPr>
          <w:p>
            <w:pPr>
              <w:spacing w:before="20" w:after="20" w:line="240" w:lineRule="auto"/>
              <w:jc w:val="left"/>
            </w:pPr>
            <w:r>
              <w:rPr>
                <w:b/>
                <w:sz w:val="18"/>
              </w:rPr>
              <w:t>AP-04</w:t>
            </w:r>
          </w:p>
        </w:tc>
        <w:tc>
          <w:tcPr>
            <w:tcW w:type="dxa" w:w="1744"/>
          </w:tcPr>
          <w:p>
            <w:pPr>
              <w:spacing w:before="20" w:after="20" w:line="240" w:lineRule="auto"/>
              <w:jc w:val="left"/>
            </w:pPr>
            <w:r>
              <w:rPr>
                <w:sz w:val="18"/>
              </w:rPr>
              <w:t>Ningún sistema crítico sin soporte, código ni documentación</w:t>
            </w:r>
          </w:p>
        </w:tc>
        <w:tc>
          <w:tcPr>
            <w:tcW w:type="dxa" w:w="2761"/>
          </w:tcPr>
          <w:p>
            <w:pPr>
              <w:spacing w:before="20" w:after="20" w:line="240" w:lineRule="auto"/>
              <w:jc w:val="left"/>
            </w:pPr>
            <w:r>
              <w:rPr>
                <w:sz w:val="18"/>
              </w:rPr>
              <w:t>Soporte con niveles de servicio, o código versionado y documentado bajo control municipal</w:t>
            </w:r>
          </w:p>
        </w:tc>
        <w:tc>
          <w:tcPr>
            <w:tcW w:type="dxa" w:w="2325"/>
          </w:tcPr>
          <w:p>
            <w:pPr>
              <w:spacing w:before="20" w:after="20" w:line="240" w:lineRule="auto"/>
              <w:jc w:val="left"/>
            </w:pPr>
            <w:r>
              <w:rPr>
                <w:sz w:val="18"/>
              </w:rPr>
              <w:t>Contratos con SLA; desarrollos propios en repositorio (WP-05, WP-08)</w:t>
            </w:r>
          </w:p>
        </w:tc>
        <w:tc>
          <w:tcPr>
            <w:tcW w:type="dxa" w:w="1671"/>
          </w:tcPr>
          <w:p>
            <w:pPr>
              <w:spacing w:before="20" w:after="20" w:line="240" w:lineRule="auto"/>
              <w:jc w:val="left"/>
            </w:pPr>
            <w:r>
              <w:rPr>
                <w:sz w:val="18"/>
              </w:rPr>
              <w:t>H-03 · H-04 · H-12</w:t>
            </w:r>
          </w:p>
        </w:tc>
      </w:tr>
      <w:tr>
        <w:trPr>
          <w:cantSplit/>
        </w:trPr>
        <w:tc>
          <w:tcPr>
            <w:tcW w:type="dxa" w:w="799"/>
          </w:tcPr>
          <w:p>
            <w:pPr>
              <w:spacing w:before="20" w:after="20" w:line="240" w:lineRule="auto"/>
              <w:jc w:val="left"/>
            </w:pPr>
            <w:r>
              <w:rPr>
                <w:b/>
                <w:sz w:val="18"/>
              </w:rPr>
              <w:t>AP-05</w:t>
            </w:r>
          </w:p>
        </w:tc>
        <w:tc>
          <w:tcPr>
            <w:tcW w:type="dxa" w:w="1744"/>
          </w:tcPr>
          <w:p>
            <w:pPr>
              <w:spacing w:before="20" w:after="20" w:line="240" w:lineRule="auto"/>
              <w:jc w:val="left"/>
            </w:pPr>
            <w:r>
              <w:rPr>
                <w:sz w:val="18"/>
              </w:rPr>
              <w:t>El registro digital es la fuente</w:t>
            </w:r>
          </w:p>
        </w:tc>
        <w:tc>
          <w:tcPr>
            <w:tcW w:type="dxa" w:w="2761"/>
          </w:tcPr>
          <w:p>
            <w:pPr>
              <w:spacing w:before="20" w:after="20" w:line="240" w:lineRule="auto"/>
              <w:jc w:val="left"/>
            </w:pPr>
            <w:r>
              <w:rPr>
                <w:sz w:val="18"/>
              </w:rPr>
              <w:t>El expediente, la licencia y el acta se registran una vez en su sistema; ni el papel ni la hoja mandan</w:t>
            </w:r>
          </w:p>
        </w:tc>
        <w:tc>
          <w:tcPr>
            <w:tcW w:type="dxa" w:w="2325"/>
          </w:tcPr>
          <w:p>
            <w:pPr>
              <w:spacing w:before="20" w:after="20" w:line="240" w:lineRule="auto"/>
              <w:jc w:val="left"/>
            </w:pPr>
            <w:r>
              <w:rPr>
                <w:sz w:val="18"/>
              </w:rPr>
              <w:t>Cada hoja-sistema tiene reemplazo y fecha de retiro</w:t>
            </w:r>
          </w:p>
        </w:tc>
        <w:tc>
          <w:tcPr>
            <w:tcW w:type="dxa" w:w="1671"/>
          </w:tcPr>
          <w:p>
            <w:pPr>
              <w:spacing w:before="20" w:after="20" w:line="240" w:lineRule="auto"/>
              <w:jc w:val="left"/>
            </w:pPr>
            <w:r>
              <w:rPr>
                <w:sz w:val="18"/>
              </w:rPr>
              <w:t>H-07 · H-08 · H-09</w:t>
            </w:r>
          </w:p>
        </w:tc>
      </w:tr>
      <w:tr>
        <w:trPr>
          <w:cantSplit/>
        </w:trPr>
        <w:tc>
          <w:tcPr>
            <w:tcW w:type="dxa" w:w="799"/>
          </w:tcPr>
          <w:p>
            <w:pPr>
              <w:spacing w:before="20" w:after="20" w:line="240" w:lineRule="auto"/>
              <w:jc w:val="left"/>
            </w:pPr>
            <w:r>
              <w:rPr>
                <w:b/>
                <w:sz w:val="18"/>
              </w:rPr>
              <w:t>AP-06</w:t>
            </w:r>
          </w:p>
        </w:tc>
        <w:tc>
          <w:tcPr>
            <w:tcW w:type="dxa" w:w="1744"/>
          </w:tcPr>
          <w:p>
            <w:pPr>
              <w:spacing w:before="20" w:after="20" w:line="240" w:lineRule="auto"/>
              <w:jc w:val="left"/>
            </w:pPr>
            <w:r>
              <w:rPr>
                <w:sz w:val="18"/>
              </w:rPr>
              <w:t>Interoperabilidad por servicios del Estado</w:t>
            </w:r>
          </w:p>
        </w:tc>
        <w:tc>
          <w:tcPr>
            <w:tcW w:type="dxa" w:w="2761"/>
          </w:tcPr>
          <w:p>
            <w:pPr>
              <w:spacing w:before="20" w:after="20" w:line="240" w:lineRule="auto"/>
              <w:jc w:val="left"/>
            </w:pPr>
            <w:r>
              <w:rPr>
                <w:sz w:val="18"/>
              </w:rPr>
              <w:t>Intercambio por servicios publicados y la PIDE; no se imprime ni se re-digita</w:t>
            </w:r>
          </w:p>
        </w:tc>
        <w:tc>
          <w:tcPr>
            <w:tcW w:type="dxa" w:w="2325"/>
          </w:tcPr>
          <w:p>
            <w:pPr>
              <w:spacing w:before="20" w:after="20" w:line="240" w:lineRule="auto"/>
              <w:jc w:val="left"/>
            </w:pPr>
            <w:r>
              <w:rPr>
                <w:sz w:val="18"/>
              </w:rPr>
              <w:t>Toda integración pasa por la capa de interoperabilidad (WP-07)</w:t>
            </w:r>
          </w:p>
        </w:tc>
        <w:tc>
          <w:tcPr>
            <w:tcW w:type="dxa" w:w="1671"/>
          </w:tcPr>
          <w:p>
            <w:pPr>
              <w:spacing w:before="20" w:after="20" w:line="240" w:lineRule="auto"/>
              <w:jc w:val="left"/>
            </w:pPr>
            <w:r>
              <w:rPr>
                <w:sz w:val="18"/>
              </w:rPr>
              <w:t>H-06 · D. Leg. 1412</w:t>
            </w:r>
          </w:p>
        </w:tc>
      </w:tr>
      <w:tr>
        <w:trPr>
          <w:cantSplit/>
        </w:trPr>
        <w:tc>
          <w:tcPr>
            <w:tcW w:type="dxa" w:w="799"/>
          </w:tcPr>
          <w:p>
            <w:pPr>
              <w:spacing w:before="20" w:after="20" w:line="240" w:lineRule="auto"/>
              <w:jc w:val="left"/>
            </w:pPr>
            <w:r>
              <w:rPr>
                <w:b/>
                <w:sz w:val="18"/>
              </w:rPr>
              <w:t>AP-07</w:t>
            </w:r>
          </w:p>
        </w:tc>
        <w:tc>
          <w:tcPr>
            <w:tcW w:type="dxa" w:w="1744"/>
          </w:tcPr>
          <w:p>
            <w:pPr>
              <w:spacing w:before="20" w:after="20" w:line="240" w:lineRule="auto"/>
              <w:jc w:val="left"/>
            </w:pPr>
            <w:r>
              <w:rPr>
                <w:sz w:val="18"/>
              </w:rPr>
              <w:t>Privacidad y seguridad desde el diseño</w:t>
            </w:r>
          </w:p>
        </w:tc>
        <w:tc>
          <w:tcPr>
            <w:tcW w:type="dxa" w:w="2761"/>
          </w:tcPr>
          <w:p>
            <w:pPr>
              <w:spacing w:before="20" w:after="20" w:line="240" w:lineRule="auto"/>
              <w:jc w:val="left"/>
            </w:pPr>
            <w:r>
              <w:rPr>
                <w:sz w:val="18"/>
              </w:rPr>
              <w:t>Toda entidad con datos personales se registra, clasifica y protege antes de integrarse</w:t>
            </w:r>
          </w:p>
        </w:tc>
        <w:tc>
          <w:tcPr>
            <w:tcW w:type="dxa" w:w="2325"/>
          </w:tcPr>
          <w:p>
            <w:pPr>
              <w:spacing w:before="20" w:after="20" w:line="240" w:lineRule="auto"/>
              <w:jc w:val="left"/>
            </w:pPr>
            <w:r>
              <w:rPr>
                <w:sz w:val="18"/>
              </w:rPr>
              <w:t>WP-02 antes de los servicios digitales (WP-06)</w:t>
            </w:r>
          </w:p>
        </w:tc>
        <w:tc>
          <w:tcPr>
            <w:tcW w:type="dxa" w:w="1671"/>
          </w:tcPr>
          <w:p>
            <w:pPr>
              <w:spacing w:before="20" w:after="20" w:line="240" w:lineRule="auto"/>
              <w:jc w:val="left"/>
            </w:pPr>
            <w:r>
              <w:rPr>
                <w:sz w:val="18"/>
              </w:rPr>
              <w:t>H-10 · H-11 · Ley 29733</w:t>
            </w:r>
          </w:p>
        </w:tc>
      </w:tr>
    </w:tbl>
    <w:p>
      <w:pPr>
        <w:pStyle w:val="Textoindependiente"/>
        <w:spacing w:line="240" w:lineRule="auto"/>
      </w:pPr>
    </w:p>
    <w:p>
      <w:pPr>
        <w:pStyle w:val="Textoindependiente"/>
      </w:pPr>
      <w:r>
        <w:rPr>
          <w:b/>
        </w:rPr>
        <w:t xml:space="preserve">Regla aplicada: </w:t>
      </w:r>
      <w:r>
        <w:rPr/>
        <w:t>un principio sin implicancia que obligue o prohíba algo no gobierna nada. Los siete tienen al menos una implicancia que fija un orden entre paquetes de trabajo o un requisito para todo proyecto. AP-01 es propio de una entidad pública: convierte una obligación normativa incumplida (Comité, Líder y Plan de Gobierno Digital) en la condición previa de todo el plan.</w:t>
      </w:r>
    </w:p>
    <w:p>
      <w:pPr>
        <w:pStyle w:val="Ttulo2"/>
      </w:pPr>
      <w:r>
        <w:rPr/>
        <w:t>2.2. Paso B — Modelar la arquitectura actual (25 min)</w:t>
      </w:r>
    </w:p>
    <w:p>
      <w:pPr>
        <w:pStyle w:val="Textoindependiente"/>
      </w:pPr>
      <w:r>
        <w:rPr>
          <w:b/>
        </w:rPr>
        <w:t xml:space="preserve">Qué se buscaba: </w:t>
      </w:r>
      <w:r>
        <w:rPr/>
        <w:t>las tres capas de la arquitectura actual con elementos que existen de verdad, las hojas de cálculo modeladas como componentes de aplicación, la vista de cooperación proceso-aplicación y la estructura de la información.</w:t>
      </w:r>
    </w:p>
    <w:p>
      <w:pPr>
        <w:pStyle w:val="Textoindependiente"/>
      </w:pPr>
      <w:r>
        <w:rPr>
          <w:b/>
        </w:rPr>
        <w:t xml:space="preserve">B.1 a B.3 — Capas. </w:t>
      </w:r>
      <w:r>
        <w:rPr/>
        <w:t>Se registraron los elementos del inventario, contrastados con las secciones C y D de la ficha, con estado A (actual) o AO (actual y objetivo):</w:t>
      </w:r>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1240"/>
        <w:gridCol w:w="7440"/>
        <w:gridCol w:w="620"/>
      </w:tblGrid>
      <w:tr>
        <w:trPr>
          <w:tblHeader/>
        </w:trPr>
        <w:tc>
          <w:tcPr>
            <w:tcW w:type="dxa" w:w="1240"/>
            <w:shd w:val="clear" w:color="auto" w:fill="1F2D5C"/>
          </w:tcPr>
          <w:p>
            <w:pPr>
              <w:spacing w:before="20" w:after="20" w:line="240" w:lineRule="auto"/>
              <w:jc w:val="left"/>
            </w:pPr>
            <w:r>
              <w:rPr>
                <w:b/>
                <w:color w:val="FFFFFF"/>
                <w:sz w:val="18"/>
              </w:rPr>
              <w:t>Capa</w:t>
            </w:r>
          </w:p>
        </w:tc>
        <w:tc>
          <w:tcPr>
            <w:tcW w:type="dxa" w:w="7440"/>
            <w:shd w:val="clear" w:color="auto" w:fill="1F2D5C"/>
          </w:tcPr>
          <w:p>
            <w:pPr>
              <w:spacing w:before="20" w:after="20" w:line="240" w:lineRule="auto"/>
              <w:jc w:val="left"/>
            </w:pPr>
            <w:r>
              <w:rPr>
                <w:b/>
                <w:color w:val="FFFFFF"/>
                <w:sz w:val="18"/>
              </w:rPr>
              <w:t>Elementos ArchiMate del modelo actual</w:t>
            </w:r>
          </w:p>
        </w:tc>
        <w:tc>
          <w:tcPr>
            <w:tcW w:type="dxa" w:w="620"/>
            <w:shd w:val="clear" w:color="auto" w:fill="1F2D5C"/>
          </w:tcPr>
          <w:p>
            <w:pPr>
              <w:spacing w:before="20" w:after="20" w:line="240" w:lineRule="auto"/>
              <w:jc w:val="left"/>
            </w:pPr>
            <w:r>
              <w:rPr>
                <w:b/>
                <w:color w:val="FFFFFF"/>
                <w:sz w:val="18"/>
              </w:rPr>
              <w:t>N.º</w:t>
            </w:r>
          </w:p>
        </w:tc>
      </w:tr>
      <w:tr>
        <w:trPr>
          <w:cantSplit/>
        </w:trPr>
        <w:tc>
          <w:tcPr>
            <w:tcW w:type="dxa" w:w="1240"/>
          </w:tcPr>
          <w:p>
            <w:pPr>
              <w:spacing w:before="20" w:after="20" w:line="240" w:lineRule="auto"/>
              <w:jc w:val="left"/>
            </w:pPr>
            <w:r>
              <w:rPr>
                <w:b/>
                <w:sz w:val="18"/>
              </w:rPr>
              <w:t>Negocio</w:t>
            </w:r>
          </w:p>
        </w:tc>
        <w:tc>
          <w:tcPr>
            <w:tcW w:type="dxa" w:w="7440"/>
          </w:tcPr>
          <w:p>
            <w:pPr>
              <w:spacing w:before="20" w:after="20" w:line="240" w:lineRule="auto"/>
              <w:jc w:val="left"/>
            </w:pPr>
            <w:r>
              <w:rPr>
                <w:sz w:val="18"/>
              </w:rPr>
              <w:t>Actores: ciudadano y contribuyente, mesa de partes, Subgerencia de Administración Tributaria, Subgerencia de Licencias, Registro Civil, Logística y Tesorería, Recursos Humanos, Unidad de TI · Roles: administrado, contribuyente, fiscalizador · Procesos: trámite documentario y mesa de partes, recaudación de tributos, licencias, registro civil en papel, contrataciones y logística, atención al ciudadano por formulario y correo, gestión de personal, transparencia · Servicios: recepción de trámites, pago de tributos, otorgamiento de licencias, registro civil, acceso a la información pública · Objetos: contribuyente y predio, expediente, licencia, acta de registro civil, trabajador, pago a proveedor</w:t>
            </w:r>
          </w:p>
        </w:tc>
        <w:tc>
          <w:tcPr>
            <w:tcW w:type="dxa" w:w="620"/>
          </w:tcPr>
          <w:p>
            <w:pPr>
              <w:spacing w:before="20" w:after="20" w:line="240" w:lineRule="auto"/>
              <w:jc w:val="left"/>
            </w:pPr>
            <w:r>
              <w:rPr>
                <w:sz w:val="18"/>
              </w:rPr>
              <w:t>30</w:t>
            </w:r>
          </w:p>
        </w:tc>
      </w:tr>
      <w:tr>
        <w:trPr>
          <w:cantSplit/>
        </w:trPr>
        <w:tc>
          <w:tcPr>
            <w:tcW w:type="dxa" w:w="1240"/>
          </w:tcPr>
          <w:p>
            <w:pPr>
              <w:spacing w:before="20" w:after="20" w:line="240" w:lineRule="auto"/>
              <w:jc w:val="left"/>
            </w:pPr>
            <w:r>
              <w:rPr>
                <w:b/>
                <w:sz w:val="18"/>
              </w:rPr>
              <w:t>Aplicación</w:t>
            </w:r>
          </w:p>
        </w:tc>
        <w:tc>
          <w:tcPr>
            <w:tcW w:type="dxa" w:w="7440"/>
          </w:tcPr>
          <w:p>
            <w:pPr>
              <w:spacing w:before="20" w:after="20" w:line="240" w:lineRule="auto"/>
              <w:jc w:val="left"/>
            </w:pPr>
            <w:r>
              <w:rPr>
                <w:sz w:val="18"/>
              </w:rPr>
              <w:t>Componentes: SIAF-SP, AIRHSP, trámite documentario, rentas y catastro, portal de transparencia, mesa de partes virtual, planilla local y tres hojas de cálculo (control de expedientes físicos, fiscalización predial, registro de licencias) · Servicios: registro de expedientes, cobro de tributos, registro presupuestal, publicación de transparencia · Interfaces: formulario web de mesa de partes, cliente del SIAF-SP · Objetos de datos: 9</w:t>
            </w:r>
          </w:p>
        </w:tc>
        <w:tc>
          <w:tcPr>
            <w:tcW w:type="dxa" w:w="620"/>
          </w:tcPr>
          <w:p>
            <w:pPr>
              <w:spacing w:before="20" w:after="20" w:line="240" w:lineRule="auto"/>
              <w:jc w:val="left"/>
            </w:pPr>
            <w:r>
              <w:rPr>
                <w:sz w:val="18"/>
              </w:rPr>
              <w:t>25</w:t>
            </w:r>
          </w:p>
        </w:tc>
      </w:tr>
      <w:tr>
        <w:trPr>
          <w:cantSplit/>
        </w:trPr>
        <w:tc>
          <w:tcPr>
            <w:tcW w:type="dxa" w:w="1240"/>
          </w:tcPr>
          <w:p>
            <w:pPr>
              <w:spacing w:before="20" w:after="20" w:line="240" w:lineRule="auto"/>
              <w:jc w:val="left"/>
            </w:pPr>
            <w:r>
              <w:rPr>
                <w:b/>
                <w:sz w:val="18"/>
              </w:rPr>
              <w:t>Tecnología</w:t>
            </w:r>
          </w:p>
        </w:tc>
        <w:tc>
          <w:tcPr>
            <w:tcW w:type="dxa" w:w="7440"/>
          </w:tcPr>
          <w:p>
            <w:pPr>
              <w:spacing w:before="20" w:after="20" w:line="240" w:lineRule="auto"/>
              <w:jc w:val="left"/>
            </w:pPr>
            <w:r>
              <w:rPr>
                <w:sz w:val="18"/>
              </w:rPr>
              <w:t>Nodos: servidor en la sede (sin autonomía de energía), plataforma del MEF, hosting de la mesa de partes, nube del Estado, 95 estaciones · Servicios: base de datos, servicio web, respaldo a disco local sin restauración probada, correo institucional · Redes: red plana sin segmentación, enlace a internet de un proveedor</w:t>
            </w:r>
          </w:p>
        </w:tc>
        <w:tc>
          <w:tcPr>
            <w:tcW w:type="dxa" w:w="620"/>
          </w:tcPr>
          <w:p>
            <w:pPr>
              <w:spacing w:before="20" w:after="20" w:line="240" w:lineRule="auto"/>
              <w:jc w:val="left"/>
            </w:pPr>
            <w:r>
              <w:rPr>
                <w:sz w:val="18"/>
              </w:rPr>
              <w:t>11</w:t>
            </w:r>
          </w:p>
        </w:tc>
      </w:tr>
    </w:tbl>
    <w:p>
      <w:pPr>
        <w:pStyle w:val="Textoindependiente"/>
        <w:spacing w:line="240" w:lineRule="auto"/>
      </w:pPr>
    </w:p>
    <w:p>
      <w:pPr>
        <w:pStyle w:val="Textoindependiente"/>
        <w:keepNext/>
        <w:jc w:val="center"/>
        <w:spacing w:line="240" w:lineRule="auto" w:before="120"/>
      </w:pPr>
      <w:r>
        <w:drawing>
          <wp:inline xmlns:a="http://schemas.openxmlformats.org/drawingml/2006/main" xmlns:pic="http://schemas.openxmlformats.org/drawingml/2006/picture">
            <wp:extent cx="5760000" cy="2470986"/>
            <wp:docPr id="1391959142" name="Picture 1391959142"/>
            <wp:cNvGraphicFramePr>
              <a:graphicFrameLocks noChangeAspect="1"/>
            </wp:cNvGraphicFramePr>
            <a:graphic>
              <a:graphicData uri="http://schemas.openxmlformats.org/drawingml/2006/picture">
                <pic:pic>
                  <pic:nvPicPr>
                    <pic:cNvPr id="0" name="V01_arquitectura_actual_capas.png"/>
                    <pic:cNvPicPr/>
                  </pic:nvPicPr>
                  <pic:blipFill>
                    <a:blip r:embed="rId16"/>
                    <a:stretch>
                      <a:fillRect/>
                    </a:stretch>
                  </pic:blipFill>
                  <pic:spPr>
                    <a:xfrm>
                      <a:off x="0" y="0"/>
                      <a:ext cx="5760000" cy="2470986"/>
                    </a:xfrm>
                    <a:prstGeom prst="rect"/>
                  </pic:spPr>
                </pic:pic>
              </a:graphicData>
            </a:graphic>
          </wp:inline>
        </w:drawing>
      </w:r>
    </w:p>
    <w:p>
      <w:pPr>
        <w:pStyle w:val="Descripcin"/>
      </w:pPr>
      <w:r>
        <w:rPr/>
        <w:t xml:space="preserve">Figura 1. Vista V01 · arquitectura actual por capas (amarillo: negocio; celeste: aplicación; verde: tecnología) · </w:t>
      </w:r>
      <w:hyperlink r:id="rId114">
        <w:r>
          <w:rPr>
            <w:rStyle w:val="Hipervnculo"/>
          </w:rPr>
          <w:t xml:space="preserve">graficos/V01_arquitectura_actual_capas.png</w:t>
        </w:r>
      </w:hyperlink>
    </w:p>
    <w:p>
      <w:pPr>
        <w:pStyle w:val="Textoindependiente"/>
      </w:pPr>
      <w:r>
        <w:rPr>
          <w:b/>
        </w:rPr>
        <w:t xml:space="preserve">Las hojas de cálculo son componentes de aplicación, no objetos de negocio: </w:t>
      </w:r>
      <w:r>
        <w:rPr/>
        <w:t>tres de los diez componentes actuales son hojas y sostienen el control de expedientes, la fiscalización predial y el registro de licencias. El registro civil, en cambio, no tiene ningún componente: dejarlo en el modelo sin aplicación es lo que hace visible su brecha. Omitir las hojas habría dado una arquitectura ficticia en la que la fiscalización y las licencias parecían soportadas por rentas y catastro.</w:t>
      </w:r>
    </w:p>
    <w:p>
      <w:pPr>
        <w:pStyle w:val="Textoindependiente"/>
      </w:pPr>
      <w:r>
        <w:rPr>
          <w:b/>
        </w:rPr>
        <w:t xml:space="preserve">B.4 — Vista de cooperación proceso-aplicación. </w:t>
      </w:r>
      <w:r>
        <w:rPr/>
        <w:t xml:space="preserve">Se registró qué sistema soporta cada proceso en </w:t>
      </w:r>
      <w:hyperlink r:id="rId115">
        <w:r>
          <w:rPr>
            <w:rStyle w:val="Hipervnculo"/>
          </w:rPr>
          <w:t xml:space="preserve">AR02_procesos_aplicacion.csv</w:t>
        </w:r>
      </w:hyperlink>
      <w:r>
        <w:rPr/>
        <w:t xml:space="preserve"> y se ejecutó:</w:t>
      </w:r>
    </w:p>
    <w:p>
      <w:pPr>
        <w:pStyle w:val="SourceCode"/>
        <w:shd w:val="clear" w:color="auto" w:fill="F2F2F2"/>
      </w:pPr>
      <w:r>
        <w:rPr/>
        <w:t>python 05_arquitectura/AR02_estructura.py</w:t>
      </w:r>
    </w:p>
    <w:p>
      <w:pPr>
        <w:pStyle w:val="Textoindependiente"/>
      </w:pPr>
      <w:r>
        <w:rPr/>
        <w:t>Salida registrada (</w:t>
      </w:r>
      <w:hyperlink r:id="rId116">
        <w:r>
          <w:rPr>
            <w:rStyle w:val="Hipervnculo"/>
          </w:rPr>
          <w:t xml:space="preserve">docs/evidencias/S10/salidas/salida_AR02_estructura.txt</w:t>
        </w:r>
      </w:hyperlink>
      <w:r>
        <w:rPr/>
        <w:t>):</w:t>
      </w:r>
    </w:p>
    <w:p>
      <w:pPr>
        <w:pStyle w:val="Textoindependiente"/>
        <w:keepNext/>
        <w:jc w:val="center"/>
        <w:spacing w:line="240" w:lineRule="auto" w:before="120"/>
      </w:pPr>
      <w:r>
        <w:drawing>
          <wp:inline xmlns:a="http://schemas.openxmlformats.org/drawingml/2006/main" xmlns:pic="http://schemas.openxmlformats.org/drawingml/2006/picture">
            <wp:extent cx="5760000" cy="3218138"/>
            <wp:docPr id="1391959143" name="Picture 1391959143"/>
            <wp:cNvGraphicFramePr>
              <a:graphicFrameLocks noChangeAspect="1"/>
            </wp:cNvGraphicFramePr>
            <a:graphic>
              <a:graphicData uri="http://schemas.openxmlformats.org/drawingml/2006/picture">
                <pic:pic>
                  <pic:nvPicPr>
                    <pic:cNvPr id="0" name="captura_AR02_estructura.png"/>
                    <pic:cNvPicPr/>
                  </pic:nvPicPr>
                  <pic:blipFill>
                    <a:blip r:embed="rId19"/>
                    <a:stretch>
                      <a:fillRect/>
                    </a:stretch>
                  </pic:blipFill>
                  <pic:spPr>
                    <a:xfrm>
                      <a:off x="0" y="0"/>
                      <a:ext cx="5760000" cy="3218138"/>
                    </a:xfrm>
                    <a:prstGeom prst="rect"/>
                  </pic:spPr>
                </pic:pic>
              </a:graphicData>
            </a:graphic>
          </wp:inline>
        </w:drawing>
      </w:r>
    </w:p>
    <w:p>
      <w:pPr>
        <w:pStyle w:val="Descripcin"/>
      </w:pPr>
      <w:r>
        <w:rPr/>
        <w:t xml:space="preserve">Figura 2. Ejecución de AR02_estructura.py · </w:t>
      </w:r>
      <w:hyperlink r:id="rId116">
        <w:r>
          <w:rPr>
            <w:rStyle w:val="Hipervnculo"/>
          </w:rPr>
          <w:t xml:space="preserve">docs/evidencias/S10/salidas/salida_AR02_estructura.txt</w:t>
        </w:r>
      </w:hyperlink>
    </w:p>
    <w:tbl>
      <w:tblPr>
        <w:tblStyle w:val="Table"/>
        <w:tblW w:type="dxa" w:w="9301"/>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2287"/>
        <w:gridCol w:w="2592"/>
        <w:gridCol w:w="1220"/>
        <w:gridCol w:w="3202"/>
      </w:tblGrid>
      <w:tr>
        <w:trPr>
          <w:tblHeader/>
        </w:trPr>
        <w:tc>
          <w:tcPr>
            <w:tcW w:type="dxa" w:w="2287"/>
            <w:shd w:val="clear" w:color="auto" w:fill="1F2D5C"/>
          </w:tcPr>
          <w:p>
            <w:pPr>
              <w:spacing w:before="20" w:after="20" w:line="240" w:lineRule="auto"/>
              <w:jc w:val="left"/>
            </w:pPr>
            <w:r>
              <w:rPr>
                <w:b/>
                <w:color w:val="FFFFFF"/>
                <w:sz w:val="18"/>
              </w:rPr>
              <w:t>Proceso</w:t>
            </w:r>
          </w:p>
        </w:tc>
        <w:tc>
          <w:tcPr>
            <w:tcW w:type="dxa" w:w="2592"/>
            <w:shd w:val="clear" w:color="auto" w:fill="1F2D5C"/>
          </w:tcPr>
          <w:p>
            <w:pPr>
              <w:spacing w:before="20" w:after="20" w:line="240" w:lineRule="auto"/>
              <w:jc w:val="left"/>
            </w:pPr>
            <w:r>
              <w:rPr>
                <w:b/>
                <w:color w:val="FFFFFF"/>
                <w:sz w:val="18"/>
              </w:rPr>
              <w:t>Sistema que lo soporta</w:t>
            </w:r>
          </w:p>
        </w:tc>
        <w:tc>
          <w:tcPr>
            <w:tcW w:type="dxa" w:w="1220"/>
            <w:shd w:val="clear" w:color="auto" w:fill="1F2D5C"/>
          </w:tcPr>
          <w:p>
            <w:pPr>
              <w:spacing w:before="20" w:after="20" w:line="240" w:lineRule="auto"/>
              <w:jc w:val="left"/>
            </w:pPr>
            <w:r>
              <w:rPr>
                <w:b/>
                <w:color w:val="FFFFFF"/>
                <w:sz w:val="18"/>
              </w:rPr>
              <w:t>Nivel</w:t>
            </w:r>
          </w:p>
        </w:tc>
        <w:tc>
          <w:tcPr>
            <w:tcW w:type="dxa" w:w="3202"/>
            <w:shd w:val="clear" w:color="auto" w:fill="1F2D5C"/>
          </w:tcPr>
          <w:p>
            <w:pPr>
              <w:spacing w:before="20" w:after="20" w:line="240" w:lineRule="auto"/>
              <w:jc w:val="left"/>
            </w:pPr>
            <w:r>
              <w:rPr>
                <w:b/>
                <w:color w:val="FFFFFF"/>
                <w:sz w:val="18"/>
              </w:rPr>
              <w:t>Evidencia</w:t>
            </w:r>
          </w:p>
        </w:tc>
      </w:tr>
      <w:tr>
        <w:trPr>
          <w:cantSplit/>
        </w:trPr>
        <w:tc>
          <w:tcPr>
            <w:tcW w:type="dxa" w:w="2287"/>
          </w:tcPr>
          <w:p>
            <w:pPr>
              <w:spacing w:before="20" w:after="20" w:line="240" w:lineRule="auto"/>
              <w:jc w:val="left"/>
            </w:pPr>
            <w:r>
              <w:rPr>
                <w:sz w:val="18"/>
              </w:rPr>
              <w:t>Trámite documentario y mesa de partes</w:t>
            </w:r>
          </w:p>
        </w:tc>
        <w:tc>
          <w:tcPr>
            <w:tcW w:type="dxa" w:w="2592"/>
          </w:tcPr>
          <w:p>
            <w:pPr>
              <w:spacing w:before="20" w:after="20" w:line="240" w:lineRule="auto"/>
              <w:jc w:val="left"/>
            </w:pPr>
            <w:r>
              <w:rPr>
                <w:sz w:val="18"/>
              </w:rPr>
              <w:t>Trámite documentario (sin soporte) + hoja de expedientes</w:t>
            </w:r>
          </w:p>
        </w:tc>
        <w:tc>
          <w:tcPr>
            <w:tcW w:type="dxa" w:w="1220"/>
          </w:tcPr>
          <w:p>
            <w:pPr>
              <w:spacing w:before="20" w:after="20" w:line="240" w:lineRule="auto"/>
              <w:jc w:val="left"/>
            </w:pPr>
            <w:r>
              <w:rPr>
                <w:sz w:val="18"/>
              </w:rPr>
              <w:t>✗ Deficiente</w:t>
            </w:r>
          </w:p>
        </w:tc>
        <w:tc>
          <w:tcPr>
            <w:tcW w:type="dxa" w:w="3202"/>
          </w:tcPr>
          <w:p>
            <w:pPr>
              <w:spacing w:before="20" w:after="20" w:line="240" w:lineRule="auto"/>
              <w:jc w:val="left"/>
            </w:pPr>
            <w:r>
              <w:rPr>
                <w:sz w:val="18"/>
              </w:rPr>
              <w:t>Sin documentación ni soporte; el físico manda; 1 340 expedientes sin estado tras la caída</w:t>
            </w:r>
          </w:p>
        </w:tc>
      </w:tr>
      <w:tr>
        <w:trPr>
          <w:cantSplit/>
        </w:trPr>
        <w:tc>
          <w:tcPr>
            <w:tcW w:type="dxa" w:w="2287"/>
          </w:tcPr>
          <w:p>
            <w:pPr>
              <w:spacing w:before="20" w:after="20" w:line="240" w:lineRule="auto"/>
              <w:jc w:val="left"/>
            </w:pPr>
            <w:r>
              <w:rPr>
                <w:sz w:val="18"/>
              </w:rPr>
              <w:t>Recaudación de tributos municipales</w:t>
            </w:r>
          </w:p>
        </w:tc>
        <w:tc>
          <w:tcPr>
            <w:tcW w:type="dxa" w:w="2592"/>
          </w:tcPr>
          <w:p>
            <w:pPr>
              <w:spacing w:before="20" w:after="20" w:line="240" w:lineRule="auto"/>
              <w:jc w:val="left"/>
            </w:pPr>
            <w:r>
              <w:rPr>
                <w:sz w:val="18"/>
              </w:rPr>
              <w:t>Rentas y catastro (sin soporte) + hoja de fiscalización</w:t>
            </w:r>
          </w:p>
        </w:tc>
        <w:tc>
          <w:tcPr>
            <w:tcW w:type="dxa" w:w="1220"/>
          </w:tcPr>
          <w:p>
            <w:pPr>
              <w:spacing w:before="20" w:after="20" w:line="240" w:lineRule="auto"/>
              <w:jc w:val="left"/>
            </w:pPr>
            <w:r>
              <w:rPr>
                <w:sz w:val="18"/>
              </w:rPr>
              <w:t>~ Parcial</w:t>
            </w:r>
          </w:p>
        </w:tc>
        <w:tc>
          <w:tcPr>
            <w:tcW w:type="dxa" w:w="3202"/>
          </w:tcPr>
          <w:p>
            <w:pPr>
              <w:spacing w:before="20" w:after="20" w:line="240" w:lineRule="auto"/>
              <w:jc w:val="left"/>
            </w:pPr>
            <w:r>
              <w:rPr>
                <w:sz w:val="18"/>
              </w:rPr>
              <w:t>Sistema operativo pero sin soporte; caído 9 días hábiles en 2025; se digita al SIAF-SP al cierre</w:t>
            </w:r>
          </w:p>
        </w:tc>
      </w:tr>
      <w:tr>
        <w:trPr>
          <w:cantSplit/>
        </w:trPr>
        <w:tc>
          <w:tcPr>
            <w:tcW w:type="dxa" w:w="2287"/>
          </w:tcPr>
          <w:p>
            <w:pPr>
              <w:spacing w:before="20" w:after="20" w:line="240" w:lineRule="auto"/>
              <w:jc w:val="left"/>
            </w:pPr>
            <w:r>
              <w:rPr>
                <w:sz w:val="18"/>
              </w:rPr>
              <w:t>Licencias de funcionamiento y edificación</w:t>
            </w:r>
          </w:p>
        </w:tc>
        <w:tc>
          <w:tcPr>
            <w:tcW w:type="dxa" w:w="2592"/>
          </w:tcPr>
          <w:p>
            <w:pPr>
              <w:spacing w:before="20" w:after="20" w:line="240" w:lineRule="auto"/>
              <w:jc w:val="left"/>
            </w:pPr>
            <w:r>
              <w:rPr>
                <w:sz w:val="18"/>
              </w:rPr>
              <w:t>Rentas y catastro + HOJA DE LICENCIAS + archivo físico</w:t>
            </w:r>
          </w:p>
        </w:tc>
        <w:tc>
          <w:tcPr>
            <w:tcW w:type="dxa" w:w="1220"/>
          </w:tcPr>
          <w:p>
            <w:pPr>
              <w:spacing w:before="20" w:after="20" w:line="240" w:lineRule="auto"/>
              <w:jc w:val="left"/>
            </w:pPr>
            <w:r>
              <w:rPr>
                <w:sz w:val="18"/>
              </w:rPr>
              <w:t>✗ Deficiente</w:t>
            </w:r>
          </w:p>
        </w:tc>
        <w:tc>
          <w:tcPr>
            <w:tcW w:type="dxa" w:w="3202"/>
          </w:tcPr>
          <w:p>
            <w:pPr>
              <w:spacing w:before="20" w:after="20" w:line="240" w:lineRule="auto"/>
              <w:jc w:val="left"/>
            </w:pPr>
            <w:r>
              <w:rPr>
                <w:sz w:val="18"/>
              </w:rPr>
              <w:t>La fuente es el archivo físico; plazos distintos en la hoja y en el trámite</w:t>
            </w:r>
          </w:p>
        </w:tc>
      </w:tr>
      <w:tr>
        <w:trPr>
          <w:cantSplit/>
        </w:trPr>
        <w:tc>
          <w:tcPr>
            <w:tcW w:type="dxa" w:w="2287"/>
          </w:tcPr>
          <w:p>
            <w:pPr>
              <w:spacing w:before="20" w:after="20" w:line="240" w:lineRule="auto"/>
              <w:jc w:val="left"/>
            </w:pPr>
            <w:r>
              <w:rPr>
                <w:sz w:val="18"/>
              </w:rPr>
              <w:t>Registro civil</w:t>
            </w:r>
          </w:p>
        </w:tc>
        <w:tc>
          <w:tcPr>
            <w:tcW w:type="dxa" w:w="2592"/>
          </w:tcPr>
          <w:p>
            <w:pPr>
              <w:spacing w:before="20" w:after="20" w:line="240" w:lineRule="auto"/>
              <w:jc w:val="left"/>
            </w:pPr>
            <w:r>
              <w:rPr>
                <w:sz w:val="18"/>
              </w:rPr>
              <w:t>NINGUNO · papel y hojas de cálculo</w:t>
            </w:r>
          </w:p>
        </w:tc>
        <w:tc>
          <w:tcPr>
            <w:tcW w:type="dxa" w:w="1220"/>
          </w:tcPr>
          <w:p>
            <w:pPr>
              <w:spacing w:before="20" w:after="20" w:line="240" w:lineRule="auto"/>
              <w:jc w:val="left"/>
            </w:pPr>
            <w:r>
              <w:rPr>
                <w:sz w:val="18"/>
              </w:rPr>
              <w:t>✗ Sin soporte</w:t>
            </w:r>
          </w:p>
        </w:tc>
        <w:tc>
          <w:tcPr>
            <w:tcW w:type="dxa" w:w="3202"/>
          </w:tcPr>
          <w:p>
            <w:pPr>
              <w:spacing w:before="20" w:after="20" w:line="240" w:lineRule="auto"/>
              <w:jc w:val="left"/>
            </w:pPr>
            <w:r>
              <w:rPr>
                <w:sz w:val="18"/>
              </w:rPr>
              <w:t>Actas solo en libros físicos; sin índice digital</w:t>
            </w:r>
          </w:p>
        </w:tc>
      </w:tr>
      <w:tr>
        <w:trPr>
          <w:cantSplit/>
        </w:trPr>
        <w:tc>
          <w:tcPr>
            <w:tcW w:type="dxa" w:w="2287"/>
          </w:tcPr>
          <w:p>
            <w:pPr>
              <w:spacing w:before="20" w:after="20" w:line="240" w:lineRule="auto"/>
              <w:jc w:val="left"/>
            </w:pPr>
            <w:r>
              <w:rPr>
                <w:sz w:val="18"/>
              </w:rPr>
              <w:t>Contrataciones y logística</w:t>
            </w:r>
          </w:p>
        </w:tc>
        <w:tc>
          <w:tcPr>
            <w:tcW w:type="dxa" w:w="2592"/>
          </w:tcPr>
          <w:p>
            <w:pPr>
              <w:spacing w:before="20" w:after="20" w:line="240" w:lineRule="auto"/>
              <w:jc w:val="left"/>
            </w:pPr>
            <w:r>
              <w:rPr>
                <w:sz w:val="18"/>
              </w:rPr>
              <w:t>SIAF-SP (MEF)</w:t>
            </w:r>
          </w:p>
        </w:tc>
        <w:tc>
          <w:tcPr>
            <w:tcW w:type="dxa" w:w="1220"/>
          </w:tcPr>
          <w:p>
            <w:pPr>
              <w:spacing w:before="20" w:after="20" w:line="240" w:lineRule="auto"/>
              <w:jc w:val="left"/>
            </w:pPr>
            <w:r>
              <w:rPr>
                <w:sz w:val="18"/>
              </w:rPr>
              <w:t>✓ Bueno</w:t>
            </w:r>
          </w:p>
        </w:tc>
        <w:tc>
          <w:tcPr>
            <w:tcW w:type="dxa" w:w="3202"/>
          </w:tcPr>
          <w:p>
            <w:pPr>
              <w:spacing w:before="20" w:after="20" w:line="240" w:lineRule="auto"/>
              <w:jc w:val="left"/>
            </w:pPr>
            <w:r>
              <w:rPr>
                <w:sz w:val="18"/>
              </w:rPr>
              <w:t>Sistema obligatorio con soporte del MEF</w:t>
            </w:r>
          </w:p>
        </w:tc>
      </w:tr>
      <w:tr>
        <w:trPr>
          <w:cantSplit/>
        </w:trPr>
        <w:tc>
          <w:tcPr>
            <w:tcW w:type="dxa" w:w="2287"/>
          </w:tcPr>
          <w:p>
            <w:pPr>
              <w:spacing w:before="20" w:after="20" w:line="240" w:lineRule="auto"/>
              <w:jc w:val="left"/>
            </w:pPr>
            <w:r>
              <w:rPr>
                <w:sz w:val="18"/>
              </w:rPr>
              <w:t>Atención al ciudadano</w:t>
            </w:r>
          </w:p>
        </w:tc>
        <w:tc>
          <w:tcPr>
            <w:tcW w:type="dxa" w:w="2592"/>
          </w:tcPr>
          <w:p>
            <w:pPr>
              <w:spacing w:before="20" w:after="20" w:line="240" w:lineRule="auto"/>
              <w:jc w:val="left"/>
            </w:pPr>
            <w:r>
              <w:rPr>
                <w:sz w:val="18"/>
              </w:rPr>
              <w:t>Mesa de partes virtual (formulario + correo)</w:t>
            </w:r>
          </w:p>
        </w:tc>
        <w:tc>
          <w:tcPr>
            <w:tcW w:type="dxa" w:w="1220"/>
          </w:tcPr>
          <w:p>
            <w:pPr>
              <w:spacing w:before="20" w:after="20" w:line="240" w:lineRule="auto"/>
              <w:jc w:val="left"/>
            </w:pPr>
            <w:r>
              <w:rPr>
                <w:sz w:val="18"/>
              </w:rPr>
              <w:t>✗ Deficiente</w:t>
            </w:r>
          </w:p>
        </w:tc>
        <w:tc>
          <w:tcPr>
            <w:tcW w:type="dxa" w:w="3202"/>
          </w:tcPr>
          <w:p>
            <w:pPr>
              <w:spacing w:before="20" w:after="20" w:line="240" w:lineRule="auto"/>
              <w:jc w:val="left"/>
            </w:pPr>
            <w:r>
              <w:rPr>
                <w:sz w:val="18"/>
              </w:rPr>
              <w:t>El correo se imprime y se vuelve a registrar; sin soporte</w:t>
            </w:r>
          </w:p>
        </w:tc>
      </w:tr>
      <w:tr>
        <w:trPr>
          <w:cantSplit/>
        </w:trPr>
        <w:tc>
          <w:tcPr>
            <w:tcW w:type="dxa" w:w="2287"/>
          </w:tcPr>
          <w:p>
            <w:pPr>
              <w:spacing w:before="20" w:after="20" w:line="240" w:lineRule="auto"/>
              <w:jc w:val="left"/>
            </w:pPr>
            <w:r>
              <w:rPr>
                <w:sz w:val="18"/>
              </w:rPr>
              <w:t>Gestión de personal y planilla</w:t>
            </w:r>
          </w:p>
        </w:tc>
        <w:tc>
          <w:tcPr>
            <w:tcW w:type="dxa" w:w="2592"/>
          </w:tcPr>
          <w:p>
            <w:pPr>
              <w:spacing w:before="20" w:after="20" w:line="240" w:lineRule="auto"/>
              <w:jc w:val="left"/>
            </w:pPr>
            <w:r>
              <w:rPr>
                <w:sz w:val="18"/>
              </w:rPr>
              <w:t>AIRHSP (MEF) + Planilla local</w:t>
            </w:r>
          </w:p>
        </w:tc>
        <w:tc>
          <w:tcPr>
            <w:tcW w:type="dxa" w:w="1220"/>
          </w:tcPr>
          <w:p>
            <w:pPr>
              <w:spacing w:before="20" w:after="20" w:line="240" w:lineRule="auto"/>
              <w:jc w:val="left"/>
            </w:pPr>
            <w:r>
              <w:rPr>
                <w:sz w:val="18"/>
              </w:rPr>
              <w:t>~ Parcial</w:t>
            </w:r>
          </w:p>
        </w:tc>
        <w:tc>
          <w:tcPr>
            <w:tcW w:type="dxa" w:w="3202"/>
          </w:tcPr>
          <w:p>
            <w:pPr>
              <w:spacing w:before="20" w:after="20" w:line="240" w:lineRule="auto"/>
              <w:jc w:val="left"/>
            </w:pPr>
            <w:r>
              <w:rPr>
                <w:sz w:val="18"/>
              </w:rPr>
              <w:t>Los locadores no figuran en ningún sistema</w:t>
            </w:r>
          </w:p>
        </w:tc>
      </w:tr>
      <w:tr>
        <w:trPr>
          <w:cantSplit/>
        </w:trPr>
        <w:tc>
          <w:tcPr>
            <w:tcW w:type="dxa" w:w="2287"/>
          </w:tcPr>
          <w:p>
            <w:pPr>
              <w:spacing w:before="20" w:after="20" w:line="240" w:lineRule="auto"/>
              <w:jc w:val="left"/>
            </w:pPr>
            <w:r>
              <w:rPr>
                <w:sz w:val="18"/>
              </w:rPr>
              <w:t>Transparencia y acceso a la información</w:t>
            </w:r>
          </w:p>
        </w:tc>
        <w:tc>
          <w:tcPr>
            <w:tcW w:type="dxa" w:w="2592"/>
          </w:tcPr>
          <w:p>
            <w:pPr>
              <w:spacing w:before="20" w:after="20" w:line="240" w:lineRule="auto"/>
              <w:jc w:val="left"/>
            </w:pPr>
            <w:r>
              <w:rPr>
                <w:sz w:val="18"/>
              </w:rPr>
              <w:t>Portal de transparencia estándar (PCM)</w:t>
            </w:r>
          </w:p>
        </w:tc>
        <w:tc>
          <w:tcPr>
            <w:tcW w:type="dxa" w:w="1220"/>
          </w:tcPr>
          <w:p>
            <w:pPr>
              <w:spacing w:before="20" w:after="20" w:line="240" w:lineRule="auto"/>
              <w:jc w:val="left"/>
            </w:pPr>
            <w:r>
              <w:rPr>
                <w:sz w:val="18"/>
              </w:rPr>
              <w:t>~ Parcial</w:t>
            </w:r>
          </w:p>
        </w:tc>
        <w:tc>
          <w:tcPr>
            <w:tcW w:type="dxa" w:w="3202"/>
          </w:tcPr>
          <w:p>
            <w:pPr>
              <w:spacing w:before="20" w:after="20" w:line="240" w:lineRule="auto"/>
              <w:jc w:val="left"/>
            </w:pPr>
            <w:r>
              <w:rPr>
                <w:sz w:val="18"/>
              </w:rPr>
              <w:t>La plataforma tiene soporte de la PCM pero se carga a mano</w:t>
            </w:r>
          </w:p>
        </w:tc>
      </w:tr>
    </w:tbl>
    <w:p>
      <w:pPr>
        <w:pStyle w:val="Textoindependiente"/>
        <w:spacing w:line="240" w:lineRule="auto"/>
      </w:pPr>
    </w:p>
    <w:p>
      <w:pPr>
        <w:pStyle w:val="Textoindependiente"/>
        <w:keepNext/>
        <w:jc w:val="center"/>
        <w:spacing w:line="240" w:lineRule="auto" w:before="120"/>
      </w:pPr>
      <w:r>
        <w:drawing>
          <wp:inline xmlns:a="http://schemas.openxmlformats.org/drawingml/2006/main" xmlns:pic="http://schemas.openxmlformats.org/drawingml/2006/picture">
            <wp:extent cx="4500000" cy="3636364"/>
            <wp:docPr id="1391959144" name="Picture 1391959144"/>
            <wp:cNvGraphicFramePr>
              <a:graphicFrameLocks noChangeAspect="1"/>
            </wp:cNvGraphicFramePr>
            <a:graphic>
              <a:graphicData uri="http://schemas.openxmlformats.org/drawingml/2006/picture">
                <pic:pic>
                  <pic:nvPicPr>
                    <pic:cNvPr id="0" name="V02_cooperacion_proceso_aplicacion.png"/>
                    <pic:cNvPicPr/>
                  </pic:nvPicPr>
                  <pic:blipFill>
                    <a:blip r:embed="rId22"/>
                    <a:stretch>
                      <a:fillRect/>
                    </a:stretch>
                  </pic:blipFill>
                  <pic:spPr>
                    <a:xfrm>
                      <a:off x="0" y="0"/>
                      <a:ext cx="4500000" cy="3636364"/>
                    </a:xfrm>
                    <a:prstGeom prst="rect"/>
                  </pic:spPr>
                </pic:pic>
              </a:graphicData>
            </a:graphic>
          </wp:inline>
        </w:drawing>
      </w:r>
    </w:p>
    <w:p>
      <w:pPr>
        <w:pStyle w:val="Descripcin"/>
      </w:pPr>
      <w:r>
        <w:rPr/>
        <w:t xml:space="preserve">Figura 3. Vista V02 · cooperación proceso-aplicación, coloreada por nivel de soporte (Anexo B) · </w:t>
      </w:r>
      <w:hyperlink r:id="rId119">
        <w:r>
          <w:rPr>
            <w:rStyle w:val="Hipervnculo"/>
          </w:rPr>
          <w:t xml:space="preserve">graficos/V02_cooperacion_proceso_aplicacion.png</w:t>
        </w:r>
      </w:hyperlink>
    </w:p>
    <w:p>
      <w:pPr>
        <w:pStyle w:val="Textoindependiente"/>
      </w:pPr>
      <w:r>
        <w:rPr>
          <w:b/>
        </w:rPr>
        <w:t xml:space="preserve">Procesos sin soporte o con soporte deficiente: 4 de 8 </w:t>
      </w:r>
      <w:r>
        <w:rPr/>
        <w:t>(trámite documentario y mesa de partes, licencias, registro civil y atención al ciudadano) y 3 con soporte parcial (recaudación, gestión de personal y transparencia). El único proceso con soporte bueno, contrataciones y logística, descansa en un sistema del MEF; de los sistemas que administra la propia municipalidad, ninguno de los que sostienen procesos misionales tiene soporte vigente. Los cuatro procesos deficientes tocan directamente al ciudadano.</w:t>
      </w:r>
    </w:p>
    <w:p>
      <w:pPr>
        <w:pStyle w:val="Textoindependiente"/>
      </w:pPr>
      <w:r>
        <w:rPr>
          <w:b/>
        </w:rPr>
        <w:t xml:space="preserve">B.5 — Estructura de la información. </w:t>
      </w:r>
      <w:r>
        <w:rPr/>
        <w:t xml:space="preserve">Ocho entidades en </w:t>
      </w:r>
      <w:hyperlink r:id="rId120">
        <w:r>
          <w:rPr>
            <w:rStyle w:val="Hipervnculo"/>
          </w:rPr>
          <w:t xml:space="preserve">AR02_entidades.csv</w:t>
        </w:r>
      </w:hyperlink>
      <w:r>
        <w:rPr/>
        <w:t>, con sus sistemas, registros por sistema, fuente autoritativa, dueño, discrepancia, clasificación y datos personales:</w:t>
      </w:r>
    </w:p>
    <w:tbl>
      <w:tblPr>
        <w:tblStyle w:val="Table"/>
        <w:tblW w:type="dxa" w:w="9301"/>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1292"/>
        <w:gridCol w:w="2067"/>
        <w:gridCol w:w="1550"/>
        <w:gridCol w:w="1292"/>
        <w:gridCol w:w="1162"/>
        <w:gridCol w:w="969"/>
        <w:gridCol w:w="969"/>
      </w:tblGrid>
      <w:tr>
        <w:trPr>
          <w:tblHeader/>
        </w:trPr>
        <w:tc>
          <w:tcPr>
            <w:tcW w:type="dxa" w:w="1292"/>
            <w:shd w:val="clear" w:color="auto" w:fill="1F2D5C"/>
          </w:tcPr>
          <w:p>
            <w:pPr>
              <w:spacing w:before="20" w:after="20" w:line="240" w:lineRule="auto"/>
              <w:jc w:val="left"/>
            </w:pPr>
            <w:r>
              <w:rPr>
                <w:b/>
                <w:color w:val="FFFFFF"/>
                <w:sz w:val="18"/>
              </w:rPr>
              <w:t>Entidad</w:t>
            </w:r>
          </w:p>
        </w:tc>
        <w:tc>
          <w:tcPr>
            <w:tcW w:type="dxa" w:w="2067"/>
            <w:shd w:val="clear" w:color="auto" w:fill="1F2D5C"/>
          </w:tcPr>
          <w:p>
            <w:pPr>
              <w:spacing w:before="20" w:after="20" w:line="240" w:lineRule="auto"/>
              <w:jc w:val="left"/>
            </w:pPr>
            <w:r>
              <w:rPr>
                <w:b/>
                <w:color w:val="FFFFFF"/>
                <w:sz w:val="18"/>
              </w:rPr>
              <w:t>Sistemas</w:t>
            </w:r>
          </w:p>
        </w:tc>
        <w:tc>
          <w:tcPr>
            <w:tcW w:type="dxa" w:w="1550"/>
            <w:shd w:val="clear" w:color="auto" w:fill="1F2D5C"/>
          </w:tcPr>
          <w:p>
            <w:pPr>
              <w:spacing w:before="20" w:after="20" w:line="240" w:lineRule="auto"/>
              <w:jc w:val="left"/>
            </w:pPr>
            <w:r>
              <w:rPr>
                <w:b/>
                <w:color w:val="FFFFFF"/>
                <w:sz w:val="18"/>
              </w:rPr>
              <w:t>Registros</w:t>
            </w:r>
          </w:p>
        </w:tc>
        <w:tc>
          <w:tcPr>
            <w:tcW w:type="dxa" w:w="1292"/>
            <w:shd w:val="clear" w:color="auto" w:fill="1F2D5C"/>
          </w:tcPr>
          <w:p>
            <w:pPr>
              <w:spacing w:before="20" w:after="20" w:line="240" w:lineRule="auto"/>
              <w:jc w:val="left"/>
            </w:pPr>
            <w:r>
              <w:rPr>
                <w:b/>
                <w:color w:val="FFFFFF"/>
                <w:sz w:val="18"/>
              </w:rPr>
              <w:t>¿Fuente autoritativa?</w:t>
            </w:r>
          </w:p>
        </w:tc>
        <w:tc>
          <w:tcPr>
            <w:tcW w:type="dxa" w:w="1162"/>
            <w:shd w:val="clear" w:color="auto" w:fill="1F2D5C"/>
          </w:tcPr>
          <w:p>
            <w:pPr>
              <w:spacing w:before="20" w:after="20" w:line="240" w:lineRule="auto"/>
              <w:jc w:val="left"/>
            </w:pPr>
            <w:r>
              <w:rPr>
                <w:b/>
                <w:color w:val="FFFFFF"/>
                <w:sz w:val="18"/>
              </w:rPr>
              <w:t>Dueño (cargo)</w:t>
            </w:r>
          </w:p>
        </w:tc>
        <w:tc>
          <w:tcPr>
            <w:tcW w:type="dxa" w:w="969"/>
            <w:shd w:val="clear" w:color="auto" w:fill="1F2D5C"/>
          </w:tcPr>
          <w:p>
            <w:pPr>
              <w:spacing w:before="20" w:after="20" w:line="240" w:lineRule="auto"/>
              <w:jc w:val="left"/>
            </w:pPr>
            <w:r>
              <w:rPr>
                <w:b/>
                <w:color w:val="FFFFFF"/>
                <w:sz w:val="18"/>
              </w:rPr>
              <w:t>Clasif.</w:t>
            </w:r>
          </w:p>
        </w:tc>
        <w:tc>
          <w:tcPr>
            <w:tcW w:type="dxa" w:w="969"/>
            <w:shd w:val="clear" w:color="auto" w:fill="1F2D5C"/>
          </w:tcPr>
          <w:p>
            <w:pPr>
              <w:spacing w:before="20" w:after="20" w:line="240" w:lineRule="auto"/>
              <w:jc w:val="left"/>
            </w:pPr>
            <w:r>
              <w:rPr>
                <w:b/>
                <w:color w:val="FFFFFF"/>
                <w:sz w:val="18"/>
              </w:rPr>
              <w:t>¿Datos personales?</w:t>
            </w:r>
          </w:p>
        </w:tc>
      </w:tr>
      <w:tr>
        <w:trPr>
          <w:cantSplit/>
        </w:trPr>
        <w:tc>
          <w:tcPr>
            <w:tcW w:type="dxa" w:w="1292"/>
          </w:tcPr>
          <w:p>
            <w:pPr>
              <w:spacing w:before="20" w:after="20" w:line="240" w:lineRule="auto"/>
              <w:jc w:val="left"/>
            </w:pPr>
            <w:r>
              <w:rPr>
                <w:b/>
                <w:sz w:val="18"/>
              </w:rPr>
              <w:t>Contribuyente y predio</w:t>
            </w:r>
          </w:p>
        </w:tc>
        <w:tc>
          <w:tcPr>
            <w:tcW w:type="dxa" w:w="2067"/>
          </w:tcPr>
          <w:p>
            <w:pPr>
              <w:spacing w:before="20" w:after="20" w:line="240" w:lineRule="auto"/>
              <w:jc w:val="left"/>
            </w:pPr>
            <w:r>
              <w:rPr>
                <w:sz w:val="18"/>
              </w:rPr>
              <w:t>Rentas y catastro; Caja; Mesa de partes virtual; Hoja de fiscalización predial</w:t>
            </w:r>
          </w:p>
        </w:tc>
        <w:tc>
          <w:tcPr>
            <w:tcW w:type="dxa" w:w="1550"/>
          </w:tcPr>
          <w:p>
            <w:pPr>
              <w:spacing w:before="20" w:after="20" w:line="240" w:lineRule="auto"/>
              <w:jc w:val="left"/>
            </w:pPr>
            <w:r>
              <w:rPr>
                <w:sz w:val="18"/>
              </w:rPr>
              <w:t>22 600 predios / pagos del día / 6 200 solicitudes / 1 900</w:t>
            </w:r>
          </w:p>
        </w:tc>
        <w:tc>
          <w:tcPr>
            <w:tcW w:type="dxa" w:w="1292"/>
          </w:tcPr>
          <w:p>
            <w:pPr>
              <w:spacing w:before="20" w:after="20" w:line="240" w:lineRule="auto"/>
              <w:jc w:val="left"/>
            </w:pPr>
            <w:r>
              <w:rPr>
                <w:sz w:val="18"/>
              </w:rPr>
              <w:t>Rentas y catastro (declarada)</w:t>
            </w:r>
          </w:p>
        </w:tc>
        <w:tc>
          <w:tcPr>
            <w:tcW w:type="dxa" w:w="1162"/>
          </w:tcPr>
          <w:p>
            <w:pPr>
              <w:spacing w:before="20" w:after="20" w:line="240" w:lineRule="auto"/>
              <w:jc w:val="left"/>
            </w:pPr>
            <w:r>
              <w:rPr>
                <w:sz w:val="18"/>
              </w:rPr>
              <w:t>Ninguno</w:t>
            </w:r>
          </w:p>
        </w:tc>
        <w:tc>
          <w:tcPr>
            <w:tcW w:type="dxa" w:w="969"/>
          </w:tcPr>
          <w:p>
            <w:pPr>
              <w:spacing w:before="20" w:after="20" w:line="240" w:lineRule="auto"/>
              <w:jc w:val="left"/>
            </w:pPr>
            <w:r>
              <w:rPr>
                <w:sz w:val="18"/>
              </w:rPr>
              <w:t>Confidencial</w:t>
            </w:r>
          </w:p>
        </w:tc>
        <w:tc>
          <w:tcPr>
            <w:tcW w:type="dxa" w:w="969"/>
          </w:tcPr>
          <w:p>
            <w:pPr>
              <w:spacing w:before="20" w:after="20" w:line="240" w:lineRule="auto"/>
              <w:jc w:val="left"/>
            </w:pPr>
            <w:r>
              <w:rPr>
                <w:sz w:val="18"/>
              </w:rPr>
              <w:t>Sí</w:t>
            </w:r>
          </w:p>
        </w:tc>
      </w:tr>
      <w:tr>
        <w:trPr>
          <w:cantSplit/>
        </w:trPr>
        <w:tc>
          <w:tcPr>
            <w:tcW w:type="dxa" w:w="1292"/>
          </w:tcPr>
          <w:p>
            <w:pPr>
              <w:spacing w:before="20" w:after="20" w:line="240" w:lineRule="auto"/>
              <w:jc w:val="left"/>
            </w:pPr>
            <w:r>
              <w:rPr>
                <w:b/>
                <w:sz w:val="18"/>
              </w:rPr>
              <w:t>Expediente</w:t>
            </w:r>
          </w:p>
        </w:tc>
        <w:tc>
          <w:tcPr>
            <w:tcW w:type="dxa" w:w="2067"/>
          </w:tcPr>
          <w:p>
            <w:pPr>
              <w:spacing w:before="20" w:after="20" w:line="240" w:lineRule="auto"/>
              <w:jc w:val="left"/>
            </w:pPr>
            <w:r>
              <w:rPr>
                <w:sz w:val="18"/>
              </w:rPr>
              <w:t>Trámite documentario; Mesa de partes virtual; Hoja de control de expedientes; Archivo físico</w:t>
            </w:r>
          </w:p>
        </w:tc>
        <w:tc>
          <w:tcPr>
            <w:tcW w:type="dxa" w:w="1550"/>
          </w:tcPr>
          <w:p>
            <w:pPr>
              <w:spacing w:before="20" w:after="20" w:line="240" w:lineRule="auto"/>
              <w:jc w:val="left"/>
            </w:pPr>
            <w:r>
              <w:rPr>
                <w:sz w:val="18"/>
              </w:rPr>
              <w:t>6 200 / 6 200 / 6 200 / 6 200 al año</w:t>
            </w:r>
          </w:p>
        </w:tc>
        <w:tc>
          <w:tcPr>
            <w:tcW w:type="dxa" w:w="1292"/>
          </w:tcPr>
          <w:p>
            <w:pPr>
              <w:spacing w:before="20" w:after="20" w:line="240" w:lineRule="auto"/>
              <w:jc w:val="left"/>
            </w:pPr>
            <w:r>
              <w:rPr>
                <w:sz w:val="18"/>
              </w:rPr>
              <w:t>Ninguna (el físico manda)</w:t>
            </w:r>
          </w:p>
        </w:tc>
        <w:tc>
          <w:tcPr>
            <w:tcW w:type="dxa" w:w="1162"/>
          </w:tcPr>
          <w:p>
            <w:pPr>
              <w:spacing w:before="20" w:after="20" w:line="240" w:lineRule="auto"/>
              <w:jc w:val="left"/>
            </w:pPr>
            <w:r>
              <w:rPr>
                <w:sz w:val="18"/>
              </w:rPr>
              <w:t>Secretaría General</w:t>
            </w:r>
          </w:p>
        </w:tc>
        <w:tc>
          <w:tcPr>
            <w:tcW w:type="dxa" w:w="969"/>
          </w:tcPr>
          <w:p>
            <w:pPr>
              <w:spacing w:before="20" w:after="20" w:line="240" w:lineRule="auto"/>
              <w:jc w:val="left"/>
            </w:pPr>
            <w:r>
              <w:rPr>
                <w:sz w:val="18"/>
              </w:rPr>
              <w:t>Interna</w:t>
            </w:r>
          </w:p>
        </w:tc>
        <w:tc>
          <w:tcPr>
            <w:tcW w:type="dxa" w:w="969"/>
          </w:tcPr>
          <w:p>
            <w:pPr>
              <w:spacing w:before="20" w:after="20" w:line="240" w:lineRule="auto"/>
              <w:jc w:val="left"/>
            </w:pPr>
            <w:r>
              <w:rPr>
                <w:sz w:val="18"/>
              </w:rPr>
              <w:t>Sí</w:t>
            </w:r>
          </w:p>
        </w:tc>
      </w:tr>
      <w:tr>
        <w:trPr>
          <w:cantSplit/>
        </w:trPr>
        <w:tc>
          <w:tcPr>
            <w:tcW w:type="dxa" w:w="1292"/>
          </w:tcPr>
          <w:p>
            <w:pPr>
              <w:spacing w:before="20" w:after="20" w:line="240" w:lineRule="auto"/>
              <w:jc w:val="left"/>
            </w:pPr>
            <w:r>
              <w:rPr>
                <w:b/>
                <w:sz w:val="18"/>
              </w:rPr>
              <w:t>Trabajador</w:t>
            </w:r>
          </w:p>
        </w:tc>
        <w:tc>
          <w:tcPr>
            <w:tcW w:type="dxa" w:w="2067"/>
          </w:tcPr>
          <w:p>
            <w:pPr>
              <w:spacing w:before="20" w:after="20" w:line="240" w:lineRule="auto"/>
              <w:jc w:val="left"/>
            </w:pPr>
            <w:r>
              <w:rPr>
                <w:sz w:val="18"/>
              </w:rPr>
              <w:t>AIRHSP (MEF); Planilla local; Usuarios de trámite documentario</w:t>
            </w:r>
          </w:p>
        </w:tc>
        <w:tc>
          <w:tcPr>
            <w:tcW w:type="dxa" w:w="1550"/>
          </w:tcPr>
          <w:p>
            <w:pPr>
              <w:spacing w:before="20" w:after="20" w:line="240" w:lineRule="auto"/>
              <w:jc w:val="left"/>
            </w:pPr>
            <w:r>
              <w:rPr>
                <w:sz w:val="18"/>
              </w:rPr>
              <w:t>178 / 272 con CAS y locación / 124</w:t>
            </w:r>
          </w:p>
        </w:tc>
        <w:tc>
          <w:tcPr>
            <w:tcW w:type="dxa" w:w="1292"/>
          </w:tcPr>
          <w:p>
            <w:pPr>
              <w:spacing w:before="20" w:after="20" w:line="240" w:lineRule="auto"/>
              <w:jc w:val="left"/>
            </w:pPr>
            <w:r>
              <w:rPr>
                <w:sz w:val="18"/>
              </w:rPr>
              <w:t>AIRHSP (MEF)</w:t>
            </w:r>
          </w:p>
        </w:tc>
        <w:tc>
          <w:tcPr>
            <w:tcW w:type="dxa" w:w="1162"/>
          </w:tcPr>
          <w:p>
            <w:pPr>
              <w:spacing w:before="20" w:after="20" w:line="240" w:lineRule="auto"/>
              <w:jc w:val="left"/>
            </w:pPr>
            <w:r>
              <w:rPr>
                <w:sz w:val="18"/>
              </w:rPr>
              <w:t>Recursos Humanos</w:t>
            </w:r>
          </w:p>
        </w:tc>
        <w:tc>
          <w:tcPr>
            <w:tcW w:type="dxa" w:w="969"/>
          </w:tcPr>
          <w:p>
            <w:pPr>
              <w:spacing w:before="20" w:after="20" w:line="240" w:lineRule="auto"/>
              <w:jc w:val="left"/>
            </w:pPr>
            <w:r>
              <w:rPr>
                <w:sz w:val="18"/>
              </w:rPr>
              <w:t>Restringida</w:t>
            </w:r>
          </w:p>
        </w:tc>
        <w:tc>
          <w:tcPr>
            <w:tcW w:type="dxa" w:w="969"/>
          </w:tcPr>
          <w:p>
            <w:pPr>
              <w:spacing w:before="20" w:after="20" w:line="240" w:lineRule="auto"/>
              <w:jc w:val="left"/>
            </w:pPr>
            <w:r>
              <w:rPr>
                <w:sz w:val="18"/>
              </w:rPr>
              <w:t>Sí, sensibles</w:t>
            </w:r>
          </w:p>
        </w:tc>
      </w:tr>
      <w:tr>
        <w:trPr>
          <w:cantSplit/>
        </w:trPr>
        <w:tc>
          <w:tcPr>
            <w:tcW w:type="dxa" w:w="1292"/>
          </w:tcPr>
          <w:p>
            <w:pPr>
              <w:spacing w:before="20" w:after="20" w:line="240" w:lineRule="auto"/>
              <w:jc w:val="left"/>
            </w:pPr>
            <w:r>
              <w:rPr>
                <w:b/>
                <w:sz w:val="18"/>
              </w:rPr>
              <w:t>Licencia de funcionamiento</w:t>
            </w:r>
          </w:p>
        </w:tc>
        <w:tc>
          <w:tcPr>
            <w:tcW w:type="dxa" w:w="2067"/>
          </w:tcPr>
          <w:p>
            <w:pPr>
              <w:spacing w:before="20" w:after="20" w:line="240" w:lineRule="auto"/>
              <w:jc w:val="left"/>
            </w:pPr>
            <w:r>
              <w:rPr>
                <w:sz w:val="18"/>
              </w:rPr>
              <w:t>Trámite documentario; Hoja de registro de licencias; Archivo físico</w:t>
            </w:r>
          </w:p>
        </w:tc>
        <w:tc>
          <w:tcPr>
            <w:tcW w:type="dxa" w:w="1550"/>
          </w:tcPr>
          <w:p>
            <w:pPr>
              <w:spacing w:before="20" w:after="20" w:line="240" w:lineRule="auto"/>
              <w:jc w:val="left"/>
            </w:pPr>
            <w:r>
              <w:rPr>
                <w:sz w:val="18"/>
              </w:rPr>
              <w:t>410 / 410 / 410 al año</w:t>
            </w:r>
          </w:p>
        </w:tc>
        <w:tc>
          <w:tcPr>
            <w:tcW w:type="dxa" w:w="1292"/>
          </w:tcPr>
          <w:p>
            <w:pPr>
              <w:spacing w:before="20" w:after="20" w:line="240" w:lineRule="auto"/>
              <w:jc w:val="left"/>
            </w:pPr>
            <w:r>
              <w:rPr>
                <w:sz w:val="18"/>
              </w:rPr>
              <w:t>Ninguna (archivo físico)</w:t>
            </w:r>
          </w:p>
        </w:tc>
        <w:tc>
          <w:tcPr>
            <w:tcW w:type="dxa" w:w="1162"/>
          </w:tcPr>
          <w:p>
            <w:pPr>
              <w:spacing w:before="20" w:after="20" w:line="240" w:lineRule="auto"/>
              <w:jc w:val="left"/>
            </w:pPr>
            <w:r>
              <w:rPr>
                <w:sz w:val="18"/>
              </w:rPr>
              <w:t>Subgerencia de Licencias</w:t>
            </w:r>
          </w:p>
        </w:tc>
        <w:tc>
          <w:tcPr>
            <w:tcW w:type="dxa" w:w="969"/>
          </w:tcPr>
          <w:p>
            <w:pPr>
              <w:spacing w:before="20" w:after="20" w:line="240" w:lineRule="auto"/>
              <w:jc w:val="left"/>
            </w:pPr>
            <w:r>
              <w:rPr>
                <w:sz w:val="18"/>
              </w:rPr>
              <w:t>Interna</w:t>
            </w:r>
          </w:p>
        </w:tc>
        <w:tc>
          <w:tcPr>
            <w:tcW w:type="dxa" w:w="969"/>
          </w:tcPr>
          <w:p>
            <w:pPr>
              <w:spacing w:before="20" w:after="20" w:line="240" w:lineRule="auto"/>
              <w:jc w:val="left"/>
            </w:pPr>
            <w:r>
              <w:rPr>
                <w:sz w:val="18"/>
              </w:rPr>
              <w:t>Sí</w:t>
            </w:r>
          </w:p>
        </w:tc>
      </w:tr>
      <w:tr>
        <w:trPr>
          <w:cantSplit/>
        </w:trPr>
        <w:tc>
          <w:tcPr>
            <w:tcW w:type="dxa" w:w="1292"/>
          </w:tcPr>
          <w:p>
            <w:pPr>
              <w:spacing w:before="20" w:after="20" w:line="240" w:lineRule="auto"/>
              <w:jc w:val="left"/>
            </w:pPr>
            <w:r>
              <w:rPr>
                <w:b/>
                <w:sz w:val="18"/>
              </w:rPr>
              <w:t>Proveedor</w:t>
            </w:r>
          </w:p>
        </w:tc>
        <w:tc>
          <w:tcPr>
            <w:tcW w:type="dxa" w:w="2067"/>
          </w:tcPr>
          <w:p>
            <w:pPr>
              <w:spacing w:before="20" w:after="20" w:line="240" w:lineRule="auto"/>
              <w:jc w:val="left"/>
            </w:pPr>
            <w:r>
              <w:rPr>
                <w:sz w:val="18"/>
              </w:rPr>
              <w:t>SIAF-SP</w:t>
            </w:r>
          </w:p>
        </w:tc>
        <w:tc>
          <w:tcPr>
            <w:tcW w:type="dxa" w:w="1550"/>
          </w:tcPr>
          <w:p>
            <w:pPr>
              <w:spacing w:before="20" w:after="20" w:line="240" w:lineRule="auto"/>
              <w:jc w:val="left"/>
            </w:pPr>
            <w:r>
              <w:rPr>
                <w:sz w:val="18"/>
              </w:rPr>
              <w:t>89</w:t>
            </w:r>
          </w:p>
        </w:tc>
        <w:tc>
          <w:tcPr>
            <w:tcW w:type="dxa" w:w="1292"/>
          </w:tcPr>
          <w:p>
            <w:pPr>
              <w:spacing w:before="20" w:after="20" w:line="240" w:lineRule="auto"/>
              <w:jc w:val="left"/>
            </w:pPr>
            <w:r>
              <w:rPr>
                <w:sz w:val="18"/>
              </w:rPr>
              <w:t>SIAF-SP</w:t>
            </w:r>
          </w:p>
        </w:tc>
        <w:tc>
          <w:tcPr>
            <w:tcW w:type="dxa" w:w="1162"/>
          </w:tcPr>
          <w:p>
            <w:pPr>
              <w:spacing w:before="20" w:after="20" w:line="240" w:lineRule="auto"/>
              <w:jc w:val="left"/>
            </w:pPr>
            <w:r>
              <w:rPr>
                <w:sz w:val="18"/>
              </w:rPr>
              <w:t>Ninguno</w:t>
            </w:r>
          </w:p>
        </w:tc>
        <w:tc>
          <w:tcPr>
            <w:tcW w:type="dxa" w:w="969"/>
          </w:tcPr>
          <w:p>
            <w:pPr>
              <w:spacing w:before="20" w:after="20" w:line="240" w:lineRule="auto"/>
              <w:jc w:val="left"/>
            </w:pPr>
            <w:r>
              <w:rPr>
                <w:sz w:val="18"/>
              </w:rPr>
              <w:t>Interna</w:t>
            </w:r>
          </w:p>
        </w:tc>
        <w:tc>
          <w:tcPr>
            <w:tcW w:type="dxa" w:w="969"/>
          </w:tcPr>
          <w:p>
            <w:pPr>
              <w:spacing w:before="20" w:after="20" w:line="240" w:lineRule="auto"/>
              <w:jc w:val="left"/>
            </w:pPr>
            <w:r>
              <w:rPr>
                <w:sz w:val="18"/>
              </w:rPr>
              <w:t>Sí (personas naturales)</w:t>
            </w:r>
          </w:p>
        </w:tc>
      </w:tr>
      <w:tr>
        <w:trPr>
          <w:cantSplit/>
        </w:trPr>
        <w:tc>
          <w:tcPr>
            <w:tcW w:type="dxa" w:w="1292"/>
          </w:tcPr>
          <w:p>
            <w:pPr>
              <w:spacing w:before="20" w:after="20" w:line="240" w:lineRule="auto"/>
              <w:jc w:val="left"/>
            </w:pPr>
            <w:r>
              <w:rPr>
                <w:b/>
                <w:sz w:val="18"/>
              </w:rPr>
              <w:t>Pago a proveedor</w:t>
            </w:r>
          </w:p>
        </w:tc>
        <w:tc>
          <w:tcPr>
            <w:tcW w:type="dxa" w:w="2067"/>
          </w:tcPr>
          <w:p>
            <w:pPr>
              <w:spacing w:before="20" w:after="20" w:line="240" w:lineRule="auto"/>
              <w:jc w:val="left"/>
            </w:pPr>
            <w:r>
              <w:rPr>
                <w:sz w:val="18"/>
              </w:rPr>
              <w:t>SIAF-SP</w:t>
            </w:r>
          </w:p>
        </w:tc>
        <w:tc>
          <w:tcPr>
            <w:tcW w:type="dxa" w:w="1550"/>
          </w:tcPr>
          <w:p>
            <w:pPr>
              <w:spacing w:before="20" w:after="20" w:line="240" w:lineRule="auto"/>
              <w:jc w:val="left"/>
            </w:pPr>
            <w:r>
              <w:rPr>
                <w:sz w:val="18"/>
              </w:rPr>
              <w:t>8 126 comprobantes 2025</w:t>
            </w:r>
          </w:p>
        </w:tc>
        <w:tc>
          <w:tcPr>
            <w:tcW w:type="dxa" w:w="1292"/>
          </w:tcPr>
          <w:p>
            <w:pPr>
              <w:spacing w:before="20" w:after="20" w:line="240" w:lineRule="auto"/>
              <w:jc w:val="left"/>
            </w:pPr>
            <w:r>
              <w:rPr>
                <w:sz w:val="18"/>
              </w:rPr>
              <w:t>SIAF-SP</w:t>
            </w:r>
          </w:p>
        </w:tc>
        <w:tc>
          <w:tcPr>
            <w:tcW w:type="dxa" w:w="1162"/>
          </w:tcPr>
          <w:p>
            <w:pPr>
              <w:spacing w:before="20" w:after="20" w:line="240" w:lineRule="auto"/>
              <w:jc w:val="left"/>
            </w:pPr>
            <w:r>
              <w:rPr>
                <w:sz w:val="18"/>
              </w:rPr>
              <w:t>Ninguno</w:t>
            </w:r>
          </w:p>
        </w:tc>
        <w:tc>
          <w:tcPr>
            <w:tcW w:type="dxa" w:w="969"/>
          </w:tcPr>
          <w:p>
            <w:pPr>
              <w:spacing w:before="20" w:after="20" w:line="240" w:lineRule="auto"/>
              <w:jc w:val="left"/>
            </w:pPr>
            <w:r>
              <w:rPr>
                <w:sz w:val="18"/>
              </w:rPr>
              <w:t>Confidencial</w:t>
            </w:r>
          </w:p>
        </w:tc>
        <w:tc>
          <w:tcPr>
            <w:tcW w:type="dxa" w:w="969"/>
          </w:tcPr>
          <w:p>
            <w:pPr>
              <w:spacing w:before="20" w:after="20" w:line="240" w:lineRule="auto"/>
              <w:jc w:val="left"/>
            </w:pPr>
            <w:r>
              <w:rPr>
                <w:sz w:val="18"/>
              </w:rPr>
              <w:t>No</w:t>
            </w:r>
          </w:p>
        </w:tc>
      </w:tr>
      <w:tr>
        <w:trPr>
          <w:cantSplit/>
        </w:trPr>
        <w:tc>
          <w:tcPr>
            <w:tcW w:type="dxa" w:w="1292"/>
          </w:tcPr>
          <w:p>
            <w:pPr>
              <w:spacing w:before="20" w:after="20" w:line="240" w:lineRule="auto"/>
              <w:jc w:val="left"/>
            </w:pPr>
            <w:r>
              <w:rPr>
                <w:b/>
                <w:sz w:val="18"/>
              </w:rPr>
              <w:t>Cuenta de usuario</w:t>
            </w:r>
          </w:p>
        </w:tc>
        <w:tc>
          <w:tcPr>
            <w:tcW w:type="dxa" w:w="2067"/>
          </w:tcPr>
          <w:p>
            <w:pPr>
              <w:spacing w:before="20" w:after="20" w:line="240" w:lineRule="auto"/>
              <w:jc w:val="left"/>
            </w:pPr>
            <w:r>
              <w:rPr>
                <w:sz w:val="18"/>
              </w:rPr>
              <w:t>Trámite documentario; Usuarios del ERP (SIAF-SP)</w:t>
            </w:r>
          </w:p>
        </w:tc>
        <w:tc>
          <w:tcPr>
            <w:tcW w:type="dxa" w:w="1550"/>
          </w:tcPr>
          <w:p>
            <w:pPr>
              <w:spacing w:before="20" w:after="20" w:line="240" w:lineRule="auto"/>
              <w:jc w:val="left"/>
            </w:pPr>
            <w:r>
              <w:rPr>
                <w:sz w:val="18"/>
              </w:rPr>
              <w:t>124 / 126</w:t>
            </w:r>
          </w:p>
        </w:tc>
        <w:tc>
          <w:tcPr>
            <w:tcW w:type="dxa" w:w="1292"/>
          </w:tcPr>
          <w:p>
            <w:pPr>
              <w:spacing w:before="20" w:after="20" w:line="240" w:lineRule="auto"/>
              <w:jc w:val="left"/>
            </w:pPr>
            <w:r>
              <w:rPr>
                <w:sz w:val="18"/>
              </w:rPr>
              <w:t>Ninguna</w:t>
            </w:r>
          </w:p>
        </w:tc>
        <w:tc>
          <w:tcPr>
            <w:tcW w:type="dxa" w:w="1162"/>
          </w:tcPr>
          <w:p>
            <w:pPr>
              <w:spacing w:before="20" w:after="20" w:line="240" w:lineRule="auto"/>
              <w:jc w:val="left"/>
            </w:pPr>
            <w:r>
              <w:rPr>
                <w:sz w:val="18"/>
              </w:rPr>
              <w:t>Ninguno</w:t>
            </w:r>
          </w:p>
        </w:tc>
        <w:tc>
          <w:tcPr>
            <w:tcW w:type="dxa" w:w="969"/>
          </w:tcPr>
          <w:p>
            <w:pPr>
              <w:spacing w:before="20" w:after="20" w:line="240" w:lineRule="auto"/>
              <w:jc w:val="left"/>
            </w:pPr>
            <w:r>
              <w:rPr>
                <w:sz w:val="18"/>
              </w:rPr>
              <w:t>Restringida</w:t>
            </w:r>
          </w:p>
        </w:tc>
        <w:tc>
          <w:tcPr>
            <w:tcW w:type="dxa" w:w="969"/>
          </w:tcPr>
          <w:p>
            <w:pPr>
              <w:spacing w:before="20" w:after="20" w:line="240" w:lineRule="auto"/>
              <w:jc w:val="left"/>
            </w:pPr>
            <w:r>
              <w:rPr>
                <w:sz w:val="18"/>
              </w:rPr>
              <w:t>Sí</w:t>
            </w:r>
          </w:p>
        </w:tc>
      </w:tr>
      <w:tr>
        <w:trPr>
          <w:cantSplit/>
        </w:trPr>
        <w:tc>
          <w:tcPr>
            <w:tcW w:type="dxa" w:w="1292"/>
          </w:tcPr>
          <w:p>
            <w:pPr>
              <w:spacing w:before="20" w:after="20" w:line="240" w:lineRule="auto"/>
              <w:jc w:val="left"/>
            </w:pPr>
            <w:r>
              <w:rPr>
                <w:b/>
                <w:sz w:val="18"/>
              </w:rPr>
              <w:t>Acta de registro civil</w:t>
            </w:r>
          </w:p>
        </w:tc>
        <w:tc>
          <w:tcPr>
            <w:tcW w:type="dxa" w:w="2067"/>
          </w:tcPr>
          <w:p>
            <w:pPr>
              <w:spacing w:before="20" w:after="20" w:line="240" w:lineRule="auto"/>
              <w:jc w:val="left"/>
            </w:pPr>
            <w:r>
              <w:rPr>
                <w:sz w:val="18"/>
              </w:rPr>
              <w:t>Libros físicos de registro civil; hojas de cálculo del área</w:t>
            </w:r>
          </w:p>
        </w:tc>
        <w:tc>
          <w:tcPr>
            <w:tcW w:type="dxa" w:w="1550"/>
          </w:tcPr>
          <w:p>
            <w:pPr>
              <w:spacing w:before="20" w:after="20" w:line="240" w:lineRule="auto"/>
              <w:jc w:val="left"/>
            </w:pPr>
            <w:r>
              <w:rPr>
                <w:sz w:val="18"/>
              </w:rPr>
              <w:t>Sin conteo: se opera en papel</w:t>
            </w:r>
          </w:p>
        </w:tc>
        <w:tc>
          <w:tcPr>
            <w:tcW w:type="dxa" w:w="1292"/>
          </w:tcPr>
          <w:p>
            <w:pPr>
              <w:spacing w:before="20" w:after="20" w:line="240" w:lineRule="auto"/>
              <w:jc w:val="left"/>
            </w:pPr>
            <w:r>
              <w:rPr>
                <w:sz w:val="18"/>
              </w:rPr>
              <w:t>Ninguna (papel)</w:t>
            </w:r>
          </w:p>
        </w:tc>
        <w:tc>
          <w:tcPr>
            <w:tcW w:type="dxa" w:w="1162"/>
          </w:tcPr>
          <w:p>
            <w:pPr>
              <w:spacing w:before="20" w:after="20" w:line="240" w:lineRule="auto"/>
              <w:jc w:val="left"/>
            </w:pPr>
            <w:r>
              <w:rPr>
                <w:sz w:val="18"/>
              </w:rPr>
              <w:t>Ninguno</w:t>
            </w:r>
          </w:p>
        </w:tc>
        <w:tc>
          <w:tcPr>
            <w:tcW w:type="dxa" w:w="969"/>
          </w:tcPr>
          <w:p>
            <w:pPr>
              <w:spacing w:before="20" w:after="20" w:line="240" w:lineRule="auto"/>
              <w:jc w:val="left"/>
            </w:pPr>
            <w:r>
              <w:rPr>
                <w:sz w:val="18"/>
              </w:rPr>
              <w:t>Restringida</w:t>
            </w:r>
          </w:p>
        </w:tc>
        <w:tc>
          <w:tcPr>
            <w:tcW w:type="dxa" w:w="969"/>
          </w:tcPr>
          <w:p>
            <w:pPr>
              <w:spacing w:before="20" w:after="20" w:line="240" w:lineRule="auto"/>
              <w:jc w:val="left"/>
            </w:pPr>
            <w:r>
              <w:rPr>
                <w:sz w:val="18"/>
              </w:rPr>
              <w:t>Sí, sensibles</w:t>
            </w:r>
          </w:p>
        </w:tc>
      </w:tr>
    </w:tbl>
    <w:p>
      <w:pPr>
        <w:pStyle w:val="Textoindependiente"/>
        <w:spacing w:line="240" w:lineRule="auto"/>
      </w:pPr>
    </w:p>
    <w:p>
      <w:pPr>
        <w:pStyle w:val="Textoindependiente"/>
        <w:keepNext/>
        <w:jc w:val="center"/>
        <w:spacing w:line="240" w:lineRule="auto" w:before="120"/>
      </w:pPr>
      <w:r>
        <w:drawing>
          <wp:inline xmlns:a="http://schemas.openxmlformats.org/drawingml/2006/main" xmlns:pic="http://schemas.openxmlformats.org/drawingml/2006/picture">
            <wp:extent cx="5760000" cy="2183529"/>
            <wp:docPr id="1391959145" name="Picture 1391959145"/>
            <wp:cNvGraphicFramePr>
              <a:graphicFrameLocks noChangeAspect="1"/>
            </wp:cNvGraphicFramePr>
            <a:graphic>
              <a:graphicData uri="http://schemas.openxmlformats.org/drawingml/2006/picture">
                <pic:pic>
                  <pic:nvPicPr>
                    <pic:cNvPr id="0" name="V03_estructura_informacion.png"/>
                    <pic:cNvPicPr/>
                  </pic:nvPicPr>
                  <pic:blipFill>
                    <a:blip r:embed="rId26"/>
                    <a:stretch>
                      <a:fillRect/>
                    </a:stretch>
                  </pic:blipFill>
                  <pic:spPr>
                    <a:xfrm>
                      <a:off x="0" y="0"/>
                      <a:ext cx="5760000" cy="2183529"/>
                    </a:xfrm>
                    <a:prstGeom prst="rect"/>
                  </pic:spPr>
                </pic:pic>
              </a:graphicData>
            </a:graphic>
          </wp:inline>
        </w:drawing>
      </w:r>
    </w:p>
    <w:p>
      <w:pPr>
        <w:pStyle w:val="Descripcin"/>
      </w:pPr>
      <w:r>
        <w:rPr/>
        <w:t xml:space="preserve">Figura 4. Vista V03 · estructura de la información (rojo: objeto de datos de una entidad sin fuente autoritativa digital) · </w:t>
      </w:r>
      <w:hyperlink r:id="rId122">
        <w:r>
          <w:rPr>
            <w:rStyle w:val="Hipervnculo"/>
          </w:rPr>
          <w:t xml:space="preserve">graficos/V03_estructura_informacion.png</w:t>
        </w:r>
      </w:hyperlink>
    </w:p>
    <w:p>
      <w:pPr>
        <w:pStyle w:val="Textoindependiente"/>
      </w:pPr>
      <w:r>
        <w:rPr>
          <w:b/>
        </w:rPr>
        <w:t xml:space="preserve">Entidades sin fuente autoritativa digital: 4 de 8. Sin dueño: 5 de 8. </w:t>
      </w:r>
      <w:r>
        <w:rPr/>
        <w:t>Sin ninguna de las dos: 2 de 8 (cuenta de usuario y acta de registro civil). Siete contienen datos personales y dos, trabajador y acta de registro civil, datos sensibles (Restringidas). El expediente vive en cuatro lugares con 6 200 registros al año en cada uno, «el físico manda» y 1 340 expedientes quedaron sin estado recuperable tras la caída: la pregunta «¿en qué estado está este trámite?» no tiene hoy una respuesta digital. A la pregunta por el dueño del dato la organización responde «el sistema que lo tiene; si está en dos, los dos».</w:t>
      </w:r>
    </w:p>
    <w:p>
      <w:pPr>
        <w:pStyle w:val="Ttulo2"/>
      </w:pPr>
      <w:r>
        <w:rPr/>
        <w:t>2.3. Paso C — Modelar la arquitectura objetivo (15 min)</w:t>
      </w:r>
    </w:p>
    <w:p>
      <w:pPr>
        <w:pStyle w:val="Textoindependiente"/>
      </w:pPr>
      <w:r>
        <w:rPr>
          <w:b/>
        </w:rPr>
        <w:t xml:space="preserve">Qué se buscaba: </w:t>
      </w:r>
      <w:r>
        <w:rPr/>
        <w:t>una arquitectura objetivo derivada de insumos ya producidos, no inventada, en la que cada cambio pueda trazarse a su origen.</w:t>
      </w:r>
    </w:p>
    <w:p>
      <w:pPr>
        <w:pStyle w:val="Textoindependiente"/>
      </w:pPr>
      <w:r>
        <w:rPr>
          <w:b/>
        </w:rPr>
        <w:t xml:space="preserve">Derivación. </w:t>
      </w:r>
      <w:r>
        <w:rPr/>
        <w:t>Se partió de cinco insumos:</w:t>
      </w:r>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2325"/>
        <w:gridCol w:w="1395"/>
        <w:gridCol w:w="5580"/>
      </w:tblGrid>
      <w:tr>
        <w:trPr>
          <w:tblHeader/>
        </w:trPr>
        <w:tc>
          <w:tcPr>
            <w:tcW w:type="dxa" w:w="2325"/>
            <w:shd w:val="clear" w:color="auto" w:fill="1F2D5C"/>
          </w:tcPr>
          <w:p>
            <w:pPr>
              <w:spacing w:before="20" w:after="20" w:line="240" w:lineRule="auto"/>
              <w:jc w:val="left"/>
            </w:pPr>
            <w:r>
              <w:rPr>
                <w:b/>
                <w:color w:val="FFFFFF"/>
                <w:sz w:val="18"/>
              </w:rPr>
              <w:t>Insumo</w:t>
            </w:r>
          </w:p>
        </w:tc>
        <w:tc>
          <w:tcPr>
            <w:tcW w:type="dxa" w:w="1395"/>
            <w:shd w:val="clear" w:color="auto" w:fill="1F2D5C"/>
          </w:tcPr>
          <w:p>
            <w:pPr>
              <w:spacing w:before="20" w:after="20" w:line="240" w:lineRule="auto"/>
              <w:jc w:val="left"/>
            </w:pPr>
            <w:r>
              <w:rPr>
                <w:b/>
                <w:color w:val="FFFFFF"/>
                <w:sz w:val="18"/>
              </w:rPr>
              <w:t>Sección</w:t>
            </w:r>
          </w:p>
        </w:tc>
        <w:tc>
          <w:tcPr>
            <w:tcW w:type="dxa" w:w="5580"/>
            <w:shd w:val="clear" w:color="auto" w:fill="1F2D5C"/>
          </w:tcPr>
          <w:p>
            <w:pPr>
              <w:spacing w:before="20" w:after="20" w:line="240" w:lineRule="auto"/>
              <w:jc w:val="left"/>
            </w:pPr>
            <w:r>
              <w:rPr>
                <w:b/>
                <w:color w:val="FFFFFF"/>
                <w:sz w:val="18"/>
              </w:rPr>
              <w:t>Qué aportó a la arquitectura objetivo</w:t>
            </w:r>
          </w:p>
        </w:tc>
      </w:tr>
      <w:tr>
        <w:trPr>
          <w:cantSplit/>
        </w:trPr>
        <w:tc>
          <w:tcPr>
            <w:tcW w:type="dxa" w:w="2325"/>
          </w:tcPr>
          <w:p>
            <w:pPr>
              <w:spacing w:before="20" w:after="20" w:line="240" w:lineRule="auto"/>
              <w:jc w:val="left"/>
            </w:pPr>
            <w:r>
              <w:rPr>
                <w:b/>
                <w:sz w:val="18"/>
              </w:rPr>
              <w:t>Objetivo declarado de TI</w:t>
            </w:r>
          </w:p>
        </w:tc>
        <w:tc>
          <w:tcPr>
            <w:tcW w:type="dxa" w:w="1395"/>
          </w:tcPr>
          <w:p>
            <w:pPr>
              <w:spacing w:before="20" w:after="20" w:line="240" w:lineRule="auto"/>
              <w:jc w:val="left"/>
            </w:pPr>
            <w:r>
              <w:rPr>
                <w:sz w:val="18"/>
              </w:rPr>
              <w:t>Ficha §A · 2.2</w:t>
            </w:r>
          </w:p>
        </w:tc>
        <w:tc>
          <w:tcPr>
            <w:tcW w:type="dxa" w:w="5580"/>
          </w:tcPr>
          <w:p>
            <w:pPr>
              <w:spacing w:before="20" w:after="20" w:line="240" w:lineRule="auto"/>
              <w:jc w:val="left"/>
            </w:pPr>
            <w:r>
              <w:rPr>
                <w:sz w:val="18"/>
              </w:rPr>
              <w:t>«Constituir el gobierno digital exigible y recuperar el control de los sistemas críticos»: Comité, Líder y Plan de Gobierno Digital; sistemas críticos con soporte</w:t>
            </w:r>
          </w:p>
        </w:tc>
      </w:tr>
      <w:tr>
        <w:trPr>
          <w:cantSplit/>
        </w:trPr>
        <w:tc>
          <w:tcPr>
            <w:tcW w:type="dxa" w:w="2325"/>
          </w:tcPr>
          <w:p>
            <w:pPr>
              <w:spacing w:before="20" w:after="20" w:line="240" w:lineRule="auto"/>
              <w:jc w:val="left"/>
            </w:pPr>
            <w:r>
              <w:rPr>
                <w:b/>
                <w:sz w:val="18"/>
              </w:rPr>
              <w:t>Capacidades de TI requeridas</w:t>
            </w:r>
          </w:p>
        </w:tc>
        <w:tc>
          <w:tcPr>
            <w:tcW w:type="dxa" w:w="1395"/>
          </w:tcPr>
          <w:p>
            <w:pPr>
              <w:spacing w:before="20" w:after="20" w:line="240" w:lineRule="auto"/>
              <w:jc w:val="left"/>
            </w:pPr>
            <w:r>
              <w:rPr>
                <w:sz w:val="18"/>
              </w:rPr>
              <w:t>3.1.5</w:t>
            </w:r>
          </w:p>
        </w:tc>
        <w:tc>
          <w:tcPr>
            <w:tcW w:type="dxa" w:w="5580"/>
          </w:tcPr>
          <w:p>
            <w:pPr>
              <w:spacing w:before="20" w:after="20" w:line="240" w:lineRule="auto"/>
              <w:jc w:val="left"/>
            </w:pPr>
            <w:r>
              <w:rPr>
                <w:sz w:val="18"/>
              </w:rPr>
              <w:t>Continuidad, gestión documental electrónica, interoperabilidad y protección de datos deben existir</w:t>
            </w:r>
          </w:p>
        </w:tc>
      </w:tr>
      <w:tr>
        <w:trPr>
          <w:cantSplit/>
        </w:trPr>
        <w:tc>
          <w:tcPr>
            <w:tcW w:type="dxa" w:w="2325"/>
          </w:tcPr>
          <w:p>
            <w:pPr>
              <w:spacing w:before="20" w:after="20" w:line="240" w:lineRule="auto"/>
              <w:jc w:val="left"/>
            </w:pPr>
            <w:r>
              <w:rPr>
                <w:b/>
                <w:sz w:val="18"/>
              </w:rPr>
              <w:t>Estrategias del FODA cruzado</w:t>
            </w:r>
          </w:p>
        </w:tc>
        <w:tc>
          <w:tcPr>
            <w:tcW w:type="dxa" w:w="1395"/>
          </w:tcPr>
          <w:p>
            <w:pPr>
              <w:spacing w:before="20" w:after="20" w:line="240" w:lineRule="auto"/>
              <w:jc w:val="left"/>
            </w:pPr>
            <w:r>
              <w:rPr>
                <w:sz w:val="18"/>
              </w:rPr>
              <w:t>3.5</w:t>
            </w:r>
          </w:p>
        </w:tc>
        <w:tc>
          <w:tcPr>
            <w:tcW w:type="dxa" w:w="5580"/>
          </w:tcPr>
          <w:p>
            <w:pPr>
              <w:spacing w:before="20" w:after="20" w:line="240" w:lineRule="auto"/>
              <w:jc w:val="left"/>
            </w:pPr>
            <w:r>
              <w:rPr>
                <w:sz w:val="18"/>
              </w:rPr>
              <w:t>Renovar o reemplazar los sistemas sin soporte, retirar hojas y papel, conectar con la PIDE</w:t>
            </w:r>
          </w:p>
        </w:tc>
      </w:tr>
      <w:tr>
        <w:trPr>
          <w:cantSplit/>
        </w:trPr>
        <w:tc>
          <w:tcPr>
            <w:tcW w:type="dxa" w:w="2325"/>
          </w:tcPr>
          <w:p>
            <w:pPr>
              <w:spacing w:before="20" w:after="20" w:line="240" w:lineRule="auto"/>
              <w:jc w:val="left"/>
            </w:pPr>
            <w:r>
              <w:rPr>
                <w:b/>
                <w:sz w:val="18"/>
              </w:rPr>
              <w:t>Marcos adoptados</w:t>
            </w:r>
          </w:p>
        </w:tc>
        <w:tc>
          <w:tcPr>
            <w:tcW w:type="dxa" w:w="1395"/>
          </w:tcPr>
          <w:p>
            <w:pPr>
              <w:spacing w:before="20" w:after="20" w:line="240" w:lineRule="auto"/>
              <w:jc w:val="left"/>
            </w:pPr>
            <w:r>
              <w:rPr>
                <w:sz w:val="18"/>
              </w:rPr>
              <w:t>4.2</w:t>
            </w:r>
          </w:p>
        </w:tc>
        <w:tc>
          <w:tcPr>
            <w:tcW w:type="dxa" w:w="5580"/>
          </w:tcPr>
          <w:p>
            <w:pPr>
              <w:spacing w:before="20" w:after="20" w:line="240" w:lineRule="auto"/>
              <w:jc w:val="left"/>
            </w:pPr>
            <w:r>
              <w:rPr>
                <w:sz w:val="18"/>
              </w:rPr>
              <w:t>COBIT 2019 APO03 (arquitectura), DSS04 (continuidad), DSS02 y BAI06 (incidentes y cambios)</w:t>
            </w:r>
          </w:p>
        </w:tc>
      </w:tr>
      <w:tr>
        <w:trPr>
          <w:cantSplit/>
        </w:trPr>
        <w:tc>
          <w:tcPr>
            <w:tcW w:type="dxa" w:w="2325"/>
          </w:tcPr>
          <w:p>
            <w:pPr>
              <w:spacing w:before="20" w:after="20" w:line="240" w:lineRule="auto"/>
              <w:jc w:val="left"/>
            </w:pPr>
            <w:r>
              <w:rPr>
                <w:b/>
                <w:sz w:val="18"/>
              </w:rPr>
              <w:t>Proyectos no negociables</w:t>
            </w:r>
          </w:p>
        </w:tc>
        <w:tc>
          <w:tcPr>
            <w:tcW w:type="dxa" w:w="1395"/>
          </w:tcPr>
          <w:p>
            <w:pPr>
              <w:spacing w:before="20" w:after="20" w:line="240" w:lineRule="auto"/>
              <w:jc w:val="left"/>
            </w:pPr>
            <w:r>
              <w:rPr>
                <w:sz w:val="18"/>
              </w:rPr>
              <w:t>4.1.5</w:t>
            </w:r>
          </w:p>
        </w:tc>
        <w:tc>
          <w:tcPr>
            <w:tcW w:type="dxa" w:w="5580"/>
          </w:tcPr>
          <w:p>
            <w:pPr>
              <w:spacing w:before="20" w:after="20" w:line="240" w:lineRule="auto"/>
              <w:jc w:val="left"/>
            </w:pPr>
            <w:r>
              <w:rPr>
                <w:sz w:val="18"/>
              </w:rPr>
              <w:t>D. Leg. 1412, D. S. 029-2021-PCM, R.M. 119-2018-PCM y Ley 29733 con el D. S. 016-2024-JUS</w:t>
            </w:r>
          </w:p>
        </w:tc>
      </w:tr>
    </w:tbl>
    <w:p>
      <w:pPr>
        <w:pStyle w:val="Textoindependiente"/>
        <w:spacing w:line="240" w:lineRule="auto"/>
      </w:pPr>
    </w:p>
    <w:p>
      <w:pPr>
        <w:pStyle w:val="Textoindependiente"/>
      </w:pPr>
      <w:r>
        <w:rPr>
          <w:b/>
        </w:rPr>
        <w:t xml:space="preserve">Acción: </w:t>
      </w:r>
      <w:r>
        <w:rPr/>
        <w:t>se agregaron al modelo 28 elementos con estado O (objetivo) y se marcaron como AO los que se conservan. Cambios por capa:</w:t>
      </w:r>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1240"/>
        <w:gridCol w:w="2790"/>
        <w:gridCol w:w="3410"/>
        <w:gridCol w:w="1860"/>
      </w:tblGrid>
      <w:tr>
        <w:trPr>
          <w:tblHeader/>
        </w:trPr>
        <w:tc>
          <w:tcPr>
            <w:tcW w:type="dxa" w:w="1240"/>
            <w:shd w:val="clear" w:color="auto" w:fill="1F2D5C"/>
          </w:tcPr>
          <w:p>
            <w:pPr>
              <w:spacing w:before="20" w:after="20" w:line="240" w:lineRule="auto"/>
              <w:jc w:val="left"/>
            </w:pPr>
            <w:r>
              <w:rPr>
                <w:b/>
                <w:color w:val="FFFFFF"/>
                <w:sz w:val="18"/>
              </w:rPr>
              <w:t>Capa</w:t>
            </w:r>
          </w:p>
        </w:tc>
        <w:tc>
          <w:tcPr>
            <w:tcW w:type="dxa" w:w="2790"/>
            <w:shd w:val="clear" w:color="auto" w:fill="1F2D5C"/>
          </w:tcPr>
          <w:p>
            <w:pPr>
              <w:spacing w:before="20" w:after="20" w:line="240" w:lineRule="auto"/>
              <w:jc w:val="left"/>
            </w:pPr>
            <w:r>
              <w:rPr>
                <w:b/>
                <w:color w:val="FFFFFF"/>
                <w:sz w:val="18"/>
              </w:rPr>
              <w:t>Elemento actual</w:t>
            </w:r>
          </w:p>
        </w:tc>
        <w:tc>
          <w:tcPr>
            <w:tcW w:type="dxa" w:w="3410"/>
            <w:shd w:val="clear" w:color="auto" w:fill="1F2D5C"/>
          </w:tcPr>
          <w:p>
            <w:pPr>
              <w:spacing w:before="20" w:after="20" w:line="240" w:lineRule="auto"/>
              <w:jc w:val="left"/>
            </w:pPr>
            <w:r>
              <w:rPr>
                <w:b/>
                <w:color w:val="FFFFFF"/>
                <w:sz w:val="18"/>
              </w:rPr>
              <w:t>Elemento objetivo</w:t>
            </w:r>
          </w:p>
        </w:tc>
        <w:tc>
          <w:tcPr>
            <w:tcW w:type="dxa" w:w="1860"/>
            <w:shd w:val="clear" w:color="auto" w:fill="1F2D5C"/>
          </w:tcPr>
          <w:p>
            <w:pPr>
              <w:spacing w:before="20" w:after="20" w:line="240" w:lineRule="auto"/>
              <w:jc w:val="left"/>
            </w:pPr>
            <w:r>
              <w:rPr>
                <w:b/>
                <w:color w:val="FFFFFF"/>
                <w:sz w:val="18"/>
              </w:rPr>
              <w:t>Origen del cambio</w:t>
            </w:r>
          </w:p>
        </w:tc>
      </w:tr>
      <w:tr>
        <w:trPr>
          <w:cantSplit/>
        </w:trPr>
        <w:tc>
          <w:tcPr>
            <w:tcW w:type="dxa" w:w="1240"/>
          </w:tcPr>
          <w:p>
            <w:pPr>
              <w:spacing w:before="20" w:after="20" w:line="240" w:lineRule="auto"/>
              <w:jc w:val="left"/>
            </w:pPr>
            <w:r>
              <w:rPr>
                <w:b/>
                <w:sz w:val="18"/>
              </w:rPr>
              <w:t>Negocio</w:t>
            </w:r>
          </w:p>
        </w:tc>
        <w:tc>
          <w:tcPr>
            <w:tcW w:type="dxa" w:w="2790"/>
          </w:tcPr>
          <w:p>
            <w:pPr>
              <w:spacing w:before="20" w:after="20" w:line="240" w:lineRule="auto"/>
              <w:jc w:val="left"/>
            </w:pPr>
            <w:r>
              <w:rPr>
                <w:sz w:val="18"/>
              </w:rPr>
              <w:t>Sin Comité ni Líder de Gobierno Digital</w:t>
            </w:r>
          </w:p>
        </w:tc>
        <w:tc>
          <w:tcPr>
            <w:tcW w:type="dxa" w:w="3410"/>
          </w:tcPr>
          <w:p>
            <w:pPr>
              <w:spacing w:before="20" w:after="20" w:line="240" w:lineRule="auto"/>
              <w:jc w:val="left"/>
            </w:pPr>
            <w:r>
              <w:rPr>
                <w:sz w:val="18"/>
              </w:rPr>
              <w:t>Comité y Líder designados; proceso de gestión del gobierno digital y de TI</w:t>
            </w:r>
          </w:p>
        </w:tc>
        <w:tc>
          <w:tcPr>
            <w:tcW w:type="dxa" w:w="1860"/>
          </w:tcPr>
          <w:p>
            <w:pPr>
              <w:spacing w:before="20" w:after="20" w:line="240" w:lineRule="auto"/>
              <w:jc w:val="left"/>
            </w:pPr>
            <w:r>
              <w:rPr>
                <w:sz w:val="18"/>
              </w:rPr>
              <w:t>AP-01 · R.M. 119-2018-PCM</w:t>
            </w:r>
          </w:p>
        </w:tc>
      </w:tr>
      <w:tr>
        <w:trPr>
          <w:cantSplit/>
        </w:trPr>
        <w:tc>
          <w:tcPr>
            <w:tcW w:type="dxa" w:w="1240"/>
          </w:tcPr>
          <w:p>
            <w:pPr>
              <w:spacing w:before="20" w:after="20" w:line="240" w:lineRule="auto"/>
              <w:jc w:val="left"/>
            </w:pPr>
            <w:r>
              <w:rPr>
                <w:b/>
                <w:sz w:val="18"/>
              </w:rPr>
              <w:t>Negocio</w:t>
            </w:r>
          </w:p>
        </w:tc>
        <w:tc>
          <w:tcPr>
            <w:tcW w:type="dxa" w:w="2790"/>
          </w:tcPr>
          <w:p>
            <w:pPr>
              <w:spacing w:before="20" w:after="20" w:line="240" w:lineRule="auto"/>
              <w:jc w:val="left"/>
            </w:pPr>
            <w:r>
              <w:rPr>
                <w:sz w:val="18"/>
              </w:rPr>
              <w:t>Sin dueños de dato</w:t>
            </w:r>
          </w:p>
        </w:tc>
        <w:tc>
          <w:tcPr>
            <w:tcW w:type="dxa" w:w="3410"/>
          </w:tcPr>
          <w:p>
            <w:pPr>
              <w:spacing w:before="20" w:after="20" w:line="240" w:lineRule="auto"/>
              <w:jc w:val="left"/>
            </w:pPr>
            <w:r>
              <w:rPr>
                <w:sz w:val="18"/>
              </w:rPr>
              <w:t>Rol «dueño del dato» por cargo</w:t>
            </w:r>
          </w:p>
        </w:tc>
        <w:tc>
          <w:tcPr>
            <w:tcW w:type="dxa" w:w="1860"/>
          </w:tcPr>
          <w:p>
            <w:pPr>
              <w:spacing w:before="20" w:after="20" w:line="240" w:lineRule="auto"/>
              <w:jc w:val="left"/>
            </w:pPr>
            <w:r>
              <w:rPr>
                <w:sz w:val="18"/>
              </w:rPr>
              <w:t>AP-02</w:t>
            </w:r>
          </w:p>
        </w:tc>
      </w:tr>
      <w:tr>
        <w:trPr>
          <w:cantSplit/>
        </w:trPr>
        <w:tc>
          <w:tcPr>
            <w:tcW w:type="dxa" w:w="1240"/>
          </w:tcPr>
          <w:p>
            <w:pPr>
              <w:spacing w:before="20" w:after="20" w:line="240" w:lineRule="auto"/>
              <w:jc w:val="left"/>
            </w:pPr>
            <w:r>
              <w:rPr>
                <w:b/>
                <w:sz w:val="18"/>
              </w:rPr>
              <w:t>Negocio</w:t>
            </w:r>
          </w:p>
        </w:tc>
        <w:tc>
          <w:tcPr>
            <w:tcW w:type="dxa" w:w="2790"/>
          </w:tcPr>
          <w:p>
            <w:pPr>
              <w:spacing w:before="20" w:after="20" w:line="240" w:lineRule="auto"/>
              <w:jc w:val="left"/>
            </w:pPr>
            <w:r>
              <w:rPr>
                <w:sz w:val="18"/>
              </w:rPr>
              <w:t>Trámite donde el físico manda</w:t>
            </w:r>
          </w:p>
        </w:tc>
        <w:tc>
          <w:tcPr>
            <w:tcW w:type="dxa" w:w="3410"/>
          </w:tcPr>
          <w:p>
            <w:pPr>
              <w:spacing w:before="20" w:after="20" w:line="240" w:lineRule="auto"/>
              <w:jc w:val="left"/>
            </w:pPr>
            <w:r>
              <w:rPr>
                <w:sz w:val="18"/>
              </w:rPr>
              <w:t>Trámite con expediente electrónico y mesa de partes digital</w:t>
            </w:r>
          </w:p>
        </w:tc>
        <w:tc>
          <w:tcPr>
            <w:tcW w:type="dxa" w:w="1860"/>
          </w:tcPr>
          <w:p>
            <w:pPr>
              <w:spacing w:before="20" w:after="20" w:line="240" w:lineRule="auto"/>
              <w:jc w:val="left"/>
            </w:pPr>
            <w:r>
              <w:rPr>
                <w:sz w:val="18"/>
              </w:rPr>
              <w:t>AP-05 · D. S. 029-2021-PCM</w:t>
            </w:r>
          </w:p>
        </w:tc>
      </w:tr>
      <w:tr>
        <w:trPr>
          <w:cantSplit/>
        </w:trPr>
        <w:tc>
          <w:tcPr>
            <w:tcW w:type="dxa" w:w="1240"/>
          </w:tcPr>
          <w:p>
            <w:pPr>
              <w:spacing w:before="20" w:after="20" w:line="240" w:lineRule="auto"/>
              <w:jc w:val="left"/>
            </w:pPr>
            <w:r>
              <w:rPr>
                <w:b/>
                <w:sz w:val="18"/>
              </w:rPr>
              <w:t>Negocio</w:t>
            </w:r>
          </w:p>
        </w:tc>
        <w:tc>
          <w:tcPr>
            <w:tcW w:type="dxa" w:w="2790"/>
          </w:tcPr>
          <w:p>
            <w:pPr>
              <w:spacing w:before="20" w:after="20" w:line="240" w:lineRule="auto"/>
              <w:jc w:val="left"/>
            </w:pPr>
            <w:r>
              <w:rPr>
                <w:sz w:val="18"/>
              </w:rPr>
              <w:t>Licencias en hoja y archivo físico</w:t>
            </w:r>
          </w:p>
        </w:tc>
        <w:tc>
          <w:tcPr>
            <w:tcW w:type="dxa" w:w="3410"/>
          </w:tcPr>
          <w:p>
            <w:pPr>
              <w:spacing w:before="20" w:after="20" w:line="240" w:lineRule="auto"/>
              <w:jc w:val="left"/>
            </w:pPr>
            <w:r>
              <w:rPr>
                <w:sz w:val="18"/>
              </w:rPr>
              <w:t>Licencias con registro digital y plazos controlados</w:t>
            </w:r>
          </w:p>
        </w:tc>
        <w:tc>
          <w:tcPr>
            <w:tcW w:type="dxa" w:w="1860"/>
          </w:tcPr>
          <w:p>
            <w:pPr>
              <w:spacing w:before="20" w:after="20" w:line="240" w:lineRule="auto"/>
              <w:jc w:val="left"/>
            </w:pPr>
            <w:r>
              <w:rPr>
                <w:sz w:val="18"/>
              </w:rPr>
              <w:t>AP-05</w:t>
            </w:r>
          </w:p>
        </w:tc>
      </w:tr>
      <w:tr>
        <w:trPr>
          <w:cantSplit/>
        </w:trPr>
        <w:tc>
          <w:tcPr>
            <w:tcW w:type="dxa" w:w="1240"/>
          </w:tcPr>
          <w:p>
            <w:pPr>
              <w:spacing w:before="20" w:after="20" w:line="240" w:lineRule="auto"/>
              <w:jc w:val="left"/>
            </w:pPr>
            <w:r>
              <w:rPr>
                <w:b/>
                <w:sz w:val="18"/>
              </w:rPr>
              <w:t>Negocio</w:t>
            </w:r>
          </w:p>
        </w:tc>
        <w:tc>
          <w:tcPr>
            <w:tcW w:type="dxa" w:w="2790"/>
          </w:tcPr>
          <w:p>
            <w:pPr>
              <w:spacing w:before="20" w:after="20" w:line="240" w:lineRule="auto"/>
              <w:jc w:val="left"/>
            </w:pPr>
            <w:r>
              <w:rPr>
                <w:sz w:val="18"/>
              </w:rPr>
              <w:t>Registro civil en papel</w:t>
            </w:r>
          </w:p>
        </w:tc>
        <w:tc>
          <w:tcPr>
            <w:tcW w:type="dxa" w:w="3410"/>
          </w:tcPr>
          <w:p>
            <w:pPr>
              <w:spacing w:before="20" w:after="20" w:line="240" w:lineRule="auto"/>
              <w:jc w:val="left"/>
            </w:pPr>
            <w:r>
              <w:rPr>
                <w:sz w:val="18"/>
              </w:rPr>
              <w:t>Registro civil digital integrado con RENIEC</w:t>
            </w:r>
          </w:p>
        </w:tc>
        <w:tc>
          <w:tcPr>
            <w:tcW w:type="dxa" w:w="1860"/>
          </w:tcPr>
          <w:p>
            <w:pPr>
              <w:spacing w:before="20" w:after="20" w:line="240" w:lineRule="auto"/>
              <w:jc w:val="left"/>
            </w:pPr>
            <w:r>
              <w:rPr>
                <w:sz w:val="18"/>
              </w:rPr>
              <w:t>AP-05 · AP-06</w:t>
            </w:r>
          </w:p>
        </w:tc>
      </w:tr>
      <w:tr>
        <w:trPr>
          <w:cantSplit/>
        </w:trPr>
        <w:tc>
          <w:tcPr>
            <w:tcW w:type="dxa" w:w="1240"/>
          </w:tcPr>
          <w:p>
            <w:pPr>
              <w:spacing w:before="20" w:after="20" w:line="240" w:lineRule="auto"/>
              <w:jc w:val="left"/>
            </w:pPr>
            <w:r>
              <w:rPr>
                <w:b/>
                <w:sz w:val="18"/>
              </w:rPr>
              <w:t>Negocio</w:t>
            </w:r>
          </w:p>
        </w:tc>
        <w:tc>
          <w:tcPr>
            <w:tcW w:type="dxa" w:w="2790"/>
          </w:tcPr>
          <w:p>
            <w:pPr>
              <w:spacing w:before="20" w:after="20" w:line="240" w:lineRule="auto"/>
              <w:jc w:val="left"/>
            </w:pPr>
            <w:r>
              <w:rPr>
                <w:sz w:val="18"/>
              </w:rPr>
              <w:t>Atención por formulario y correo</w:t>
            </w:r>
          </w:p>
        </w:tc>
        <w:tc>
          <w:tcPr>
            <w:tcW w:type="dxa" w:w="3410"/>
          </w:tcPr>
          <w:p>
            <w:pPr>
              <w:spacing w:before="20" w:after="20" w:line="240" w:lineRule="auto"/>
              <w:jc w:val="left"/>
            </w:pPr>
            <w:r>
              <w:rPr>
                <w:sz w:val="18"/>
              </w:rPr>
              <w:t>Atención con seguimiento del trámite en línea</w:t>
            </w:r>
          </w:p>
        </w:tc>
        <w:tc>
          <w:tcPr>
            <w:tcW w:type="dxa" w:w="1860"/>
          </w:tcPr>
          <w:p>
            <w:pPr>
              <w:spacing w:before="20" w:after="20" w:line="240" w:lineRule="auto"/>
              <w:jc w:val="left"/>
            </w:pPr>
            <w:r>
              <w:rPr>
                <w:sz w:val="18"/>
              </w:rPr>
              <w:t>AP-06</w:t>
            </w:r>
          </w:p>
        </w:tc>
      </w:tr>
      <w:tr>
        <w:trPr>
          <w:cantSplit/>
        </w:trPr>
        <w:tc>
          <w:tcPr>
            <w:tcW w:type="dxa" w:w="1240"/>
          </w:tcPr>
          <w:p>
            <w:pPr>
              <w:spacing w:before="20" w:after="20" w:line="240" w:lineRule="auto"/>
              <w:jc w:val="left"/>
            </w:pPr>
            <w:r>
              <w:rPr>
                <w:b/>
                <w:sz w:val="18"/>
              </w:rPr>
              <w:t>Datos</w:t>
            </w:r>
          </w:p>
        </w:tc>
        <w:tc>
          <w:tcPr>
            <w:tcW w:type="dxa" w:w="2790"/>
          </w:tcPr>
          <w:p>
            <w:pPr>
              <w:spacing w:before="20" w:after="20" w:line="240" w:lineRule="auto"/>
              <w:jc w:val="left"/>
            </w:pPr>
            <w:r>
              <w:rPr>
                <w:sz w:val="18"/>
              </w:rPr>
              <w:t>Expediente en cuatro lugares</w:t>
            </w:r>
          </w:p>
        </w:tc>
        <w:tc>
          <w:tcPr>
            <w:tcW w:type="dxa" w:w="3410"/>
          </w:tcPr>
          <w:p>
            <w:pPr>
              <w:spacing w:before="20" w:after="20" w:line="240" w:lineRule="auto"/>
              <w:jc w:val="left"/>
            </w:pPr>
            <w:r>
              <w:rPr>
                <w:sz w:val="18"/>
              </w:rPr>
              <w:t>Expediente electrónico único; dueño: Secretario General</w:t>
            </w:r>
          </w:p>
        </w:tc>
        <w:tc>
          <w:tcPr>
            <w:tcW w:type="dxa" w:w="1860"/>
          </w:tcPr>
          <w:p>
            <w:pPr>
              <w:spacing w:before="20" w:after="20" w:line="240" w:lineRule="auto"/>
              <w:jc w:val="left"/>
            </w:pPr>
            <w:r>
              <w:rPr>
                <w:sz w:val="18"/>
              </w:rPr>
              <w:t>AP-02 · AP-05</w:t>
            </w:r>
          </w:p>
        </w:tc>
      </w:tr>
      <w:tr>
        <w:trPr>
          <w:cantSplit/>
        </w:trPr>
        <w:tc>
          <w:tcPr>
            <w:tcW w:type="dxa" w:w="1240"/>
          </w:tcPr>
          <w:p>
            <w:pPr>
              <w:spacing w:before="20" w:after="20" w:line="240" w:lineRule="auto"/>
              <w:jc w:val="left"/>
            </w:pPr>
            <w:r>
              <w:rPr>
                <w:b/>
                <w:sz w:val="18"/>
              </w:rPr>
              <w:t>Datos</w:t>
            </w:r>
          </w:p>
        </w:tc>
        <w:tc>
          <w:tcPr>
            <w:tcW w:type="dxa" w:w="2790"/>
          </w:tcPr>
          <w:p>
            <w:pPr>
              <w:spacing w:before="20" w:after="20" w:line="240" w:lineRule="auto"/>
              <w:jc w:val="left"/>
            </w:pPr>
            <w:r>
              <w:rPr>
                <w:sz w:val="18"/>
              </w:rPr>
              <w:t>Deuda distinta en rentas y fiscalización</w:t>
            </w:r>
          </w:p>
        </w:tc>
        <w:tc>
          <w:tcPr>
            <w:tcW w:type="dxa" w:w="3410"/>
          </w:tcPr>
          <w:p>
            <w:pPr>
              <w:spacing w:before="20" w:after="20" w:line="240" w:lineRule="auto"/>
              <w:jc w:val="left"/>
            </w:pPr>
            <w:r>
              <w:rPr>
                <w:sz w:val="18"/>
              </w:rPr>
              <w:t>Padrón de rentas como fuente; dueño: Subgerente de Administración Tributaria</w:t>
            </w:r>
          </w:p>
        </w:tc>
        <w:tc>
          <w:tcPr>
            <w:tcW w:type="dxa" w:w="1860"/>
          </w:tcPr>
          <w:p>
            <w:pPr>
              <w:spacing w:before="20" w:after="20" w:line="240" w:lineRule="auto"/>
              <w:jc w:val="left"/>
            </w:pPr>
            <w:r>
              <w:rPr>
                <w:sz w:val="18"/>
              </w:rPr>
              <w:t>AP-02</w:t>
            </w:r>
          </w:p>
        </w:tc>
      </w:tr>
      <w:tr>
        <w:trPr>
          <w:cantSplit/>
        </w:trPr>
        <w:tc>
          <w:tcPr>
            <w:tcW w:type="dxa" w:w="1240"/>
          </w:tcPr>
          <w:p>
            <w:pPr>
              <w:spacing w:before="20" w:after="20" w:line="240" w:lineRule="auto"/>
              <w:jc w:val="left"/>
            </w:pPr>
            <w:r>
              <w:rPr>
                <w:b/>
                <w:sz w:val="18"/>
              </w:rPr>
              <w:t>Datos</w:t>
            </w:r>
          </w:p>
        </w:tc>
        <w:tc>
          <w:tcPr>
            <w:tcW w:type="dxa" w:w="2790"/>
          </w:tcPr>
          <w:p>
            <w:pPr>
              <w:spacing w:before="20" w:after="20" w:line="240" w:lineRule="auto"/>
              <w:jc w:val="left"/>
            </w:pPr>
            <w:r>
              <w:rPr>
                <w:sz w:val="18"/>
              </w:rPr>
              <w:t>Sin registro de datos personales</w:t>
            </w:r>
          </w:p>
        </w:tc>
        <w:tc>
          <w:tcPr>
            <w:tcW w:type="dxa" w:w="3410"/>
          </w:tcPr>
          <w:p>
            <w:pPr>
              <w:spacing w:before="20" w:after="20" w:line="240" w:lineRule="auto"/>
              <w:jc w:val="left"/>
            </w:pPr>
            <w:r>
              <w:rPr>
                <w:sz w:val="18"/>
              </w:rPr>
              <w:t>Registro de actividades de tratamiento</w:t>
            </w:r>
          </w:p>
        </w:tc>
        <w:tc>
          <w:tcPr>
            <w:tcW w:type="dxa" w:w="1860"/>
          </w:tcPr>
          <w:p>
            <w:pPr>
              <w:spacing w:before="20" w:after="20" w:line="240" w:lineRule="auto"/>
              <w:jc w:val="left"/>
            </w:pPr>
            <w:r>
              <w:rPr>
                <w:sz w:val="18"/>
              </w:rPr>
              <w:t>AP-07 · Ley 29733</w:t>
            </w:r>
          </w:p>
        </w:tc>
      </w:tr>
      <w:tr>
        <w:trPr>
          <w:cantSplit/>
        </w:trPr>
        <w:tc>
          <w:tcPr>
            <w:tcW w:type="dxa" w:w="1240"/>
          </w:tcPr>
          <w:p>
            <w:pPr>
              <w:spacing w:before="20" w:after="20" w:line="240" w:lineRule="auto"/>
              <w:jc w:val="left"/>
            </w:pPr>
            <w:r>
              <w:rPr>
                <w:b/>
                <w:sz w:val="18"/>
              </w:rPr>
              <w:t>Aplicación</w:t>
            </w:r>
          </w:p>
        </w:tc>
        <w:tc>
          <w:tcPr>
            <w:tcW w:type="dxa" w:w="2790"/>
          </w:tcPr>
          <w:p>
            <w:pPr>
              <w:spacing w:before="20" w:after="20" w:line="240" w:lineRule="auto"/>
              <w:jc w:val="left"/>
            </w:pPr>
            <w:r>
              <w:rPr>
                <w:sz w:val="18"/>
              </w:rPr>
              <w:t>Trámite documentario sin soporte ni documentación</w:t>
            </w:r>
          </w:p>
        </w:tc>
        <w:tc>
          <w:tcPr>
            <w:tcW w:type="dxa" w:w="3410"/>
          </w:tcPr>
          <w:p>
            <w:pPr>
              <w:spacing w:before="20" w:after="20" w:line="240" w:lineRule="auto"/>
              <w:jc w:val="left"/>
            </w:pPr>
            <w:r>
              <w:rPr>
                <w:sz w:val="18"/>
              </w:rPr>
              <w:t>Gestión documental con soporte y código bajo control municipal</w:t>
            </w:r>
          </w:p>
        </w:tc>
        <w:tc>
          <w:tcPr>
            <w:tcW w:type="dxa" w:w="1860"/>
          </w:tcPr>
          <w:p>
            <w:pPr>
              <w:spacing w:before="20" w:after="20" w:line="240" w:lineRule="auto"/>
              <w:jc w:val="left"/>
            </w:pPr>
            <w:r>
              <w:rPr>
                <w:sz w:val="18"/>
              </w:rPr>
              <w:t>AP-04</w:t>
            </w:r>
          </w:p>
        </w:tc>
      </w:tr>
      <w:tr>
        <w:trPr>
          <w:cantSplit/>
        </w:trPr>
        <w:tc>
          <w:tcPr>
            <w:tcW w:type="dxa" w:w="1240"/>
          </w:tcPr>
          <w:p>
            <w:pPr>
              <w:spacing w:before="20" w:after="20" w:line="240" w:lineRule="auto"/>
              <w:jc w:val="left"/>
            </w:pPr>
            <w:r>
              <w:rPr>
                <w:b/>
                <w:sz w:val="18"/>
              </w:rPr>
              <w:t>Aplicación</w:t>
            </w:r>
          </w:p>
        </w:tc>
        <w:tc>
          <w:tcPr>
            <w:tcW w:type="dxa" w:w="2790"/>
          </w:tcPr>
          <w:p>
            <w:pPr>
              <w:spacing w:before="20" w:after="20" w:line="240" w:lineRule="auto"/>
              <w:jc w:val="left"/>
            </w:pPr>
            <w:r>
              <w:rPr>
                <w:sz w:val="18"/>
              </w:rPr>
              <w:t>Rentas y catastro con soporte vencido</w:t>
            </w:r>
          </w:p>
        </w:tc>
        <w:tc>
          <w:tcPr>
            <w:tcW w:type="dxa" w:w="3410"/>
          </w:tcPr>
          <w:p>
            <w:pPr>
              <w:spacing w:before="20" w:after="20" w:line="240" w:lineRule="auto"/>
              <w:jc w:val="left"/>
            </w:pPr>
            <w:r>
              <w:rPr>
                <w:sz w:val="18"/>
              </w:rPr>
              <w:t>Rentas y catastro con soporte vigente y fiscalización integrada</w:t>
            </w:r>
          </w:p>
        </w:tc>
        <w:tc>
          <w:tcPr>
            <w:tcW w:type="dxa" w:w="1860"/>
          </w:tcPr>
          <w:p>
            <w:pPr>
              <w:spacing w:before="20" w:after="20" w:line="240" w:lineRule="auto"/>
              <w:jc w:val="left"/>
            </w:pPr>
            <w:r>
              <w:rPr>
                <w:sz w:val="18"/>
              </w:rPr>
              <w:t>AP-03 · AP-04</w:t>
            </w:r>
          </w:p>
        </w:tc>
      </w:tr>
      <w:tr>
        <w:trPr>
          <w:cantSplit/>
        </w:trPr>
        <w:tc>
          <w:tcPr>
            <w:tcW w:type="dxa" w:w="1240"/>
          </w:tcPr>
          <w:p>
            <w:pPr>
              <w:spacing w:before="20" w:after="20" w:line="240" w:lineRule="auto"/>
              <w:jc w:val="left"/>
            </w:pPr>
            <w:r>
              <w:rPr>
                <w:b/>
                <w:sz w:val="18"/>
              </w:rPr>
              <w:t>Aplicación</w:t>
            </w:r>
          </w:p>
        </w:tc>
        <w:tc>
          <w:tcPr>
            <w:tcW w:type="dxa" w:w="2790"/>
          </w:tcPr>
          <w:p>
            <w:pPr>
              <w:spacing w:before="20" w:after="20" w:line="240" w:lineRule="auto"/>
              <w:jc w:val="left"/>
            </w:pPr>
            <w:r>
              <w:rPr>
                <w:sz w:val="18"/>
              </w:rPr>
              <w:t>Integraciones manuales</w:t>
            </w:r>
          </w:p>
        </w:tc>
        <w:tc>
          <w:tcPr>
            <w:tcW w:type="dxa" w:w="3410"/>
          </w:tcPr>
          <w:p>
            <w:pPr>
              <w:spacing w:before="20" w:after="20" w:line="240" w:lineRule="auto"/>
              <w:jc w:val="left"/>
            </w:pPr>
            <w:r>
              <w:rPr>
                <w:sz w:val="18"/>
              </w:rPr>
              <w:t>Capa de interoperabilidad con servicios publicados y conexión a la PIDE</w:t>
            </w:r>
          </w:p>
        </w:tc>
        <w:tc>
          <w:tcPr>
            <w:tcW w:type="dxa" w:w="1860"/>
          </w:tcPr>
          <w:p>
            <w:pPr>
              <w:spacing w:before="20" w:after="20" w:line="240" w:lineRule="auto"/>
              <w:jc w:val="left"/>
            </w:pPr>
            <w:r>
              <w:rPr>
                <w:sz w:val="18"/>
              </w:rPr>
              <w:t>AP-06</w:t>
            </w:r>
          </w:p>
        </w:tc>
      </w:tr>
      <w:tr>
        <w:trPr>
          <w:cantSplit/>
        </w:trPr>
        <w:tc>
          <w:tcPr>
            <w:tcW w:type="dxa" w:w="1240"/>
          </w:tcPr>
          <w:p>
            <w:pPr>
              <w:spacing w:before="20" w:after="20" w:line="240" w:lineRule="auto"/>
              <w:jc w:val="left"/>
            </w:pPr>
            <w:r>
              <w:rPr>
                <w:b/>
                <w:sz w:val="18"/>
              </w:rPr>
              <w:t>Aplicación</w:t>
            </w:r>
          </w:p>
        </w:tc>
        <w:tc>
          <w:tcPr>
            <w:tcW w:type="dxa" w:w="2790"/>
          </w:tcPr>
          <w:p>
            <w:pPr>
              <w:spacing w:before="20" w:after="20" w:line="240" w:lineRule="auto"/>
              <w:jc w:val="left"/>
            </w:pPr>
            <w:r>
              <w:rPr>
                <w:sz w:val="18"/>
              </w:rPr>
              <w:t>Tres hojas de cálculo y mesa de partes por correo</w:t>
            </w:r>
          </w:p>
        </w:tc>
        <w:tc>
          <w:tcPr>
            <w:tcW w:type="dxa" w:w="3410"/>
          </w:tcPr>
          <w:p>
            <w:pPr>
              <w:spacing w:before="20" w:after="20" w:line="240" w:lineRule="auto"/>
              <w:jc w:val="left"/>
            </w:pPr>
            <w:r>
              <w:rPr>
                <w:sz w:val="18"/>
              </w:rPr>
              <w:t>Retiradas</w:t>
            </w:r>
          </w:p>
        </w:tc>
        <w:tc>
          <w:tcPr>
            <w:tcW w:type="dxa" w:w="1860"/>
          </w:tcPr>
          <w:p>
            <w:pPr>
              <w:spacing w:before="20" w:after="20" w:line="240" w:lineRule="auto"/>
              <w:jc w:val="left"/>
            </w:pPr>
            <w:r>
              <w:rPr>
                <w:sz w:val="18"/>
              </w:rPr>
              <w:t>AP-05</w:t>
            </w:r>
          </w:p>
        </w:tc>
      </w:tr>
      <w:tr>
        <w:trPr>
          <w:cantSplit/>
        </w:trPr>
        <w:tc>
          <w:tcPr>
            <w:tcW w:type="dxa" w:w="1240"/>
          </w:tcPr>
          <w:p>
            <w:pPr>
              <w:spacing w:before="20" w:after="20" w:line="240" w:lineRule="auto"/>
              <w:jc w:val="left"/>
            </w:pPr>
            <w:r>
              <w:rPr>
                <w:b/>
                <w:sz w:val="18"/>
              </w:rPr>
              <w:t>Aplicación</w:t>
            </w:r>
          </w:p>
        </w:tc>
        <w:tc>
          <w:tcPr>
            <w:tcW w:type="dxa" w:w="2790"/>
          </w:tcPr>
          <w:p>
            <w:pPr>
              <w:spacing w:before="20" w:after="20" w:line="240" w:lineRule="auto"/>
              <w:jc w:val="left"/>
            </w:pPr>
            <w:r>
              <w:rPr>
                <w:sz w:val="18"/>
              </w:rPr>
              <w:t>Incidentes en cuaderno y cambios sin registro</w:t>
            </w:r>
          </w:p>
        </w:tc>
        <w:tc>
          <w:tcPr>
            <w:tcW w:type="dxa" w:w="3410"/>
          </w:tcPr>
          <w:p>
            <w:pPr>
              <w:spacing w:before="20" w:after="20" w:line="240" w:lineRule="auto"/>
              <w:jc w:val="left"/>
            </w:pPr>
            <w:r>
              <w:rPr>
                <w:sz w:val="18"/>
              </w:rPr>
              <w:t>Mesa de ayuda e inventario de activos de TI</w:t>
            </w:r>
          </w:p>
        </w:tc>
        <w:tc>
          <w:tcPr>
            <w:tcW w:type="dxa" w:w="1860"/>
          </w:tcPr>
          <w:p>
            <w:pPr>
              <w:spacing w:before="20" w:after="20" w:line="240" w:lineRule="auto"/>
              <w:jc w:val="left"/>
            </w:pPr>
            <w:r>
              <w:rPr>
                <w:sz w:val="18"/>
              </w:rPr>
              <w:t>AP-04 · COBIT DSS02 y BAI06</w:t>
            </w:r>
          </w:p>
        </w:tc>
      </w:tr>
      <w:tr>
        <w:trPr>
          <w:cantSplit/>
        </w:trPr>
        <w:tc>
          <w:tcPr>
            <w:tcW w:type="dxa" w:w="1240"/>
          </w:tcPr>
          <w:p>
            <w:pPr>
              <w:spacing w:before="20" w:after="20" w:line="240" w:lineRule="auto"/>
              <w:jc w:val="left"/>
            </w:pPr>
            <w:r>
              <w:rPr>
                <w:b/>
                <w:sz w:val="18"/>
              </w:rPr>
              <w:t>Tecnología</w:t>
            </w:r>
          </w:p>
        </w:tc>
        <w:tc>
          <w:tcPr>
            <w:tcW w:type="dxa" w:w="2790"/>
          </w:tcPr>
          <w:p>
            <w:pPr>
              <w:spacing w:before="20" w:after="20" w:line="240" w:lineRule="auto"/>
              <w:jc w:val="left"/>
            </w:pPr>
            <w:r>
              <w:rPr>
                <w:sz w:val="18"/>
              </w:rPr>
              <w:t>Servidor sin autonomía de energía</w:t>
            </w:r>
          </w:p>
        </w:tc>
        <w:tc>
          <w:tcPr>
            <w:tcW w:type="dxa" w:w="3410"/>
          </w:tcPr>
          <w:p>
            <w:pPr>
              <w:spacing w:before="20" w:after="20" w:line="240" w:lineRule="auto"/>
              <w:jc w:val="left"/>
            </w:pPr>
            <w:r>
              <w:rPr>
                <w:sz w:val="18"/>
              </w:rPr>
              <w:t>Servidor con energía ininterrumpida y soporte</w:t>
            </w:r>
          </w:p>
        </w:tc>
        <w:tc>
          <w:tcPr>
            <w:tcW w:type="dxa" w:w="1860"/>
          </w:tcPr>
          <w:p>
            <w:pPr>
              <w:spacing w:before="20" w:after="20" w:line="240" w:lineRule="auto"/>
              <w:jc w:val="left"/>
            </w:pPr>
            <w:r>
              <w:rPr>
                <w:sz w:val="18"/>
              </w:rPr>
              <w:t>AP-03</w:t>
            </w:r>
          </w:p>
        </w:tc>
      </w:tr>
      <w:tr>
        <w:trPr>
          <w:cantSplit/>
        </w:trPr>
        <w:tc>
          <w:tcPr>
            <w:tcW w:type="dxa" w:w="1240"/>
          </w:tcPr>
          <w:p>
            <w:pPr>
              <w:spacing w:before="20" w:after="20" w:line="240" w:lineRule="auto"/>
              <w:jc w:val="left"/>
            </w:pPr>
            <w:r>
              <w:rPr>
                <w:b/>
                <w:sz w:val="18"/>
              </w:rPr>
              <w:t>Tecnología</w:t>
            </w:r>
          </w:p>
        </w:tc>
        <w:tc>
          <w:tcPr>
            <w:tcW w:type="dxa" w:w="2790"/>
          </w:tcPr>
          <w:p>
            <w:pPr>
              <w:spacing w:before="20" w:after="20" w:line="240" w:lineRule="auto"/>
              <w:jc w:val="left"/>
            </w:pPr>
            <w:r>
              <w:rPr>
                <w:sz w:val="18"/>
              </w:rPr>
              <w:t>Respaldo a disco local sin restauración</w:t>
            </w:r>
          </w:p>
        </w:tc>
        <w:tc>
          <w:tcPr>
            <w:tcW w:type="dxa" w:w="3410"/>
          </w:tcPr>
          <w:p>
            <w:pPr>
              <w:spacing w:before="20" w:after="20" w:line="240" w:lineRule="auto"/>
              <w:jc w:val="left"/>
            </w:pPr>
            <w:r>
              <w:rPr>
                <w:sz w:val="18"/>
              </w:rPr>
              <w:t>Respaldo fuera de la sede con restauración probada y copia inmutable</w:t>
            </w:r>
          </w:p>
        </w:tc>
        <w:tc>
          <w:tcPr>
            <w:tcW w:type="dxa" w:w="1860"/>
          </w:tcPr>
          <w:p>
            <w:pPr>
              <w:spacing w:before="20" w:after="20" w:line="240" w:lineRule="auto"/>
              <w:jc w:val="left"/>
            </w:pPr>
            <w:r>
              <w:rPr>
                <w:sz w:val="18"/>
              </w:rPr>
              <w:t>AP-03 · COBIT DSS04</w:t>
            </w:r>
          </w:p>
        </w:tc>
      </w:tr>
      <w:tr>
        <w:trPr>
          <w:cantSplit/>
        </w:trPr>
        <w:tc>
          <w:tcPr>
            <w:tcW w:type="dxa" w:w="1240"/>
          </w:tcPr>
          <w:p>
            <w:pPr>
              <w:spacing w:before="20" w:after="20" w:line="240" w:lineRule="auto"/>
              <w:jc w:val="left"/>
            </w:pPr>
            <w:r>
              <w:rPr>
                <w:b/>
                <w:sz w:val="18"/>
              </w:rPr>
              <w:t>Tecnología</w:t>
            </w:r>
          </w:p>
        </w:tc>
        <w:tc>
          <w:tcPr>
            <w:tcW w:type="dxa" w:w="2790"/>
          </w:tcPr>
          <w:p>
            <w:pPr>
              <w:spacing w:before="20" w:after="20" w:line="240" w:lineRule="auto"/>
              <w:jc w:val="left"/>
            </w:pPr>
            <w:r>
              <w:rPr>
                <w:sz w:val="18"/>
              </w:rPr>
              <w:t>Red plana y sin segundo factor</w:t>
            </w:r>
          </w:p>
        </w:tc>
        <w:tc>
          <w:tcPr>
            <w:tcW w:type="dxa" w:w="3410"/>
          </w:tcPr>
          <w:p>
            <w:pPr>
              <w:spacing w:before="20" w:after="20" w:line="240" w:lineRule="auto"/>
              <w:jc w:val="left"/>
            </w:pPr>
            <w:r>
              <w:rPr>
                <w:sz w:val="18"/>
              </w:rPr>
              <w:t>Red segmentada por zonas y autenticación con segundo factor</w:t>
            </w:r>
          </w:p>
        </w:tc>
        <w:tc>
          <w:tcPr>
            <w:tcW w:type="dxa" w:w="1860"/>
          </w:tcPr>
          <w:p>
            <w:pPr>
              <w:spacing w:before="20" w:after="20" w:line="240" w:lineRule="auto"/>
              <w:jc w:val="left"/>
            </w:pPr>
            <w:r>
              <w:rPr>
                <w:sz w:val="18"/>
              </w:rPr>
              <w:t>AP-07</w:t>
            </w:r>
          </w:p>
        </w:tc>
      </w:tr>
    </w:tbl>
    <w:p>
      <w:pPr>
        <w:pStyle w:val="Textoindependiente"/>
        <w:spacing w:line="240" w:lineRule="auto"/>
      </w:pPr>
    </w:p>
    <w:p>
      <w:pPr>
        <w:pStyle w:val="Textoindependiente"/>
        <w:keepNext/>
        <w:jc w:val="center"/>
        <w:spacing w:line="240" w:lineRule="auto" w:before="120"/>
      </w:pPr>
      <w:r>
        <w:drawing>
          <wp:inline xmlns:a="http://schemas.openxmlformats.org/drawingml/2006/main" xmlns:pic="http://schemas.openxmlformats.org/drawingml/2006/picture">
            <wp:extent cx="5760000" cy="2700845"/>
            <wp:docPr id="1391959146" name="Picture 1391959146"/>
            <wp:cNvGraphicFramePr>
              <a:graphicFrameLocks noChangeAspect="1"/>
            </wp:cNvGraphicFramePr>
            <a:graphic>
              <a:graphicData uri="http://schemas.openxmlformats.org/drawingml/2006/picture">
                <pic:pic>
                  <pic:nvPicPr>
                    <pic:cNvPr id="0" name="V04_arquitectura_objetivo_capas.png"/>
                    <pic:cNvPicPr/>
                  </pic:nvPicPr>
                  <pic:blipFill>
                    <a:blip r:embed="rId29"/>
                    <a:stretch>
                      <a:fillRect/>
                    </a:stretch>
                  </pic:blipFill>
                  <pic:spPr>
                    <a:xfrm>
                      <a:off x="0" y="0"/>
                      <a:ext cx="5760000" cy="2700845"/>
                    </a:xfrm>
                    <a:prstGeom prst="rect"/>
                  </pic:spPr>
                </pic:pic>
              </a:graphicData>
            </a:graphic>
          </wp:inline>
        </w:drawing>
      </w:r>
    </w:p>
    <w:p>
      <w:pPr>
        <w:pStyle w:val="Descripcin"/>
      </w:pPr>
      <w:r>
        <w:rPr/>
        <w:t xml:space="preserve">Figura 5. Vista V04 · arquitectura objetivo por capas; tono intenso = elemento nuevo o modificado (Anexo D) · </w:t>
      </w:r>
      <w:hyperlink r:id="rId124">
        <w:r>
          <w:rPr>
            <w:rStyle w:val="Hipervnculo"/>
          </w:rPr>
          <w:t xml:space="preserve">graficos/V04_arquitectura_objetivo_capas.png</w:t>
        </w:r>
      </w:hyperlink>
    </w:p>
    <w:p>
      <w:pPr>
        <w:pStyle w:val="Textoindependiente"/>
      </w:pPr>
      <w:r>
        <w:rPr>
          <w:b/>
        </w:rPr>
        <w:t xml:space="preserve">Lectura de la vista objetivo. </w:t>
      </w:r>
      <w:r>
        <w:rPr/>
        <w:t>Las flechas azules ya no son impresiones ni digitaciones: pasan por la capa de interoperabilidad, que alimenta al SIAF-SP con la recaudación del día, publica en el portal de transparencia y consulta a RENIEC por la PIDE para el registro civil. Ningún proceso queda servido por una hoja de cálculo ni por papel. La arquitectura objetivo no agrega un ERP municipal ni aplicaciones móviles: cada elemento nuevo responde a una obligación normativa o a un hallazgo, no a la moda.</w:t>
      </w:r>
    </w:p>
    <w:p>
      <w:pPr>
        <w:pStyle w:val="Ttulo2"/>
      </w:pPr>
      <w:r>
        <w:rPr/>
        <w:t>2.4. Paso D — Análisis de brechas y paquetes de trabajo (15 min)</w:t>
      </w:r>
    </w:p>
    <w:p>
      <w:pPr>
        <w:pStyle w:val="Textoindependiente"/>
      </w:pPr>
      <w:r>
        <w:rPr>
          <w:b/>
        </w:rPr>
        <w:t xml:space="preserve">Qué se buscaba: </w:t>
      </w:r>
      <w:r>
        <w:rPr/>
        <w:t>al menos diez brechas situadas en su capa, con tipo, esfuerzo y dependencias, y los paquetes de trabajo y la secuencia que se derivan de ellas.</w:t>
      </w:r>
    </w:p>
    <w:p>
      <w:pPr>
        <w:pStyle w:val="Textoindependiente"/>
      </w:pPr>
      <w:r>
        <w:rPr>
          <w:b/>
        </w:rPr>
        <w:t xml:space="preserve">Acción: </w:t>
      </w:r>
      <w:r>
        <w:rPr/>
        <w:t xml:space="preserve">se registraron 18 brechas en </w:t>
      </w:r>
      <w:hyperlink r:id="rId125">
        <w:r>
          <w:rPr>
            <w:rStyle w:val="Hipervnculo"/>
          </w:rPr>
          <w:t xml:space="preserve">AR03_brechas.csv</w:t>
        </w:r>
      </w:hyperlink>
      <w:r>
        <w:rPr/>
        <w:t>; cada una nombra el código del elemento actual y del objetivo en el modelo. El programa de la guía (RECURSOS-TALLER/AR03_brechas.py) escribe las brechas dentro del código; se adaptó para leerlas de AR03_brechas.csv y AR03_paquetes_def.csv, validar que cada dependencia exista, ordenar los paquetes en olas y calcular la ruta crítica, sin cambiar su función.</w:t>
      </w:r>
    </w:p>
    <w:p>
      <w:pPr>
        <w:pStyle w:val="SourceCode"/>
        <w:shd w:val="clear" w:color="auto" w:fill="F2F2F2"/>
      </w:pPr>
      <w:r>
        <w:rPr/>
        <w:t>python 05_arquitectura/AR03_brechas.py</w:t>
      </w:r>
    </w:p>
    <w:p>
      <w:pPr>
        <w:pStyle w:val="Textoindependiente"/>
        <w:keepNext/>
        <w:jc w:val="center"/>
        <w:spacing w:line="240" w:lineRule="auto" w:before="120"/>
      </w:pPr>
      <w:r>
        <w:drawing>
          <wp:inline xmlns:a="http://schemas.openxmlformats.org/drawingml/2006/main" xmlns:pic="http://schemas.openxmlformats.org/drawingml/2006/picture">
            <wp:extent cx="5760000" cy="5108665"/>
            <wp:docPr id="1391959147" name="Picture 1391959147"/>
            <wp:cNvGraphicFramePr>
              <a:graphicFrameLocks noChangeAspect="1"/>
            </wp:cNvGraphicFramePr>
            <a:graphic>
              <a:graphicData uri="http://schemas.openxmlformats.org/drawingml/2006/picture">
                <pic:pic>
                  <pic:nvPicPr>
                    <pic:cNvPr id="0" name="captura_AR03_brechas.png"/>
                    <pic:cNvPicPr/>
                  </pic:nvPicPr>
                  <pic:blipFill>
                    <a:blip r:embed="rId32"/>
                    <a:stretch>
                      <a:fillRect/>
                    </a:stretch>
                  </pic:blipFill>
                  <pic:spPr>
                    <a:xfrm>
                      <a:off x="0" y="0"/>
                      <a:ext cx="5760000" cy="5108665"/>
                    </a:xfrm>
                    <a:prstGeom prst="rect"/>
                  </pic:spPr>
                </pic:pic>
              </a:graphicData>
            </a:graphic>
          </wp:inline>
        </w:drawing>
      </w:r>
    </w:p>
    <w:p>
      <w:pPr>
        <w:pStyle w:val="Descripcin"/>
      </w:pPr>
      <w:r>
        <w:rPr/>
        <w:t xml:space="preserve">Figura 6. Ejecución de AR03_brechas.py · </w:t>
      </w:r>
      <w:hyperlink r:id="rId128">
        <w:r>
          <w:rPr>
            <w:rStyle w:val="Hipervnculo"/>
          </w:rPr>
          <w:t xml:space="preserve">docs/evidencias/S10/salidas/salida_AR03_brechas.txt</w:t>
        </w:r>
      </w:hyperlink>
    </w:p>
    <w:tbl>
      <w:tblPr>
        <w:tblStyle w:val="Table"/>
        <w:tblW w:type="dxa" w:w="9299"/>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731"/>
        <w:gridCol w:w="1184"/>
        <w:gridCol w:w="1985"/>
        <w:gridCol w:w="1672"/>
        <w:gridCol w:w="1289"/>
        <w:gridCol w:w="557"/>
        <w:gridCol w:w="1045"/>
        <w:gridCol w:w="836"/>
      </w:tblGrid>
      <w:tr>
        <w:trPr>
          <w:tblHeader/>
        </w:trPr>
        <w:tc>
          <w:tcPr>
            <w:tcW w:type="dxa" w:w="731"/>
            <w:shd w:val="clear" w:color="auto" w:fill="1F2D5C"/>
          </w:tcPr>
          <w:p>
            <w:pPr>
              <w:spacing w:before="20" w:after="20" w:line="240" w:lineRule="auto"/>
              <w:jc w:val="left"/>
            </w:pPr>
            <w:r>
              <w:rPr>
                <w:b/>
                <w:color w:val="FFFFFF"/>
                <w:sz w:val="18"/>
              </w:rPr>
              <w:t>id</w:t>
            </w:r>
          </w:p>
        </w:tc>
        <w:tc>
          <w:tcPr>
            <w:tcW w:type="dxa" w:w="1184"/>
            <w:shd w:val="clear" w:color="auto" w:fill="1F2D5C"/>
          </w:tcPr>
          <w:p>
            <w:pPr>
              <w:spacing w:before="20" w:after="20" w:line="240" w:lineRule="auto"/>
              <w:jc w:val="left"/>
            </w:pPr>
            <w:r>
              <w:rPr>
                <w:b/>
                <w:color w:val="FFFFFF"/>
                <w:sz w:val="18"/>
              </w:rPr>
              <w:t>Capa</w:t>
            </w:r>
          </w:p>
        </w:tc>
        <w:tc>
          <w:tcPr>
            <w:tcW w:type="dxa" w:w="1985"/>
            <w:shd w:val="clear" w:color="auto" w:fill="1F2D5C"/>
          </w:tcPr>
          <w:p>
            <w:pPr>
              <w:spacing w:before="20" w:after="20" w:line="240" w:lineRule="auto"/>
              <w:jc w:val="left"/>
            </w:pPr>
            <w:r>
              <w:rPr>
                <w:b/>
                <w:color w:val="FFFFFF"/>
                <w:sz w:val="18"/>
              </w:rPr>
              <w:t>Brecha</w:t>
            </w:r>
          </w:p>
        </w:tc>
        <w:tc>
          <w:tcPr>
            <w:tcW w:type="dxa" w:w="1672"/>
            <w:shd w:val="clear" w:color="auto" w:fill="1F2D5C"/>
          </w:tcPr>
          <w:p>
            <w:pPr>
              <w:spacing w:before="20" w:after="20" w:line="240" w:lineRule="auto"/>
              <w:jc w:val="left"/>
            </w:pPr>
            <w:r>
              <w:rPr>
                <w:b/>
                <w:color w:val="FFFFFF"/>
                <w:sz w:val="18"/>
              </w:rPr>
              <w:t>Actual → objetivo</w:t>
            </w:r>
          </w:p>
        </w:tc>
        <w:tc>
          <w:tcPr>
            <w:tcW w:type="dxa" w:w="1289"/>
            <w:shd w:val="clear" w:color="auto" w:fill="1F2D5C"/>
          </w:tcPr>
          <w:p>
            <w:pPr>
              <w:spacing w:before="20" w:after="20" w:line="240" w:lineRule="auto"/>
              <w:jc w:val="left"/>
            </w:pPr>
            <w:r>
              <w:rPr>
                <w:b/>
                <w:color w:val="FFFFFF"/>
                <w:sz w:val="18"/>
              </w:rPr>
              <w:t>Tipo</w:t>
            </w:r>
          </w:p>
        </w:tc>
        <w:tc>
          <w:tcPr>
            <w:tcW w:type="dxa" w:w="557"/>
            <w:shd w:val="clear" w:color="auto" w:fill="1F2D5C"/>
          </w:tcPr>
          <w:p>
            <w:pPr>
              <w:spacing w:before="20" w:after="20" w:line="240" w:lineRule="auto"/>
              <w:jc w:val="left"/>
            </w:pPr>
            <w:r>
              <w:rPr>
                <w:b/>
                <w:color w:val="FFFFFF"/>
                <w:sz w:val="18"/>
              </w:rPr>
              <w:t>Sem-p</w:t>
            </w:r>
          </w:p>
        </w:tc>
        <w:tc>
          <w:tcPr>
            <w:tcW w:type="dxa" w:w="1045"/>
            <w:shd w:val="clear" w:color="auto" w:fill="1F2D5C"/>
          </w:tcPr>
          <w:p>
            <w:pPr>
              <w:spacing w:before="20" w:after="20" w:line="240" w:lineRule="auto"/>
              <w:jc w:val="left"/>
            </w:pPr>
            <w:r>
              <w:rPr>
                <w:b/>
                <w:color w:val="FFFFFF"/>
                <w:sz w:val="18"/>
              </w:rPr>
              <w:t>Depende de</w:t>
            </w:r>
          </w:p>
        </w:tc>
        <w:tc>
          <w:tcPr>
            <w:tcW w:type="dxa" w:w="836"/>
            <w:shd w:val="clear" w:color="auto" w:fill="1F2D5C"/>
          </w:tcPr>
          <w:p>
            <w:pPr>
              <w:spacing w:before="20" w:after="20" w:line="240" w:lineRule="auto"/>
              <w:jc w:val="left"/>
            </w:pPr>
            <w:r>
              <w:rPr>
                <w:b/>
                <w:color w:val="FFFFFF"/>
                <w:sz w:val="18"/>
              </w:rPr>
              <w:t>Paq.</w:t>
            </w:r>
          </w:p>
        </w:tc>
      </w:tr>
      <w:tr>
        <w:trPr>
          <w:cantSplit/>
        </w:trPr>
        <w:tc>
          <w:tcPr>
            <w:tcW w:type="dxa" w:w="731"/>
          </w:tcPr>
          <w:p>
            <w:pPr>
              <w:spacing w:before="20" w:after="20" w:line="240" w:lineRule="auto"/>
              <w:jc w:val="left"/>
            </w:pPr>
            <w:r>
              <w:rPr>
                <w:b/>
                <w:sz w:val="18"/>
              </w:rPr>
              <w:t>B-01</w:t>
            </w:r>
          </w:p>
        </w:tc>
        <w:tc>
          <w:tcPr>
            <w:tcW w:type="dxa" w:w="1184"/>
          </w:tcPr>
          <w:p>
            <w:pPr>
              <w:spacing w:before="20" w:after="20" w:line="240" w:lineRule="auto"/>
              <w:jc w:val="left"/>
            </w:pPr>
            <w:r>
              <w:rPr>
                <w:sz w:val="18"/>
              </w:rPr>
              <w:t>Negocio</w:t>
            </w:r>
          </w:p>
        </w:tc>
        <w:tc>
          <w:tcPr>
            <w:tcW w:type="dxa" w:w="1985"/>
          </w:tcPr>
          <w:p>
            <w:pPr>
              <w:spacing w:before="20" w:after="20" w:line="240" w:lineRule="auto"/>
              <w:jc w:val="left"/>
            </w:pPr>
            <w:r>
              <w:rPr>
                <w:sz w:val="18"/>
              </w:rPr>
              <w:t>Sin Comité ni Líder de Gobierno Digital designados</w:t>
            </w:r>
          </w:p>
        </w:tc>
        <w:tc>
          <w:tcPr>
            <w:tcW w:type="dxa" w:w="1672"/>
          </w:tcPr>
          <w:p>
            <w:pPr>
              <w:spacing w:before="20" w:after="20" w:line="240" w:lineRule="auto"/>
              <w:jc w:val="left"/>
            </w:pPr>
            <w:r>
              <w:rPr>
                <w:sz w:val="18"/>
              </w:rPr>
              <w:t>— → ACT-09; ROL-05</w:t>
            </w:r>
          </w:p>
        </w:tc>
        <w:tc>
          <w:tcPr>
            <w:tcW w:type="dxa" w:w="1289"/>
          </w:tcPr>
          <w:p>
            <w:pPr>
              <w:spacing w:before="20" w:after="20" w:line="240" w:lineRule="auto"/>
              <w:jc w:val="left"/>
            </w:pPr>
            <w:r>
              <w:rPr>
                <w:sz w:val="18"/>
              </w:rPr>
              <w:t>Nuevo</w:t>
            </w:r>
          </w:p>
        </w:tc>
        <w:tc>
          <w:tcPr>
            <w:tcW w:type="dxa" w:w="557"/>
          </w:tcPr>
          <w:p>
            <w:pPr>
              <w:spacing w:before="20" w:after="20" w:line="240" w:lineRule="auto"/>
              <w:jc w:val="left"/>
            </w:pPr>
            <w:r>
              <w:rPr>
                <w:sz w:val="18"/>
              </w:rPr>
              <w:t>2</w:t>
            </w:r>
          </w:p>
        </w:tc>
        <w:tc>
          <w:tcPr>
            <w:tcW w:type="dxa" w:w="1045"/>
          </w:tcPr>
          <w:p>
            <w:pPr>
              <w:spacing w:before="20" w:after="20" w:line="240" w:lineRule="auto"/>
              <w:jc w:val="left"/>
            </w:pPr>
            <w:r>
              <w:rPr>
                <w:sz w:val="18"/>
              </w:rPr>
              <w:t>—</w:t>
            </w:r>
          </w:p>
        </w:tc>
        <w:tc>
          <w:tcPr>
            <w:tcW w:type="dxa" w:w="836"/>
          </w:tcPr>
          <w:p>
            <w:pPr>
              <w:spacing w:before="20" w:after="20" w:line="240" w:lineRule="auto"/>
              <w:jc w:val="left"/>
            </w:pPr>
            <w:r>
              <w:rPr>
                <w:sz w:val="18"/>
              </w:rPr>
              <w:t>WP-01</w:t>
            </w:r>
          </w:p>
        </w:tc>
      </w:tr>
      <w:tr>
        <w:trPr>
          <w:cantSplit/>
        </w:trPr>
        <w:tc>
          <w:tcPr>
            <w:tcW w:type="dxa" w:w="731"/>
          </w:tcPr>
          <w:p>
            <w:pPr>
              <w:spacing w:before="20" w:after="20" w:line="240" w:lineRule="auto"/>
              <w:jc w:val="left"/>
            </w:pPr>
            <w:r>
              <w:rPr>
                <w:b/>
                <w:sz w:val="18"/>
              </w:rPr>
              <w:t>B-02</w:t>
            </w:r>
          </w:p>
        </w:tc>
        <w:tc>
          <w:tcPr>
            <w:tcW w:type="dxa" w:w="1184"/>
          </w:tcPr>
          <w:p>
            <w:pPr>
              <w:spacing w:before="20" w:after="20" w:line="240" w:lineRule="auto"/>
              <w:jc w:val="left"/>
            </w:pPr>
            <w:r>
              <w:rPr>
                <w:sz w:val="18"/>
              </w:rPr>
              <w:t>Negocio</w:t>
            </w:r>
          </w:p>
        </w:tc>
        <w:tc>
          <w:tcPr>
            <w:tcW w:type="dxa" w:w="1985"/>
          </w:tcPr>
          <w:p>
            <w:pPr>
              <w:spacing w:before="20" w:after="20" w:line="240" w:lineRule="auto"/>
              <w:jc w:val="left"/>
            </w:pPr>
            <w:r>
              <w:rPr>
                <w:sz w:val="18"/>
              </w:rPr>
              <w:t>Sin Plan de Gobierno Digital ni PETI aprobados</w:t>
            </w:r>
          </w:p>
        </w:tc>
        <w:tc>
          <w:tcPr>
            <w:tcW w:type="dxa" w:w="1672"/>
          </w:tcPr>
          <w:p>
            <w:pPr>
              <w:spacing w:before="20" w:after="20" w:line="240" w:lineRule="auto"/>
              <w:jc w:val="left"/>
            </w:pPr>
            <w:r>
              <w:rPr>
                <w:sz w:val="18"/>
              </w:rPr>
              <w:t>— → PRO-09</w:t>
            </w:r>
          </w:p>
        </w:tc>
        <w:tc>
          <w:tcPr>
            <w:tcW w:type="dxa" w:w="1289"/>
          </w:tcPr>
          <w:p>
            <w:pPr>
              <w:spacing w:before="20" w:after="20" w:line="240" w:lineRule="auto"/>
              <w:jc w:val="left"/>
            </w:pPr>
            <w:r>
              <w:rPr>
                <w:sz w:val="18"/>
              </w:rPr>
              <w:t>Nuevo</w:t>
            </w:r>
          </w:p>
        </w:tc>
        <w:tc>
          <w:tcPr>
            <w:tcW w:type="dxa" w:w="557"/>
          </w:tcPr>
          <w:p>
            <w:pPr>
              <w:spacing w:before="20" w:after="20" w:line="240" w:lineRule="auto"/>
              <w:jc w:val="left"/>
            </w:pPr>
            <w:r>
              <w:rPr>
                <w:sz w:val="18"/>
              </w:rPr>
              <w:t>6</w:t>
            </w:r>
          </w:p>
        </w:tc>
        <w:tc>
          <w:tcPr>
            <w:tcW w:type="dxa" w:w="1045"/>
          </w:tcPr>
          <w:p>
            <w:pPr>
              <w:spacing w:before="20" w:after="20" w:line="240" w:lineRule="auto"/>
              <w:jc w:val="left"/>
            </w:pPr>
            <w:r>
              <w:rPr>
                <w:sz w:val="18"/>
              </w:rPr>
              <w:t>B-01</w:t>
            </w:r>
          </w:p>
        </w:tc>
        <w:tc>
          <w:tcPr>
            <w:tcW w:type="dxa" w:w="836"/>
          </w:tcPr>
          <w:p>
            <w:pPr>
              <w:spacing w:before="20" w:after="20" w:line="240" w:lineRule="auto"/>
              <w:jc w:val="left"/>
            </w:pPr>
            <w:r>
              <w:rPr>
                <w:sz w:val="18"/>
              </w:rPr>
              <w:t>WP-01</w:t>
            </w:r>
          </w:p>
        </w:tc>
      </w:tr>
      <w:tr>
        <w:trPr>
          <w:cantSplit/>
        </w:trPr>
        <w:tc>
          <w:tcPr>
            <w:tcW w:type="dxa" w:w="731"/>
          </w:tcPr>
          <w:p>
            <w:pPr>
              <w:spacing w:before="20" w:after="20" w:line="240" w:lineRule="auto"/>
              <w:jc w:val="left"/>
            </w:pPr>
            <w:r>
              <w:rPr>
                <w:b/>
                <w:sz w:val="18"/>
              </w:rPr>
              <w:t>B-03</w:t>
            </w:r>
          </w:p>
        </w:tc>
        <w:tc>
          <w:tcPr>
            <w:tcW w:type="dxa" w:w="1184"/>
          </w:tcPr>
          <w:p>
            <w:pPr>
              <w:spacing w:before="20" w:after="20" w:line="240" w:lineRule="auto"/>
              <w:jc w:val="left"/>
            </w:pPr>
            <w:r>
              <w:rPr>
                <w:sz w:val="18"/>
              </w:rPr>
              <w:t>Negocio</w:t>
            </w:r>
          </w:p>
        </w:tc>
        <w:tc>
          <w:tcPr>
            <w:tcW w:type="dxa" w:w="1985"/>
          </w:tcPr>
          <w:p>
            <w:pPr>
              <w:spacing w:before="20" w:after="20" w:line="240" w:lineRule="auto"/>
              <w:jc w:val="left"/>
            </w:pPr>
            <w:r>
              <w:rPr>
                <w:sz w:val="18"/>
              </w:rPr>
              <w:t>Sin dueños de dato designados por cargo</w:t>
            </w:r>
          </w:p>
        </w:tc>
        <w:tc>
          <w:tcPr>
            <w:tcW w:type="dxa" w:w="1672"/>
          </w:tcPr>
          <w:p>
            <w:pPr>
              <w:spacing w:before="20" w:after="20" w:line="240" w:lineRule="auto"/>
              <w:jc w:val="left"/>
            </w:pPr>
            <w:r>
              <w:rPr>
                <w:sz w:val="18"/>
              </w:rPr>
              <w:t>— → ROL-04</w:t>
            </w:r>
          </w:p>
        </w:tc>
        <w:tc>
          <w:tcPr>
            <w:tcW w:type="dxa" w:w="1289"/>
          </w:tcPr>
          <w:p>
            <w:pPr>
              <w:spacing w:before="20" w:after="20" w:line="240" w:lineRule="auto"/>
              <w:jc w:val="left"/>
            </w:pPr>
            <w:r>
              <w:rPr>
                <w:sz w:val="18"/>
              </w:rPr>
              <w:t>Nuevo</w:t>
            </w:r>
          </w:p>
        </w:tc>
        <w:tc>
          <w:tcPr>
            <w:tcW w:type="dxa" w:w="557"/>
          </w:tcPr>
          <w:p>
            <w:pPr>
              <w:spacing w:before="20" w:after="20" w:line="240" w:lineRule="auto"/>
              <w:jc w:val="left"/>
            </w:pPr>
            <w:r>
              <w:rPr>
                <w:sz w:val="18"/>
              </w:rPr>
              <w:t>2</w:t>
            </w:r>
          </w:p>
        </w:tc>
        <w:tc>
          <w:tcPr>
            <w:tcW w:type="dxa" w:w="1045"/>
          </w:tcPr>
          <w:p>
            <w:pPr>
              <w:spacing w:before="20" w:after="20" w:line="240" w:lineRule="auto"/>
              <w:jc w:val="left"/>
            </w:pPr>
            <w:r>
              <w:rPr>
                <w:sz w:val="18"/>
              </w:rPr>
              <w:t>B-01</w:t>
            </w:r>
          </w:p>
        </w:tc>
        <w:tc>
          <w:tcPr>
            <w:tcW w:type="dxa" w:w="836"/>
          </w:tcPr>
          <w:p>
            <w:pPr>
              <w:spacing w:before="20" w:after="20" w:line="240" w:lineRule="auto"/>
              <w:jc w:val="left"/>
            </w:pPr>
            <w:r>
              <w:rPr>
                <w:sz w:val="18"/>
              </w:rPr>
              <w:t>WP-01</w:t>
            </w:r>
          </w:p>
        </w:tc>
      </w:tr>
      <w:tr>
        <w:trPr>
          <w:cantSplit/>
        </w:trPr>
        <w:tc>
          <w:tcPr>
            <w:tcW w:type="dxa" w:w="731"/>
          </w:tcPr>
          <w:p>
            <w:pPr>
              <w:spacing w:before="20" w:after="20" w:line="240" w:lineRule="auto"/>
              <w:jc w:val="left"/>
            </w:pPr>
            <w:r>
              <w:rPr>
                <w:b/>
                <w:sz w:val="18"/>
              </w:rPr>
              <w:t>B-04</w:t>
            </w:r>
          </w:p>
        </w:tc>
        <w:tc>
          <w:tcPr>
            <w:tcW w:type="dxa" w:w="1184"/>
          </w:tcPr>
          <w:p>
            <w:pPr>
              <w:spacing w:before="20" w:after="20" w:line="240" w:lineRule="auto"/>
              <w:jc w:val="left"/>
            </w:pPr>
            <w:r>
              <w:rPr>
                <w:sz w:val="18"/>
              </w:rPr>
              <w:t>Datos</w:t>
            </w:r>
          </w:p>
        </w:tc>
        <w:tc>
          <w:tcPr>
            <w:tcW w:type="dxa" w:w="1985"/>
          </w:tcPr>
          <w:p>
            <w:pPr>
              <w:spacing w:before="20" w:after="20" w:line="240" w:lineRule="auto"/>
              <w:jc w:val="left"/>
            </w:pPr>
            <w:r>
              <w:rPr>
                <w:sz w:val="18"/>
              </w:rPr>
              <w:t>Datos personales sin registro de actividades de tratamiento</w:t>
            </w:r>
          </w:p>
        </w:tc>
        <w:tc>
          <w:tcPr>
            <w:tcW w:type="dxa" w:w="1672"/>
          </w:tcPr>
          <w:p>
            <w:pPr>
              <w:spacing w:before="20" w:after="20" w:line="240" w:lineRule="auto"/>
              <w:jc w:val="left"/>
            </w:pPr>
            <w:r>
              <w:rPr>
                <w:sz w:val="18"/>
              </w:rPr>
              <w:t>— → DO-09</w:t>
            </w:r>
          </w:p>
        </w:tc>
        <w:tc>
          <w:tcPr>
            <w:tcW w:type="dxa" w:w="1289"/>
          </w:tcPr>
          <w:p>
            <w:pPr>
              <w:spacing w:before="20" w:after="20" w:line="240" w:lineRule="auto"/>
              <w:jc w:val="left"/>
            </w:pPr>
            <w:r>
              <w:rPr>
                <w:sz w:val="18"/>
              </w:rPr>
              <w:t>Nuevo</w:t>
            </w:r>
          </w:p>
        </w:tc>
        <w:tc>
          <w:tcPr>
            <w:tcW w:type="dxa" w:w="557"/>
          </w:tcPr>
          <w:p>
            <w:pPr>
              <w:spacing w:before="20" w:after="20" w:line="240" w:lineRule="auto"/>
              <w:jc w:val="left"/>
            </w:pPr>
            <w:r>
              <w:rPr>
                <w:sz w:val="18"/>
              </w:rPr>
              <w:t>3</w:t>
            </w:r>
          </w:p>
        </w:tc>
        <w:tc>
          <w:tcPr>
            <w:tcW w:type="dxa" w:w="1045"/>
          </w:tcPr>
          <w:p>
            <w:pPr>
              <w:spacing w:before="20" w:after="20" w:line="240" w:lineRule="auto"/>
              <w:jc w:val="left"/>
            </w:pPr>
            <w:r>
              <w:rPr>
                <w:sz w:val="18"/>
              </w:rPr>
              <w:t>B-03</w:t>
            </w:r>
          </w:p>
        </w:tc>
        <w:tc>
          <w:tcPr>
            <w:tcW w:type="dxa" w:w="836"/>
          </w:tcPr>
          <w:p>
            <w:pPr>
              <w:spacing w:before="20" w:after="20" w:line="240" w:lineRule="auto"/>
              <w:jc w:val="left"/>
            </w:pPr>
            <w:r>
              <w:rPr>
                <w:sz w:val="18"/>
              </w:rPr>
              <w:t>WP-02</w:t>
            </w:r>
          </w:p>
        </w:tc>
      </w:tr>
      <w:tr>
        <w:trPr>
          <w:cantSplit/>
        </w:trPr>
        <w:tc>
          <w:tcPr>
            <w:tcW w:type="dxa" w:w="731"/>
          </w:tcPr>
          <w:p>
            <w:pPr>
              <w:spacing w:before="20" w:after="20" w:line="240" w:lineRule="auto"/>
              <w:jc w:val="left"/>
            </w:pPr>
            <w:r>
              <w:rPr>
                <w:b/>
                <w:sz w:val="18"/>
              </w:rPr>
              <w:t>B-05</w:t>
            </w:r>
          </w:p>
        </w:tc>
        <w:tc>
          <w:tcPr>
            <w:tcW w:type="dxa" w:w="1184"/>
          </w:tcPr>
          <w:p>
            <w:pPr>
              <w:spacing w:before="20" w:after="20" w:line="240" w:lineRule="auto"/>
              <w:jc w:val="left"/>
            </w:pPr>
            <w:r>
              <w:rPr>
                <w:sz w:val="18"/>
              </w:rPr>
              <w:t>Tecnología</w:t>
            </w:r>
          </w:p>
        </w:tc>
        <w:tc>
          <w:tcPr>
            <w:tcW w:type="dxa" w:w="1985"/>
          </w:tcPr>
          <w:p>
            <w:pPr>
              <w:spacing w:before="20" w:after="20" w:line="240" w:lineRule="auto"/>
              <w:jc w:val="left"/>
            </w:pPr>
            <w:r>
              <w:rPr>
                <w:sz w:val="18"/>
              </w:rPr>
              <w:t>Respaldo a disco local sin restauración probada ni copia fuera de la sede</w:t>
            </w:r>
          </w:p>
        </w:tc>
        <w:tc>
          <w:tcPr>
            <w:tcW w:type="dxa" w:w="1672"/>
          </w:tcPr>
          <w:p>
            <w:pPr>
              <w:spacing w:before="20" w:after="20" w:line="240" w:lineRule="auto"/>
              <w:jc w:val="left"/>
            </w:pPr>
            <w:r>
              <w:rPr>
                <w:sz w:val="18"/>
              </w:rPr>
              <w:t>TSV-03 → TSV-03O; NOD-06</w:t>
            </w:r>
          </w:p>
        </w:tc>
        <w:tc>
          <w:tcPr>
            <w:tcW w:type="dxa" w:w="1289"/>
          </w:tcPr>
          <w:p>
            <w:pPr>
              <w:spacing w:before="20" w:after="20" w:line="240" w:lineRule="auto"/>
              <w:jc w:val="left"/>
            </w:pPr>
            <w:r>
              <w:rPr>
                <w:sz w:val="18"/>
              </w:rPr>
              <w:t>Modificar</w:t>
            </w:r>
          </w:p>
        </w:tc>
        <w:tc>
          <w:tcPr>
            <w:tcW w:type="dxa" w:w="557"/>
          </w:tcPr>
          <w:p>
            <w:pPr>
              <w:spacing w:before="20" w:after="20" w:line="240" w:lineRule="auto"/>
              <w:jc w:val="left"/>
            </w:pPr>
            <w:r>
              <w:rPr>
                <w:sz w:val="18"/>
              </w:rPr>
              <w:t>3</w:t>
            </w:r>
          </w:p>
        </w:tc>
        <w:tc>
          <w:tcPr>
            <w:tcW w:type="dxa" w:w="1045"/>
          </w:tcPr>
          <w:p>
            <w:pPr>
              <w:spacing w:before="20" w:after="20" w:line="240" w:lineRule="auto"/>
              <w:jc w:val="left"/>
            </w:pPr>
            <w:r>
              <w:rPr>
                <w:sz w:val="18"/>
              </w:rPr>
              <w:t>—</w:t>
            </w:r>
          </w:p>
        </w:tc>
        <w:tc>
          <w:tcPr>
            <w:tcW w:type="dxa" w:w="836"/>
          </w:tcPr>
          <w:p>
            <w:pPr>
              <w:spacing w:before="20" w:after="20" w:line="240" w:lineRule="auto"/>
              <w:jc w:val="left"/>
            </w:pPr>
            <w:r>
              <w:rPr>
                <w:sz w:val="18"/>
              </w:rPr>
              <w:t>WP-04</w:t>
            </w:r>
          </w:p>
        </w:tc>
      </w:tr>
      <w:tr>
        <w:trPr>
          <w:cantSplit/>
        </w:trPr>
        <w:tc>
          <w:tcPr>
            <w:tcW w:type="dxa" w:w="731"/>
          </w:tcPr>
          <w:p>
            <w:pPr>
              <w:spacing w:before="20" w:after="20" w:line="240" w:lineRule="auto"/>
              <w:jc w:val="left"/>
            </w:pPr>
            <w:r>
              <w:rPr>
                <w:b/>
                <w:sz w:val="18"/>
              </w:rPr>
              <w:t>B-06</w:t>
            </w:r>
          </w:p>
        </w:tc>
        <w:tc>
          <w:tcPr>
            <w:tcW w:type="dxa" w:w="1184"/>
          </w:tcPr>
          <w:p>
            <w:pPr>
              <w:spacing w:before="20" w:after="20" w:line="240" w:lineRule="auto"/>
              <w:jc w:val="left"/>
            </w:pPr>
            <w:r>
              <w:rPr>
                <w:sz w:val="18"/>
              </w:rPr>
              <w:t>Tecnología</w:t>
            </w:r>
          </w:p>
        </w:tc>
        <w:tc>
          <w:tcPr>
            <w:tcW w:type="dxa" w:w="1985"/>
          </w:tcPr>
          <w:p>
            <w:pPr>
              <w:spacing w:before="20" w:after="20" w:line="240" w:lineRule="auto"/>
              <w:jc w:val="left"/>
            </w:pPr>
            <w:r>
              <w:rPr>
                <w:sz w:val="18"/>
              </w:rPr>
              <w:t>Servidor único sin autonomía de energía</w:t>
            </w:r>
          </w:p>
        </w:tc>
        <w:tc>
          <w:tcPr>
            <w:tcW w:type="dxa" w:w="1672"/>
          </w:tcPr>
          <w:p>
            <w:pPr>
              <w:spacing w:before="20" w:after="20" w:line="240" w:lineRule="auto"/>
              <w:jc w:val="left"/>
            </w:pPr>
            <w:r>
              <w:rPr>
                <w:sz w:val="18"/>
              </w:rPr>
              <w:t>NOD-01 → NOD-01O</w:t>
            </w:r>
          </w:p>
        </w:tc>
        <w:tc>
          <w:tcPr>
            <w:tcW w:type="dxa" w:w="1289"/>
          </w:tcPr>
          <w:p>
            <w:pPr>
              <w:spacing w:before="20" w:after="20" w:line="240" w:lineRule="auto"/>
              <w:jc w:val="left"/>
            </w:pPr>
            <w:r>
              <w:rPr>
                <w:sz w:val="18"/>
              </w:rPr>
              <w:t>Modificar</w:t>
            </w:r>
          </w:p>
        </w:tc>
        <w:tc>
          <w:tcPr>
            <w:tcW w:type="dxa" w:w="557"/>
          </w:tcPr>
          <w:p>
            <w:pPr>
              <w:spacing w:before="20" w:after="20" w:line="240" w:lineRule="auto"/>
              <w:jc w:val="left"/>
            </w:pPr>
            <w:r>
              <w:rPr>
                <w:sz w:val="18"/>
              </w:rPr>
              <w:t>4</w:t>
            </w:r>
          </w:p>
        </w:tc>
        <w:tc>
          <w:tcPr>
            <w:tcW w:type="dxa" w:w="1045"/>
          </w:tcPr>
          <w:p>
            <w:pPr>
              <w:spacing w:before="20" w:after="20" w:line="240" w:lineRule="auto"/>
              <w:jc w:val="left"/>
            </w:pPr>
            <w:r>
              <w:rPr>
                <w:sz w:val="18"/>
              </w:rPr>
              <w:t>—</w:t>
            </w:r>
          </w:p>
        </w:tc>
        <w:tc>
          <w:tcPr>
            <w:tcW w:type="dxa" w:w="836"/>
          </w:tcPr>
          <w:p>
            <w:pPr>
              <w:spacing w:before="20" w:after="20" w:line="240" w:lineRule="auto"/>
              <w:jc w:val="left"/>
            </w:pPr>
            <w:r>
              <w:rPr>
                <w:sz w:val="18"/>
              </w:rPr>
              <w:t>WP-04</w:t>
            </w:r>
          </w:p>
        </w:tc>
      </w:tr>
      <w:tr>
        <w:trPr>
          <w:cantSplit/>
        </w:trPr>
        <w:tc>
          <w:tcPr>
            <w:tcW w:type="dxa" w:w="731"/>
          </w:tcPr>
          <w:p>
            <w:pPr>
              <w:spacing w:before="20" w:after="20" w:line="240" w:lineRule="auto"/>
              <w:jc w:val="left"/>
            </w:pPr>
            <w:r>
              <w:rPr>
                <w:b/>
                <w:sz w:val="18"/>
              </w:rPr>
              <w:t>B-07</w:t>
            </w:r>
          </w:p>
        </w:tc>
        <w:tc>
          <w:tcPr>
            <w:tcW w:type="dxa" w:w="1184"/>
          </w:tcPr>
          <w:p>
            <w:pPr>
              <w:spacing w:before="20" w:after="20" w:line="240" w:lineRule="auto"/>
              <w:jc w:val="left"/>
            </w:pPr>
            <w:r>
              <w:rPr>
                <w:sz w:val="18"/>
              </w:rPr>
              <w:t>Aplicación</w:t>
            </w:r>
          </w:p>
        </w:tc>
        <w:tc>
          <w:tcPr>
            <w:tcW w:type="dxa" w:w="1985"/>
          </w:tcPr>
          <w:p>
            <w:pPr>
              <w:spacing w:before="20" w:after="20" w:line="240" w:lineRule="auto"/>
              <w:jc w:val="left"/>
            </w:pPr>
            <w:r>
              <w:rPr>
                <w:sz w:val="18"/>
              </w:rPr>
              <w:t>Rentas y catastro con soporte vencido desde 2023</w:t>
            </w:r>
          </w:p>
        </w:tc>
        <w:tc>
          <w:tcPr>
            <w:tcW w:type="dxa" w:w="1672"/>
          </w:tcPr>
          <w:p>
            <w:pPr>
              <w:spacing w:before="20" w:after="20" w:line="240" w:lineRule="auto"/>
              <w:jc w:val="left"/>
            </w:pPr>
            <w:r>
              <w:rPr>
                <w:sz w:val="18"/>
              </w:rPr>
              <w:t>APP-03 → APP-03O</w:t>
            </w:r>
          </w:p>
        </w:tc>
        <w:tc>
          <w:tcPr>
            <w:tcW w:type="dxa" w:w="1289"/>
          </w:tcPr>
          <w:p>
            <w:pPr>
              <w:spacing w:before="20" w:after="20" w:line="240" w:lineRule="auto"/>
              <w:jc w:val="left"/>
            </w:pPr>
            <w:r>
              <w:rPr>
                <w:sz w:val="18"/>
              </w:rPr>
              <w:t>Modificar</w:t>
            </w:r>
          </w:p>
        </w:tc>
        <w:tc>
          <w:tcPr>
            <w:tcW w:type="dxa" w:w="557"/>
          </w:tcPr>
          <w:p>
            <w:pPr>
              <w:spacing w:before="20" w:after="20" w:line="240" w:lineRule="auto"/>
              <w:jc w:val="left"/>
            </w:pPr>
            <w:r>
              <w:rPr>
                <w:sz w:val="18"/>
              </w:rPr>
              <w:t>6</w:t>
            </w:r>
          </w:p>
        </w:tc>
        <w:tc>
          <w:tcPr>
            <w:tcW w:type="dxa" w:w="1045"/>
          </w:tcPr>
          <w:p>
            <w:pPr>
              <w:spacing w:before="20" w:after="20" w:line="240" w:lineRule="auto"/>
              <w:jc w:val="left"/>
            </w:pPr>
            <w:r>
              <w:rPr>
                <w:sz w:val="18"/>
              </w:rPr>
              <w:t>B-05; B-06</w:t>
            </w:r>
          </w:p>
        </w:tc>
        <w:tc>
          <w:tcPr>
            <w:tcW w:type="dxa" w:w="836"/>
          </w:tcPr>
          <w:p>
            <w:pPr>
              <w:spacing w:before="20" w:after="20" w:line="240" w:lineRule="auto"/>
              <w:jc w:val="left"/>
            </w:pPr>
            <w:r>
              <w:rPr>
                <w:sz w:val="18"/>
              </w:rPr>
              <w:t>WP-05</w:t>
            </w:r>
          </w:p>
        </w:tc>
      </w:tr>
      <w:tr>
        <w:trPr>
          <w:cantSplit/>
        </w:trPr>
        <w:tc>
          <w:tcPr>
            <w:tcW w:type="dxa" w:w="731"/>
          </w:tcPr>
          <w:p>
            <w:pPr>
              <w:spacing w:before="20" w:after="20" w:line="240" w:lineRule="auto"/>
              <w:jc w:val="left"/>
            </w:pPr>
            <w:r>
              <w:rPr>
                <w:b/>
                <w:sz w:val="18"/>
              </w:rPr>
              <w:t>B-08</w:t>
            </w:r>
          </w:p>
        </w:tc>
        <w:tc>
          <w:tcPr>
            <w:tcW w:type="dxa" w:w="1184"/>
          </w:tcPr>
          <w:p>
            <w:pPr>
              <w:spacing w:before="20" w:after="20" w:line="240" w:lineRule="auto"/>
              <w:jc w:val="left"/>
            </w:pPr>
            <w:r>
              <w:rPr>
                <w:sz w:val="18"/>
              </w:rPr>
              <w:t>Aplicación</w:t>
            </w:r>
          </w:p>
        </w:tc>
        <w:tc>
          <w:tcPr>
            <w:tcW w:type="dxa" w:w="1985"/>
          </w:tcPr>
          <w:p>
            <w:pPr>
              <w:spacing w:before="20" w:after="20" w:line="240" w:lineRule="auto"/>
              <w:jc w:val="left"/>
            </w:pPr>
            <w:r>
              <w:rPr>
                <w:sz w:val="18"/>
              </w:rPr>
              <w:t>Trámite documentario sin soporte · código ni documentación</w:t>
            </w:r>
          </w:p>
        </w:tc>
        <w:tc>
          <w:tcPr>
            <w:tcW w:type="dxa" w:w="1672"/>
          </w:tcPr>
          <w:p>
            <w:pPr>
              <w:spacing w:before="20" w:after="20" w:line="240" w:lineRule="auto"/>
              <w:jc w:val="left"/>
            </w:pPr>
            <w:r>
              <w:rPr>
                <w:sz w:val="18"/>
              </w:rPr>
              <w:t>APP-02 → APP-02O</w:t>
            </w:r>
          </w:p>
        </w:tc>
        <w:tc>
          <w:tcPr>
            <w:tcW w:type="dxa" w:w="1289"/>
          </w:tcPr>
          <w:p>
            <w:pPr>
              <w:spacing w:before="20" w:after="20" w:line="240" w:lineRule="auto"/>
              <w:jc w:val="left"/>
            </w:pPr>
            <w:r>
              <w:rPr>
                <w:sz w:val="18"/>
              </w:rPr>
              <w:t>Reemplazar</w:t>
            </w:r>
          </w:p>
        </w:tc>
        <w:tc>
          <w:tcPr>
            <w:tcW w:type="dxa" w:w="557"/>
          </w:tcPr>
          <w:p>
            <w:pPr>
              <w:spacing w:before="20" w:after="20" w:line="240" w:lineRule="auto"/>
              <w:jc w:val="left"/>
            </w:pPr>
            <w:r>
              <w:rPr>
                <w:sz w:val="18"/>
              </w:rPr>
              <w:t>12</w:t>
            </w:r>
          </w:p>
        </w:tc>
        <w:tc>
          <w:tcPr>
            <w:tcW w:type="dxa" w:w="1045"/>
          </w:tcPr>
          <w:p>
            <w:pPr>
              <w:spacing w:before="20" w:after="20" w:line="240" w:lineRule="auto"/>
              <w:jc w:val="left"/>
            </w:pPr>
            <w:r>
              <w:rPr>
                <w:sz w:val="18"/>
              </w:rPr>
              <w:t>B-05; B-06</w:t>
            </w:r>
          </w:p>
        </w:tc>
        <w:tc>
          <w:tcPr>
            <w:tcW w:type="dxa" w:w="836"/>
          </w:tcPr>
          <w:p>
            <w:pPr>
              <w:spacing w:before="20" w:after="20" w:line="240" w:lineRule="auto"/>
              <w:jc w:val="left"/>
            </w:pPr>
            <w:r>
              <w:rPr>
                <w:sz w:val="18"/>
              </w:rPr>
              <w:t>WP-05</w:t>
            </w:r>
          </w:p>
        </w:tc>
      </w:tr>
      <w:tr>
        <w:trPr>
          <w:cantSplit/>
        </w:trPr>
        <w:tc>
          <w:tcPr>
            <w:tcW w:type="dxa" w:w="731"/>
          </w:tcPr>
          <w:p>
            <w:pPr>
              <w:spacing w:before="20" w:after="20" w:line="240" w:lineRule="auto"/>
              <w:jc w:val="left"/>
            </w:pPr>
            <w:r>
              <w:rPr>
                <w:b/>
                <w:sz w:val="18"/>
              </w:rPr>
              <w:t>B-09</w:t>
            </w:r>
          </w:p>
        </w:tc>
        <w:tc>
          <w:tcPr>
            <w:tcW w:type="dxa" w:w="1184"/>
          </w:tcPr>
          <w:p>
            <w:pPr>
              <w:spacing w:before="20" w:after="20" w:line="240" w:lineRule="auto"/>
              <w:jc w:val="left"/>
            </w:pPr>
            <w:r>
              <w:rPr>
                <w:sz w:val="18"/>
              </w:rPr>
              <w:t>Datos</w:t>
            </w:r>
          </w:p>
        </w:tc>
        <w:tc>
          <w:tcPr>
            <w:tcW w:type="dxa" w:w="1985"/>
          </w:tcPr>
          <w:p>
            <w:pPr>
              <w:spacing w:before="20" w:after="20" w:line="240" w:lineRule="auto"/>
              <w:jc w:val="left"/>
            </w:pPr>
            <w:r>
              <w:rPr>
                <w:sz w:val="18"/>
              </w:rPr>
              <w:t>Expediente sin fuente digital (el físico manda · 1 340 sin estado)</w:t>
            </w:r>
          </w:p>
        </w:tc>
        <w:tc>
          <w:tcPr>
            <w:tcW w:type="dxa" w:w="1672"/>
          </w:tcPr>
          <w:p>
            <w:pPr>
              <w:spacing w:before="20" w:after="20" w:line="240" w:lineRule="auto"/>
              <w:jc w:val="left"/>
            </w:pPr>
            <w:r>
              <w:rPr>
                <w:sz w:val="18"/>
              </w:rPr>
              <w:t>DO-04; DO-05 → DO-04O</w:t>
            </w:r>
          </w:p>
        </w:tc>
        <w:tc>
          <w:tcPr>
            <w:tcW w:type="dxa" w:w="1289"/>
          </w:tcPr>
          <w:p>
            <w:pPr>
              <w:spacing w:before="20" w:after="20" w:line="240" w:lineRule="auto"/>
              <w:jc w:val="left"/>
            </w:pPr>
            <w:r>
              <w:rPr>
                <w:sz w:val="18"/>
              </w:rPr>
              <w:t>Modificar</w:t>
            </w:r>
          </w:p>
        </w:tc>
        <w:tc>
          <w:tcPr>
            <w:tcW w:type="dxa" w:w="557"/>
          </w:tcPr>
          <w:p>
            <w:pPr>
              <w:spacing w:before="20" w:after="20" w:line="240" w:lineRule="auto"/>
              <w:jc w:val="left"/>
            </w:pPr>
            <w:r>
              <w:rPr>
                <w:sz w:val="18"/>
              </w:rPr>
              <w:t>4</w:t>
            </w:r>
          </w:p>
        </w:tc>
        <w:tc>
          <w:tcPr>
            <w:tcW w:type="dxa" w:w="1045"/>
          </w:tcPr>
          <w:p>
            <w:pPr>
              <w:spacing w:before="20" w:after="20" w:line="240" w:lineRule="auto"/>
              <w:jc w:val="left"/>
            </w:pPr>
            <w:r>
              <w:rPr>
                <w:sz w:val="18"/>
              </w:rPr>
              <w:t>B-03; B-08</w:t>
            </w:r>
          </w:p>
        </w:tc>
        <w:tc>
          <w:tcPr>
            <w:tcW w:type="dxa" w:w="836"/>
          </w:tcPr>
          <w:p>
            <w:pPr>
              <w:spacing w:before="20" w:after="20" w:line="240" w:lineRule="auto"/>
              <w:jc w:val="left"/>
            </w:pPr>
            <w:r>
              <w:rPr>
                <w:sz w:val="18"/>
              </w:rPr>
              <w:t>WP-03</w:t>
            </w:r>
          </w:p>
        </w:tc>
      </w:tr>
      <w:tr>
        <w:trPr>
          <w:cantSplit/>
        </w:trPr>
        <w:tc>
          <w:tcPr>
            <w:tcW w:type="dxa" w:w="731"/>
          </w:tcPr>
          <w:p>
            <w:pPr>
              <w:spacing w:before="20" w:after="20" w:line="240" w:lineRule="auto"/>
              <w:jc w:val="left"/>
            </w:pPr>
            <w:r>
              <w:rPr>
                <w:b/>
                <w:sz w:val="18"/>
              </w:rPr>
              <w:t>B-10</w:t>
            </w:r>
          </w:p>
        </w:tc>
        <w:tc>
          <w:tcPr>
            <w:tcW w:type="dxa" w:w="1184"/>
          </w:tcPr>
          <w:p>
            <w:pPr>
              <w:spacing w:before="20" w:after="20" w:line="240" w:lineRule="auto"/>
              <w:jc w:val="left"/>
            </w:pPr>
            <w:r>
              <w:rPr>
                <w:sz w:val="18"/>
              </w:rPr>
              <w:t>Datos</w:t>
            </w:r>
          </w:p>
        </w:tc>
        <w:tc>
          <w:tcPr>
            <w:tcW w:type="dxa" w:w="1985"/>
          </w:tcPr>
          <w:p>
            <w:pPr>
              <w:spacing w:before="20" w:after="20" w:line="240" w:lineRule="auto"/>
              <w:jc w:val="left"/>
            </w:pPr>
            <w:r>
              <w:rPr>
                <w:sz w:val="18"/>
              </w:rPr>
              <w:t>Deuda del contribuyente distinta en rentas y fiscalización</w:t>
            </w:r>
          </w:p>
        </w:tc>
        <w:tc>
          <w:tcPr>
            <w:tcW w:type="dxa" w:w="1672"/>
          </w:tcPr>
          <w:p>
            <w:pPr>
              <w:spacing w:before="20" w:after="20" w:line="240" w:lineRule="auto"/>
              <w:jc w:val="left"/>
            </w:pPr>
            <w:r>
              <w:rPr>
                <w:sz w:val="18"/>
              </w:rPr>
              <w:t>DO-01; DO-02 → DO-01</w:t>
            </w:r>
          </w:p>
        </w:tc>
        <w:tc>
          <w:tcPr>
            <w:tcW w:type="dxa" w:w="1289"/>
          </w:tcPr>
          <w:p>
            <w:pPr>
              <w:spacing w:before="20" w:after="20" w:line="240" w:lineRule="auto"/>
              <w:jc w:val="left"/>
            </w:pPr>
            <w:r>
              <w:rPr>
                <w:sz w:val="18"/>
              </w:rPr>
              <w:t>Modificar</w:t>
            </w:r>
          </w:p>
        </w:tc>
        <w:tc>
          <w:tcPr>
            <w:tcW w:type="dxa" w:w="557"/>
          </w:tcPr>
          <w:p>
            <w:pPr>
              <w:spacing w:before="20" w:after="20" w:line="240" w:lineRule="auto"/>
              <w:jc w:val="left"/>
            </w:pPr>
            <w:r>
              <w:rPr>
                <w:sz w:val="18"/>
              </w:rPr>
              <w:t>3</w:t>
            </w:r>
          </w:p>
        </w:tc>
        <w:tc>
          <w:tcPr>
            <w:tcW w:type="dxa" w:w="1045"/>
          </w:tcPr>
          <w:p>
            <w:pPr>
              <w:spacing w:before="20" w:after="20" w:line="240" w:lineRule="auto"/>
              <w:jc w:val="left"/>
            </w:pPr>
            <w:r>
              <w:rPr>
                <w:sz w:val="18"/>
              </w:rPr>
              <w:t>B-03; B-07</w:t>
            </w:r>
          </w:p>
        </w:tc>
        <w:tc>
          <w:tcPr>
            <w:tcW w:type="dxa" w:w="836"/>
          </w:tcPr>
          <w:p>
            <w:pPr>
              <w:spacing w:before="20" w:after="20" w:line="240" w:lineRule="auto"/>
              <w:jc w:val="left"/>
            </w:pPr>
            <w:r>
              <w:rPr>
                <w:sz w:val="18"/>
              </w:rPr>
              <w:t>WP-03</w:t>
            </w:r>
          </w:p>
        </w:tc>
      </w:tr>
      <w:tr>
        <w:trPr>
          <w:cantSplit/>
        </w:trPr>
        <w:tc>
          <w:tcPr>
            <w:tcW w:type="dxa" w:w="731"/>
          </w:tcPr>
          <w:p>
            <w:pPr>
              <w:spacing w:before="20" w:after="20" w:line="240" w:lineRule="auto"/>
              <w:jc w:val="left"/>
            </w:pPr>
            <w:r>
              <w:rPr>
                <w:b/>
                <w:sz w:val="18"/>
              </w:rPr>
              <w:t>B-11</w:t>
            </w:r>
          </w:p>
        </w:tc>
        <w:tc>
          <w:tcPr>
            <w:tcW w:type="dxa" w:w="1184"/>
          </w:tcPr>
          <w:p>
            <w:pPr>
              <w:spacing w:before="20" w:after="20" w:line="240" w:lineRule="auto"/>
              <w:jc w:val="left"/>
            </w:pPr>
            <w:r>
              <w:rPr>
                <w:sz w:val="18"/>
              </w:rPr>
              <w:t>Aplicación</w:t>
            </w:r>
          </w:p>
        </w:tc>
        <w:tc>
          <w:tcPr>
            <w:tcW w:type="dxa" w:w="1985"/>
          </w:tcPr>
          <w:p>
            <w:pPr>
              <w:spacing w:before="20" w:after="20" w:line="240" w:lineRule="auto"/>
              <w:jc w:val="left"/>
            </w:pPr>
            <w:r>
              <w:rPr>
                <w:sz w:val="18"/>
              </w:rPr>
              <w:t>Mesa de partes virtual por formulario y correo que se imprime</w:t>
            </w:r>
          </w:p>
        </w:tc>
        <w:tc>
          <w:tcPr>
            <w:tcW w:type="dxa" w:w="1672"/>
          </w:tcPr>
          <w:p>
            <w:pPr>
              <w:spacing w:before="20" w:after="20" w:line="240" w:lineRule="auto"/>
              <w:jc w:val="left"/>
            </w:pPr>
            <w:r>
              <w:rPr>
                <w:sz w:val="18"/>
              </w:rPr>
              <w:t>APP-05; AIF-01 → AIF-04</w:t>
            </w:r>
          </w:p>
        </w:tc>
        <w:tc>
          <w:tcPr>
            <w:tcW w:type="dxa" w:w="1289"/>
          </w:tcPr>
          <w:p>
            <w:pPr>
              <w:spacing w:before="20" w:after="20" w:line="240" w:lineRule="auto"/>
              <w:jc w:val="left"/>
            </w:pPr>
            <w:r>
              <w:rPr>
                <w:sz w:val="18"/>
              </w:rPr>
              <w:t>Reemplazar</w:t>
            </w:r>
          </w:p>
        </w:tc>
        <w:tc>
          <w:tcPr>
            <w:tcW w:type="dxa" w:w="557"/>
          </w:tcPr>
          <w:p>
            <w:pPr>
              <w:spacing w:before="20" w:after="20" w:line="240" w:lineRule="auto"/>
              <w:jc w:val="left"/>
            </w:pPr>
            <w:r>
              <w:rPr>
                <w:sz w:val="18"/>
              </w:rPr>
              <w:t>3</w:t>
            </w:r>
          </w:p>
        </w:tc>
        <w:tc>
          <w:tcPr>
            <w:tcW w:type="dxa" w:w="1045"/>
          </w:tcPr>
          <w:p>
            <w:pPr>
              <w:spacing w:before="20" w:after="20" w:line="240" w:lineRule="auto"/>
              <w:jc w:val="left"/>
            </w:pPr>
            <w:r>
              <w:rPr>
                <w:sz w:val="18"/>
              </w:rPr>
              <w:t>B-08</w:t>
            </w:r>
          </w:p>
        </w:tc>
        <w:tc>
          <w:tcPr>
            <w:tcW w:type="dxa" w:w="836"/>
          </w:tcPr>
          <w:p>
            <w:pPr>
              <w:spacing w:before="20" w:after="20" w:line="240" w:lineRule="auto"/>
              <w:jc w:val="left"/>
            </w:pPr>
            <w:r>
              <w:rPr>
                <w:sz w:val="18"/>
              </w:rPr>
              <w:t>WP-06</w:t>
            </w:r>
          </w:p>
        </w:tc>
      </w:tr>
      <w:tr>
        <w:trPr>
          <w:cantSplit/>
        </w:trPr>
        <w:tc>
          <w:tcPr>
            <w:tcW w:type="dxa" w:w="731"/>
          </w:tcPr>
          <w:p>
            <w:pPr>
              <w:spacing w:before="20" w:after="20" w:line="240" w:lineRule="auto"/>
              <w:jc w:val="left"/>
            </w:pPr>
            <w:r>
              <w:rPr>
                <w:b/>
                <w:sz w:val="18"/>
              </w:rPr>
              <w:t>B-12</w:t>
            </w:r>
          </w:p>
        </w:tc>
        <w:tc>
          <w:tcPr>
            <w:tcW w:type="dxa" w:w="1184"/>
          </w:tcPr>
          <w:p>
            <w:pPr>
              <w:spacing w:before="20" w:after="20" w:line="240" w:lineRule="auto"/>
              <w:jc w:val="left"/>
            </w:pPr>
            <w:r>
              <w:rPr>
                <w:sz w:val="18"/>
              </w:rPr>
              <w:t>Aplicación</w:t>
            </w:r>
          </w:p>
        </w:tc>
        <w:tc>
          <w:tcPr>
            <w:tcW w:type="dxa" w:w="1985"/>
          </w:tcPr>
          <w:p>
            <w:pPr>
              <w:spacing w:before="20" w:after="20" w:line="240" w:lineRule="auto"/>
              <w:jc w:val="left"/>
            </w:pPr>
            <w:r>
              <w:rPr>
                <w:sz w:val="18"/>
              </w:rPr>
              <w:t>Integraciones manuales (correo impreso · recaudación digitada al SIAF-SP)</w:t>
            </w:r>
          </w:p>
        </w:tc>
        <w:tc>
          <w:tcPr>
            <w:tcW w:type="dxa" w:w="1672"/>
          </w:tcPr>
          <w:p>
            <w:pPr>
              <w:spacing w:before="20" w:after="20" w:line="240" w:lineRule="auto"/>
              <w:jc w:val="left"/>
            </w:pPr>
            <w:r>
              <w:rPr>
                <w:sz w:val="18"/>
              </w:rPr>
              <w:t>— → APP-11; AIF-03</w:t>
            </w:r>
          </w:p>
        </w:tc>
        <w:tc>
          <w:tcPr>
            <w:tcW w:type="dxa" w:w="1289"/>
          </w:tcPr>
          <w:p>
            <w:pPr>
              <w:spacing w:before="20" w:after="20" w:line="240" w:lineRule="auto"/>
              <w:jc w:val="left"/>
            </w:pPr>
            <w:r>
              <w:rPr>
                <w:sz w:val="18"/>
              </w:rPr>
              <w:t>Nuevo</w:t>
            </w:r>
          </w:p>
        </w:tc>
        <w:tc>
          <w:tcPr>
            <w:tcW w:type="dxa" w:w="557"/>
          </w:tcPr>
          <w:p>
            <w:pPr>
              <w:spacing w:before="20" w:after="20" w:line="240" w:lineRule="auto"/>
              <w:jc w:val="left"/>
            </w:pPr>
            <w:r>
              <w:rPr>
                <w:sz w:val="18"/>
              </w:rPr>
              <w:t>6</w:t>
            </w:r>
          </w:p>
        </w:tc>
        <w:tc>
          <w:tcPr>
            <w:tcW w:type="dxa" w:w="1045"/>
          </w:tcPr>
          <w:p>
            <w:pPr>
              <w:spacing w:before="20" w:after="20" w:line="240" w:lineRule="auto"/>
              <w:jc w:val="left"/>
            </w:pPr>
            <w:r>
              <w:rPr>
                <w:sz w:val="18"/>
              </w:rPr>
              <w:t>B-07; B-08</w:t>
            </w:r>
          </w:p>
        </w:tc>
        <w:tc>
          <w:tcPr>
            <w:tcW w:type="dxa" w:w="836"/>
          </w:tcPr>
          <w:p>
            <w:pPr>
              <w:spacing w:before="20" w:after="20" w:line="240" w:lineRule="auto"/>
              <w:jc w:val="left"/>
            </w:pPr>
            <w:r>
              <w:rPr>
                <w:sz w:val="18"/>
              </w:rPr>
              <w:t>WP-07</w:t>
            </w:r>
          </w:p>
        </w:tc>
      </w:tr>
      <w:tr>
        <w:trPr>
          <w:cantSplit/>
        </w:trPr>
        <w:tc>
          <w:tcPr>
            <w:tcW w:type="dxa" w:w="731"/>
          </w:tcPr>
          <w:p>
            <w:pPr>
              <w:spacing w:before="20" w:after="20" w:line="240" w:lineRule="auto"/>
              <w:jc w:val="left"/>
            </w:pPr>
            <w:r>
              <w:rPr>
                <w:b/>
                <w:sz w:val="18"/>
              </w:rPr>
              <w:t>B-13</w:t>
            </w:r>
          </w:p>
        </w:tc>
        <w:tc>
          <w:tcPr>
            <w:tcW w:type="dxa" w:w="1184"/>
          </w:tcPr>
          <w:p>
            <w:pPr>
              <w:spacing w:before="20" w:after="20" w:line="240" w:lineRule="auto"/>
              <w:jc w:val="left"/>
            </w:pPr>
            <w:r>
              <w:rPr>
                <w:sz w:val="18"/>
              </w:rPr>
              <w:t>Negocio</w:t>
            </w:r>
          </w:p>
        </w:tc>
        <w:tc>
          <w:tcPr>
            <w:tcW w:type="dxa" w:w="1985"/>
          </w:tcPr>
          <w:p>
            <w:pPr>
              <w:spacing w:before="20" w:after="20" w:line="240" w:lineRule="auto"/>
              <w:jc w:val="left"/>
            </w:pPr>
            <w:r>
              <w:rPr>
                <w:sz w:val="18"/>
              </w:rPr>
              <w:t>Registro civil en papel · sin sistema</w:t>
            </w:r>
          </w:p>
        </w:tc>
        <w:tc>
          <w:tcPr>
            <w:tcW w:type="dxa" w:w="1672"/>
          </w:tcPr>
          <w:p>
            <w:pPr>
              <w:spacing w:before="20" w:after="20" w:line="240" w:lineRule="auto"/>
              <w:jc w:val="left"/>
            </w:pPr>
            <w:r>
              <w:rPr>
                <w:sz w:val="18"/>
              </w:rPr>
              <w:t>PRO-04 → PRO-04O; APP-12; DO-10</w:t>
            </w:r>
          </w:p>
        </w:tc>
        <w:tc>
          <w:tcPr>
            <w:tcW w:type="dxa" w:w="1289"/>
          </w:tcPr>
          <w:p>
            <w:pPr>
              <w:spacing w:before="20" w:after="20" w:line="240" w:lineRule="auto"/>
              <w:jc w:val="left"/>
            </w:pPr>
            <w:r>
              <w:rPr>
                <w:sz w:val="18"/>
              </w:rPr>
              <w:t>Nuevo</w:t>
            </w:r>
          </w:p>
        </w:tc>
        <w:tc>
          <w:tcPr>
            <w:tcW w:type="dxa" w:w="557"/>
          </w:tcPr>
          <w:p>
            <w:pPr>
              <w:spacing w:before="20" w:after="20" w:line="240" w:lineRule="auto"/>
              <w:jc w:val="left"/>
            </w:pPr>
            <w:r>
              <w:rPr>
                <w:sz w:val="18"/>
              </w:rPr>
              <w:t>8</w:t>
            </w:r>
          </w:p>
        </w:tc>
        <w:tc>
          <w:tcPr>
            <w:tcW w:type="dxa" w:w="1045"/>
          </w:tcPr>
          <w:p>
            <w:pPr>
              <w:spacing w:before="20" w:after="20" w:line="240" w:lineRule="auto"/>
              <w:jc w:val="left"/>
            </w:pPr>
            <w:r>
              <w:rPr>
                <w:sz w:val="18"/>
              </w:rPr>
              <w:t>B-04; B-12</w:t>
            </w:r>
          </w:p>
        </w:tc>
        <w:tc>
          <w:tcPr>
            <w:tcW w:type="dxa" w:w="836"/>
          </w:tcPr>
          <w:p>
            <w:pPr>
              <w:spacing w:before="20" w:after="20" w:line="240" w:lineRule="auto"/>
              <w:jc w:val="left"/>
            </w:pPr>
            <w:r>
              <w:rPr>
                <w:sz w:val="18"/>
              </w:rPr>
              <w:t>WP-06</w:t>
            </w:r>
          </w:p>
        </w:tc>
      </w:tr>
      <w:tr>
        <w:trPr>
          <w:cantSplit/>
        </w:trPr>
        <w:tc>
          <w:tcPr>
            <w:tcW w:type="dxa" w:w="731"/>
          </w:tcPr>
          <w:p>
            <w:pPr>
              <w:spacing w:before="20" w:after="20" w:line="240" w:lineRule="auto"/>
              <w:jc w:val="left"/>
            </w:pPr>
            <w:r>
              <w:rPr>
                <w:b/>
                <w:sz w:val="18"/>
              </w:rPr>
              <w:t>B-14</w:t>
            </w:r>
          </w:p>
        </w:tc>
        <w:tc>
          <w:tcPr>
            <w:tcW w:type="dxa" w:w="1184"/>
          </w:tcPr>
          <w:p>
            <w:pPr>
              <w:spacing w:before="20" w:after="20" w:line="240" w:lineRule="auto"/>
              <w:jc w:val="left"/>
            </w:pPr>
            <w:r>
              <w:rPr>
                <w:sz w:val="18"/>
              </w:rPr>
              <w:t>Negocio</w:t>
            </w:r>
          </w:p>
        </w:tc>
        <w:tc>
          <w:tcPr>
            <w:tcW w:type="dxa" w:w="1985"/>
          </w:tcPr>
          <w:p>
            <w:pPr>
              <w:spacing w:before="20" w:after="20" w:line="240" w:lineRule="auto"/>
              <w:jc w:val="left"/>
            </w:pPr>
            <w:r>
              <w:rPr>
                <w:sz w:val="18"/>
              </w:rPr>
              <w:t>Licencias con fuente en el archivo físico y plazos discrepantes</w:t>
            </w:r>
          </w:p>
        </w:tc>
        <w:tc>
          <w:tcPr>
            <w:tcW w:type="dxa" w:w="1672"/>
          </w:tcPr>
          <w:p>
            <w:pPr>
              <w:spacing w:before="20" w:after="20" w:line="240" w:lineRule="auto"/>
              <w:jc w:val="left"/>
            </w:pPr>
            <w:r>
              <w:rPr>
                <w:sz w:val="18"/>
              </w:rPr>
              <w:t>PRO-03; DO-06 → PRO-03O; DO-06O</w:t>
            </w:r>
          </w:p>
        </w:tc>
        <w:tc>
          <w:tcPr>
            <w:tcW w:type="dxa" w:w="1289"/>
          </w:tcPr>
          <w:p>
            <w:pPr>
              <w:spacing w:before="20" w:after="20" w:line="240" w:lineRule="auto"/>
              <w:jc w:val="left"/>
            </w:pPr>
            <w:r>
              <w:rPr>
                <w:sz w:val="18"/>
              </w:rPr>
              <w:t>Modificar</w:t>
            </w:r>
          </w:p>
        </w:tc>
        <w:tc>
          <w:tcPr>
            <w:tcW w:type="dxa" w:w="557"/>
          </w:tcPr>
          <w:p>
            <w:pPr>
              <w:spacing w:before="20" w:after="20" w:line="240" w:lineRule="auto"/>
              <w:jc w:val="left"/>
            </w:pPr>
            <w:r>
              <w:rPr>
                <w:sz w:val="18"/>
              </w:rPr>
              <w:t>3</w:t>
            </w:r>
          </w:p>
        </w:tc>
        <w:tc>
          <w:tcPr>
            <w:tcW w:type="dxa" w:w="1045"/>
          </w:tcPr>
          <w:p>
            <w:pPr>
              <w:spacing w:before="20" w:after="20" w:line="240" w:lineRule="auto"/>
              <w:jc w:val="left"/>
            </w:pPr>
            <w:r>
              <w:rPr>
                <w:sz w:val="18"/>
              </w:rPr>
              <w:t>B-08</w:t>
            </w:r>
          </w:p>
        </w:tc>
        <w:tc>
          <w:tcPr>
            <w:tcW w:type="dxa" w:w="836"/>
          </w:tcPr>
          <w:p>
            <w:pPr>
              <w:spacing w:before="20" w:after="20" w:line="240" w:lineRule="auto"/>
              <w:jc w:val="left"/>
            </w:pPr>
            <w:r>
              <w:rPr>
                <w:sz w:val="18"/>
              </w:rPr>
              <w:t>WP-06</w:t>
            </w:r>
          </w:p>
        </w:tc>
      </w:tr>
      <w:tr>
        <w:trPr>
          <w:cantSplit/>
        </w:trPr>
        <w:tc>
          <w:tcPr>
            <w:tcW w:type="dxa" w:w="731"/>
          </w:tcPr>
          <w:p>
            <w:pPr>
              <w:spacing w:before="20" w:after="20" w:line="240" w:lineRule="auto"/>
              <w:jc w:val="left"/>
            </w:pPr>
            <w:r>
              <w:rPr>
                <w:b/>
                <w:sz w:val="18"/>
              </w:rPr>
              <w:t>B-15</w:t>
            </w:r>
          </w:p>
        </w:tc>
        <w:tc>
          <w:tcPr>
            <w:tcW w:type="dxa" w:w="1184"/>
          </w:tcPr>
          <w:p>
            <w:pPr>
              <w:spacing w:before="20" w:after="20" w:line="240" w:lineRule="auto"/>
              <w:jc w:val="left"/>
            </w:pPr>
            <w:r>
              <w:rPr>
                <w:sz w:val="18"/>
              </w:rPr>
              <w:t>Aplicación</w:t>
            </w:r>
          </w:p>
        </w:tc>
        <w:tc>
          <w:tcPr>
            <w:tcW w:type="dxa" w:w="1985"/>
          </w:tcPr>
          <w:p>
            <w:pPr>
              <w:spacing w:before="20" w:after="20" w:line="240" w:lineRule="auto"/>
              <w:jc w:val="left"/>
            </w:pPr>
            <w:r>
              <w:rPr>
                <w:sz w:val="18"/>
              </w:rPr>
              <w:t>Tres hojas de cálculo operan como sistema</w:t>
            </w:r>
          </w:p>
        </w:tc>
        <w:tc>
          <w:tcPr>
            <w:tcW w:type="dxa" w:w="1672"/>
          </w:tcPr>
          <w:p>
            <w:pPr>
              <w:spacing w:before="20" w:after="20" w:line="240" w:lineRule="auto"/>
              <w:jc w:val="left"/>
            </w:pPr>
            <w:r>
              <w:rPr>
                <w:sz w:val="18"/>
              </w:rPr>
              <w:t>APP-06; APP-07; APP-08 → —</w:t>
            </w:r>
          </w:p>
        </w:tc>
        <w:tc>
          <w:tcPr>
            <w:tcW w:type="dxa" w:w="1289"/>
          </w:tcPr>
          <w:p>
            <w:pPr>
              <w:spacing w:before="20" w:after="20" w:line="240" w:lineRule="auto"/>
              <w:jc w:val="left"/>
            </w:pPr>
            <w:r>
              <w:rPr>
                <w:sz w:val="18"/>
              </w:rPr>
              <w:t>Retirar</w:t>
            </w:r>
          </w:p>
        </w:tc>
        <w:tc>
          <w:tcPr>
            <w:tcW w:type="dxa" w:w="557"/>
          </w:tcPr>
          <w:p>
            <w:pPr>
              <w:spacing w:before="20" w:after="20" w:line="240" w:lineRule="auto"/>
              <w:jc w:val="left"/>
            </w:pPr>
            <w:r>
              <w:rPr>
                <w:sz w:val="18"/>
              </w:rPr>
              <w:t>2</w:t>
            </w:r>
          </w:p>
        </w:tc>
        <w:tc>
          <w:tcPr>
            <w:tcW w:type="dxa" w:w="1045"/>
          </w:tcPr>
          <w:p>
            <w:pPr>
              <w:spacing w:before="20" w:after="20" w:line="240" w:lineRule="auto"/>
              <w:jc w:val="left"/>
            </w:pPr>
            <w:r>
              <w:rPr>
                <w:sz w:val="18"/>
              </w:rPr>
              <w:t>B-09; B-10; B-14</w:t>
            </w:r>
          </w:p>
        </w:tc>
        <w:tc>
          <w:tcPr>
            <w:tcW w:type="dxa" w:w="836"/>
          </w:tcPr>
          <w:p>
            <w:pPr>
              <w:spacing w:before="20" w:after="20" w:line="240" w:lineRule="auto"/>
              <w:jc w:val="left"/>
            </w:pPr>
            <w:r>
              <w:rPr>
                <w:sz w:val="18"/>
              </w:rPr>
              <w:t>WP-03</w:t>
            </w:r>
          </w:p>
        </w:tc>
      </w:tr>
      <w:tr>
        <w:trPr>
          <w:cantSplit/>
        </w:trPr>
        <w:tc>
          <w:tcPr>
            <w:tcW w:type="dxa" w:w="731"/>
          </w:tcPr>
          <w:p>
            <w:pPr>
              <w:spacing w:before="20" w:after="20" w:line="240" w:lineRule="auto"/>
              <w:jc w:val="left"/>
            </w:pPr>
            <w:r>
              <w:rPr>
                <w:b/>
                <w:sz w:val="18"/>
              </w:rPr>
              <w:t>B-16</w:t>
            </w:r>
          </w:p>
        </w:tc>
        <w:tc>
          <w:tcPr>
            <w:tcW w:type="dxa" w:w="1184"/>
          </w:tcPr>
          <w:p>
            <w:pPr>
              <w:spacing w:before="20" w:after="20" w:line="240" w:lineRule="auto"/>
              <w:jc w:val="left"/>
            </w:pPr>
            <w:r>
              <w:rPr>
                <w:sz w:val="18"/>
              </w:rPr>
              <w:t>Tecnología</w:t>
            </w:r>
          </w:p>
        </w:tc>
        <w:tc>
          <w:tcPr>
            <w:tcW w:type="dxa" w:w="1985"/>
          </w:tcPr>
          <w:p>
            <w:pPr>
              <w:spacing w:before="20" w:after="20" w:line="240" w:lineRule="auto"/>
              <w:jc w:val="left"/>
            </w:pPr>
            <w:r>
              <w:rPr>
                <w:sz w:val="18"/>
              </w:rPr>
              <w:t>Red plana sin segmentación y sin segundo factor</w:t>
            </w:r>
          </w:p>
        </w:tc>
        <w:tc>
          <w:tcPr>
            <w:tcW w:type="dxa" w:w="1672"/>
          </w:tcPr>
          <w:p>
            <w:pPr>
              <w:spacing w:before="20" w:after="20" w:line="240" w:lineRule="auto"/>
              <w:jc w:val="left"/>
            </w:pPr>
            <w:r>
              <w:rPr>
                <w:sz w:val="18"/>
              </w:rPr>
              <w:t>NET-01 → NET-01O; TSV-05</w:t>
            </w:r>
          </w:p>
        </w:tc>
        <w:tc>
          <w:tcPr>
            <w:tcW w:type="dxa" w:w="1289"/>
          </w:tcPr>
          <w:p>
            <w:pPr>
              <w:spacing w:before="20" w:after="20" w:line="240" w:lineRule="auto"/>
              <w:jc w:val="left"/>
            </w:pPr>
            <w:r>
              <w:rPr>
                <w:sz w:val="18"/>
              </w:rPr>
              <w:t>Modificar</w:t>
            </w:r>
          </w:p>
        </w:tc>
        <w:tc>
          <w:tcPr>
            <w:tcW w:type="dxa" w:w="557"/>
          </w:tcPr>
          <w:p>
            <w:pPr>
              <w:spacing w:before="20" w:after="20" w:line="240" w:lineRule="auto"/>
              <w:jc w:val="left"/>
            </w:pPr>
            <w:r>
              <w:rPr>
                <w:sz w:val="18"/>
              </w:rPr>
              <w:t>4</w:t>
            </w:r>
          </w:p>
        </w:tc>
        <w:tc>
          <w:tcPr>
            <w:tcW w:type="dxa" w:w="1045"/>
          </w:tcPr>
          <w:p>
            <w:pPr>
              <w:spacing w:before="20" w:after="20" w:line="240" w:lineRule="auto"/>
              <w:jc w:val="left"/>
            </w:pPr>
            <w:r>
              <w:rPr>
                <w:sz w:val="18"/>
              </w:rPr>
              <w:t>B-06</w:t>
            </w:r>
          </w:p>
        </w:tc>
        <w:tc>
          <w:tcPr>
            <w:tcW w:type="dxa" w:w="836"/>
          </w:tcPr>
          <w:p>
            <w:pPr>
              <w:spacing w:before="20" w:after="20" w:line="240" w:lineRule="auto"/>
              <w:jc w:val="left"/>
            </w:pPr>
            <w:r>
              <w:rPr>
                <w:sz w:val="18"/>
              </w:rPr>
              <w:t>WP-02</w:t>
            </w:r>
          </w:p>
        </w:tc>
      </w:tr>
      <w:tr>
        <w:trPr>
          <w:cantSplit/>
        </w:trPr>
        <w:tc>
          <w:tcPr>
            <w:tcW w:type="dxa" w:w="731"/>
          </w:tcPr>
          <w:p>
            <w:pPr>
              <w:spacing w:before="20" w:after="20" w:line="240" w:lineRule="auto"/>
              <w:jc w:val="left"/>
            </w:pPr>
            <w:r>
              <w:rPr>
                <w:b/>
                <w:sz w:val="18"/>
              </w:rPr>
              <w:t>B-17</w:t>
            </w:r>
          </w:p>
        </w:tc>
        <w:tc>
          <w:tcPr>
            <w:tcW w:type="dxa" w:w="1184"/>
          </w:tcPr>
          <w:p>
            <w:pPr>
              <w:spacing w:before="20" w:after="20" w:line="240" w:lineRule="auto"/>
              <w:jc w:val="left"/>
            </w:pPr>
            <w:r>
              <w:rPr>
                <w:sz w:val="18"/>
              </w:rPr>
              <w:t>Negocio</w:t>
            </w:r>
          </w:p>
        </w:tc>
        <w:tc>
          <w:tcPr>
            <w:tcW w:type="dxa" w:w="1985"/>
          </w:tcPr>
          <w:p>
            <w:pPr>
              <w:spacing w:before="20" w:after="20" w:line="240" w:lineRule="auto"/>
              <w:jc w:val="left"/>
            </w:pPr>
            <w:r>
              <w:rPr>
                <w:sz w:val="18"/>
              </w:rPr>
              <w:t>Gestión de TI informal: cambios sin registro · incidentes en cuaderno · sin inventario de activos</w:t>
            </w:r>
          </w:p>
        </w:tc>
        <w:tc>
          <w:tcPr>
            <w:tcW w:type="dxa" w:w="1672"/>
          </w:tcPr>
          <w:p>
            <w:pPr>
              <w:spacing w:before="20" w:after="20" w:line="240" w:lineRule="auto"/>
              <w:jc w:val="left"/>
            </w:pPr>
            <w:r>
              <w:rPr>
                <w:sz w:val="18"/>
              </w:rPr>
              <w:t>— → APP-13; DO-11</w:t>
            </w:r>
          </w:p>
        </w:tc>
        <w:tc>
          <w:tcPr>
            <w:tcW w:type="dxa" w:w="1289"/>
          </w:tcPr>
          <w:p>
            <w:pPr>
              <w:spacing w:before="20" w:after="20" w:line="240" w:lineRule="auto"/>
              <w:jc w:val="left"/>
            </w:pPr>
            <w:r>
              <w:rPr>
                <w:sz w:val="18"/>
              </w:rPr>
              <w:t>Nuevo</w:t>
            </w:r>
          </w:p>
        </w:tc>
        <w:tc>
          <w:tcPr>
            <w:tcW w:type="dxa" w:w="557"/>
          </w:tcPr>
          <w:p>
            <w:pPr>
              <w:spacing w:before="20" w:after="20" w:line="240" w:lineRule="auto"/>
              <w:jc w:val="left"/>
            </w:pPr>
            <w:r>
              <w:rPr>
                <w:sz w:val="18"/>
              </w:rPr>
              <w:t>3</w:t>
            </w:r>
          </w:p>
        </w:tc>
        <w:tc>
          <w:tcPr>
            <w:tcW w:type="dxa" w:w="1045"/>
          </w:tcPr>
          <w:p>
            <w:pPr>
              <w:spacing w:before="20" w:after="20" w:line="240" w:lineRule="auto"/>
              <w:jc w:val="left"/>
            </w:pPr>
            <w:r>
              <w:rPr>
                <w:sz w:val="18"/>
              </w:rPr>
              <w:t>B-01</w:t>
            </w:r>
          </w:p>
        </w:tc>
        <w:tc>
          <w:tcPr>
            <w:tcW w:type="dxa" w:w="836"/>
          </w:tcPr>
          <w:p>
            <w:pPr>
              <w:spacing w:before="20" w:after="20" w:line="240" w:lineRule="auto"/>
              <w:jc w:val="left"/>
            </w:pPr>
            <w:r>
              <w:rPr>
                <w:sz w:val="18"/>
              </w:rPr>
              <w:t>WP-08</w:t>
            </w:r>
          </w:p>
        </w:tc>
      </w:tr>
      <w:tr>
        <w:trPr>
          <w:cantSplit/>
        </w:trPr>
        <w:tc>
          <w:tcPr>
            <w:tcW w:type="dxa" w:w="731"/>
          </w:tcPr>
          <w:p>
            <w:pPr>
              <w:spacing w:before="20" w:after="20" w:line="240" w:lineRule="auto"/>
              <w:jc w:val="left"/>
            </w:pPr>
            <w:r>
              <w:rPr>
                <w:b/>
                <w:sz w:val="18"/>
              </w:rPr>
              <w:t>B-18</w:t>
            </w:r>
          </w:p>
        </w:tc>
        <w:tc>
          <w:tcPr>
            <w:tcW w:type="dxa" w:w="1184"/>
          </w:tcPr>
          <w:p>
            <w:pPr>
              <w:spacing w:before="20" w:after="20" w:line="240" w:lineRule="auto"/>
              <w:jc w:val="left"/>
            </w:pPr>
            <w:r>
              <w:rPr>
                <w:sz w:val="18"/>
              </w:rPr>
              <w:t>Negocio</w:t>
            </w:r>
          </w:p>
        </w:tc>
        <w:tc>
          <w:tcPr>
            <w:tcW w:type="dxa" w:w="1985"/>
          </w:tcPr>
          <w:p>
            <w:pPr>
              <w:spacing w:before="20" w:after="20" w:line="240" w:lineRule="auto"/>
              <w:jc w:val="left"/>
            </w:pPr>
            <w:r>
              <w:rPr>
                <w:sz w:val="18"/>
              </w:rPr>
              <w:t>Atención al ciudadano sin seguimiento del trámite</w:t>
            </w:r>
          </w:p>
        </w:tc>
        <w:tc>
          <w:tcPr>
            <w:tcW w:type="dxa" w:w="1672"/>
          </w:tcPr>
          <w:p>
            <w:pPr>
              <w:spacing w:before="20" w:after="20" w:line="240" w:lineRule="auto"/>
              <w:jc w:val="left"/>
            </w:pPr>
            <w:r>
              <w:rPr>
                <w:sz w:val="18"/>
              </w:rPr>
              <w:t>PRO-06 → PRO-06O; ASV-06</w:t>
            </w:r>
          </w:p>
        </w:tc>
        <w:tc>
          <w:tcPr>
            <w:tcW w:type="dxa" w:w="1289"/>
          </w:tcPr>
          <w:p>
            <w:pPr>
              <w:spacing w:before="20" w:after="20" w:line="240" w:lineRule="auto"/>
              <w:jc w:val="left"/>
            </w:pPr>
            <w:r>
              <w:rPr>
                <w:sz w:val="18"/>
              </w:rPr>
              <w:t>Modificar</w:t>
            </w:r>
          </w:p>
        </w:tc>
        <w:tc>
          <w:tcPr>
            <w:tcW w:type="dxa" w:w="557"/>
          </w:tcPr>
          <w:p>
            <w:pPr>
              <w:spacing w:before="20" w:after="20" w:line="240" w:lineRule="auto"/>
              <w:jc w:val="left"/>
            </w:pPr>
            <w:r>
              <w:rPr>
                <w:sz w:val="18"/>
              </w:rPr>
              <w:t>2</w:t>
            </w:r>
          </w:p>
        </w:tc>
        <w:tc>
          <w:tcPr>
            <w:tcW w:type="dxa" w:w="1045"/>
          </w:tcPr>
          <w:p>
            <w:pPr>
              <w:spacing w:before="20" w:after="20" w:line="240" w:lineRule="auto"/>
              <w:jc w:val="left"/>
            </w:pPr>
            <w:r>
              <w:rPr>
                <w:sz w:val="18"/>
              </w:rPr>
              <w:t>B-11</w:t>
            </w:r>
          </w:p>
        </w:tc>
        <w:tc>
          <w:tcPr>
            <w:tcW w:type="dxa" w:w="836"/>
          </w:tcPr>
          <w:p>
            <w:pPr>
              <w:spacing w:before="20" w:after="20" w:line="240" w:lineRule="auto"/>
              <w:jc w:val="left"/>
            </w:pPr>
            <w:r>
              <w:rPr>
                <w:sz w:val="18"/>
              </w:rPr>
              <w:t>WP-06</w:t>
            </w:r>
          </w:p>
        </w:tc>
      </w:tr>
    </w:tbl>
    <w:p>
      <w:pPr>
        <w:pStyle w:val="Textoindependiente"/>
        <w:spacing w:line="240" w:lineRule="auto"/>
      </w:pPr>
    </w:p>
    <w:p>
      <w:pPr>
        <w:pStyle w:val="Textoindependiente"/>
        <w:keepNext/>
        <w:jc w:val="center"/>
        <w:spacing w:line="240" w:lineRule="auto" w:before="120"/>
      </w:pPr>
      <w:r>
        <w:drawing>
          <wp:inline xmlns:a="http://schemas.openxmlformats.org/drawingml/2006/main" xmlns:pic="http://schemas.openxmlformats.org/drawingml/2006/picture">
            <wp:extent cx="4680000" cy="2106000"/>
            <wp:docPr id="1391959148" name="Picture 1391959148"/>
            <wp:cNvGraphicFramePr>
              <a:graphicFrameLocks noChangeAspect="1"/>
            </wp:cNvGraphicFramePr>
            <a:graphic>
              <a:graphicData uri="http://schemas.openxmlformats.org/drawingml/2006/picture">
                <pic:pic>
                  <pic:nvPicPr>
                    <pic:cNvPr id="0" name="AR03_brechas_por_capa.png"/>
                    <pic:cNvPicPr/>
                  </pic:nvPicPr>
                  <pic:blipFill>
                    <a:blip r:embed="rId41"/>
                    <a:stretch>
                      <a:fillRect/>
                    </a:stretch>
                  </pic:blipFill>
                  <pic:spPr>
                    <a:xfrm>
                      <a:off x="0" y="0"/>
                      <a:ext cx="4680000" cy="2106000"/>
                    </a:xfrm>
                    <a:prstGeom prst="rect"/>
                  </pic:spPr>
                </pic:pic>
              </a:graphicData>
            </a:graphic>
          </wp:inline>
        </w:drawing>
      </w:r>
    </w:p>
    <w:p>
      <w:pPr>
        <w:pStyle w:val="Descripcin"/>
      </w:pPr>
      <w:r>
        <w:rPr/>
        <w:t xml:space="preserve">Figura 7. Brechas por capa y tipo · </w:t>
      </w:r>
      <w:hyperlink r:id="rId130">
        <w:r>
          <w:rPr>
            <w:rStyle w:val="Hipervnculo"/>
          </w:rPr>
          <w:t xml:space="preserve">graficos/AR03_brechas_por_capa.png</w:t>
        </w:r>
      </w:hyperlink>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517"/>
        <w:gridCol w:w="2436"/>
        <w:gridCol w:w="1624"/>
        <w:gridCol w:w="664"/>
        <w:gridCol w:w="1402"/>
        <w:gridCol w:w="2657"/>
      </w:tblGrid>
      <w:tr>
        <w:trPr>
          <w:tblHeader/>
        </w:trPr>
        <w:tc>
          <w:tcPr>
            <w:tcW w:type="dxa" w:w="517"/>
            <w:shd w:val="clear" w:color="auto" w:fill="1F2D5C"/>
          </w:tcPr>
          <w:p>
            <w:pPr>
              <w:spacing w:before="20" w:after="20" w:line="240" w:lineRule="auto"/>
              <w:jc w:val="left"/>
            </w:pPr>
            <w:r>
              <w:rPr>
                <w:b/>
                <w:color w:val="FFFFFF"/>
                <w:sz w:val="18"/>
              </w:rPr>
              <w:t>Ola</w:t>
            </w:r>
          </w:p>
        </w:tc>
        <w:tc>
          <w:tcPr>
            <w:tcW w:type="dxa" w:w="2436"/>
            <w:shd w:val="clear" w:color="auto" w:fill="1F2D5C"/>
          </w:tcPr>
          <w:p>
            <w:pPr>
              <w:spacing w:before="20" w:after="20" w:line="240" w:lineRule="auto"/>
              <w:jc w:val="left"/>
            </w:pPr>
            <w:r>
              <w:rPr>
                <w:b/>
                <w:color w:val="FFFFFF"/>
                <w:sz w:val="18"/>
              </w:rPr>
              <w:t>Paquete</w:t>
            </w:r>
          </w:p>
        </w:tc>
        <w:tc>
          <w:tcPr>
            <w:tcW w:type="dxa" w:w="1624"/>
            <w:shd w:val="clear" w:color="auto" w:fill="1F2D5C"/>
          </w:tcPr>
          <w:p>
            <w:pPr>
              <w:spacing w:before="20" w:after="20" w:line="240" w:lineRule="auto"/>
              <w:jc w:val="left"/>
            </w:pPr>
            <w:r>
              <w:rPr>
                <w:b/>
                <w:color w:val="FFFFFF"/>
                <w:sz w:val="18"/>
              </w:rPr>
              <w:t>Brechas</w:t>
            </w:r>
          </w:p>
        </w:tc>
        <w:tc>
          <w:tcPr>
            <w:tcW w:type="dxa" w:w="664"/>
            <w:shd w:val="clear" w:color="auto" w:fill="1F2D5C"/>
          </w:tcPr>
          <w:p>
            <w:pPr>
              <w:spacing w:before="20" w:after="20" w:line="240" w:lineRule="auto"/>
              <w:jc w:val="left"/>
            </w:pPr>
            <w:r>
              <w:rPr>
                <w:b/>
                <w:color w:val="FFFFFF"/>
                <w:sz w:val="18"/>
              </w:rPr>
              <w:t>Sem-p</w:t>
            </w:r>
          </w:p>
        </w:tc>
        <w:tc>
          <w:tcPr>
            <w:tcW w:type="dxa" w:w="1402"/>
            <w:shd w:val="clear" w:color="auto" w:fill="1F2D5C"/>
          </w:tcPr>
          <w:p>
            <w:pPr>
              <w:spacing w:before="20" w:after="20" w:line="240" w:lineRule="auto"/>
              <w:jc w:val="left"/>
            </w:pPr>
            <w:r>
              <w:rPr>
                <w:b/>
                <w:color w:val="FFFFFF"/>
                <w:sz w:val="18"/>
              </w:rPr>
              <w:t>Depende de</w:t>
            </w:r>
          </w:p>
        </w:tc>
        <w:tc>
          <w:tcPr>
            <w:tcW w:type="dxa" w:w="2657"/>
            <w:shd w:val="clear" w:color="auto" w:fill="1F2D5C"/>
          </w:tcPr>
          <w:p>
            <w:pPr>
              <w:spacing w:before="20" w:after="20" w:line="240" w:lineRule="auto"/>
              <w:jc w:val="left"/>
            </w:pPr>
            <w:r>
              <w:rPr>
                <w:b/>
                <w:color w:val="FFFFFF"/>
                <w:sz w:val="18"/>
              </w:rPr>
              <w:t>Proyecto (7.1)</w:t>
            </w:r>
          </w:p>
        </w:tc>
      </w:tr>
      <w:tr>
        <w:trPr>
          <w:cantSplit/>
        </w:trPr>
        <w:tc>
          <w:tcPr>
            <w:tcW w:type="dxa" w:w="517"/>
          </w:tcPr>
          <w:p>
            <w:pPr>
              <w:spacing w:before="20" w:after="20" w:line="240" w:lineRule="auto"/>
              <w:jc w:val="left"/>
            </w:pPr>
            <w:r>
              <w:rPr>
                <w:sz w:val="18"/>
              </w:rPr>
              <w:t>1</w:t>
            </w:r>
          </w:p>
        </w:tc>
        <w:tc>
          <w:tcPr>
            <w:tcW w:type="dxa" w:w="2436"/>
          </w:tcPr>
          <w:p>
            <w:pPr>
              <w:spacing w:before="20" w:after="20" w:line="240" w:lineRule="auto"/>
              <w:jc w:val="left"/>
            </w:pPr>
            <w:r>
              <w:rPr>
                <w:sz w:val="18"/>
              </w:rPr>
              <w:t>WP-01 Gobierno digital y de TI</w:t>
            </w:r>
          </w:p>
        </w:tc>
        <w:tc>
          <w:tcPr>
            <w:tcW w:type="dxa" w:w="1624"/>
          </w:tcPr>
          <w:p>
            <w:pPr>
              <w:spacing w:before="20" w:after="20" w:line="240" w:lineRule="auto"/>
              <w:jc w:val="left"/>
            </w:pPr>
            <w:r>
              <w:rPr>
                <w:sz w:val="18"/>
              </w:rPr>
              <w:t>B-01; B-02; B-03</w:t>
            </w:r>
          </w:p>
        </w:tc>
        <w:tc>
          <w:tcPr>
            <w:tcW w:type="dxa" w:w="664"/>
          </w:tcPr>
          <w:p>
            <w:pPr>
              <w:spacing w:before="20" w:after="20" w:line="240" w:lineRule="auto"/>
              <w:jc w:val="left"/>
            </w:pPr>
            <w:r>
              <w:rPr>
                <w:sz w:val="18"/>
              </w:rPr>
              <w:t>10</w:t>
            </w:r>
          </w:p>
        </w:tc>
        <w:tc>
          <w:tcPr>
            <w:tcW w:type="dxa" w:w="1402"/>
          </w:tcPr>
          <w:p>
            <w:pPr>
              <w:spacing w:before="20" w:after="20" w:line="240" w:lineRule="auto"/>
              <w:jc w:val="left"/>
            </w:pPr>
            <w:r>
              <w:rPr>
                <w:sz w:val="18"/>
              </w:rPr>
              <w:t>—</w:t>
            </w:r>
          </w:p>
        </w:tc>
        <w:tc>
          <w:tcPr>
            <w:tcW w:type="dxa" w:w="2657"/>
          </w:tcPr>
          <w:p>
            <w:pPr>
              <w:spacing w:before="20" w:after="20" w:line="240" w:lineRule="auto"/>
              <w:jc w:val="left"/>
            </w:pPr>
            <w:r>
              <w:rPr>
                <w:sz w:val="18"/>
              </w:rPr>
              <w:t>P-01 Comité · Líder y Plan de Gobierno Digital</w:t>
            </w:r>
          </w:p>
        </w:tc>
      </w:tr>
      <w:tr>
        <w:trPr>
          <w:cantSplit/>
        </w:trPr>
        <w:tc>
          <w:tcPr>
            <w:tcW w:type="dxa" w:w="517"/>
          </w:tcPr>
          <w:p>
            <w:pPr>
              <w:spacing w:before="20" w:after="20" w:line="240" w:lineRule="auto"/>
              <w:jc w:val="left"/>
            </w:pPr>
            <w:r>
              <w:rPr>
                <w:sz w:val="18"/>
              </w:rPr>
              <w:t>1</w:t>
            </w:r>
          </w:p>
        </w:tc>
        <w:tc>
          <w:tcPr>
            <w:tcW w:type="dxa" w:w="2436"/>
          </w:tcPr>
          <w:p>
            <w:pPr>
              <w:spacing w:before="20" w:after="20" w:line="240" w:lineRule="auto"/>
              <w:jc w:val="left"/>
            </w:pPr>
            <w:r>
              <w:rPr>
                <w:sz w:val="18"/>
              </w:rPr>
              <w:t>WP-04 Continuidad de la infraestructura</w:t>
            </w:r>
          </w:p>
        </w:tc>
        <w:tc>
          <w:tcPr>
            <w:tcW w:type="dxa" w:w="1624"/>
          </w:tcPr>
          <w:p>
            <w:pPr>
              <w:spacing w:before="20" w:after="20" w:line="240" w:lineRule="auto"/>
              <w:jc w:val="left"/>
            </w:pPr>
            <w:r>
              <w:rPr>
                <w:sz w:val="18"/>
              </w:rPr>
              <w:t>B-05; B-06</w:t>
            </w:r>
          </w:p>
        </w:tc>
        <w:tc>
          <w:tcPr>
            <w:tcW w:type="dxa" w:w="664"/>
          </w:tcPr>
          <w:p>
            <w:pPr>
              <w:spacing w:before="20" w:after="20" w:line="240" w:lineRule="auto"/>
              <w:jc w:val="left"/>
            </w:pPr>
            <w:r>
              <w:rPr>
                <w:sz w:val="18"/>
              </w:rPr>
              <w:t>7</w:t>
            </w:r>
          </w:p>
        </w:tc>
        <w:tc>
          <w:tcPr>
            <w:tcW w:type="dxa" w:w="1402"/>
          </w:tcPr>
          <w:p>
            <w:pPr>
              <w:spacing w:before="20" w:after="20" w:line="240" w:lineRule="auto"/>
              <w:jc w:val="left"/>
            </w:pPr>
            <w:r>
              <w:rPr>
                <w:sz w:val="18"/>
              </w:rPr>
              <w:t>—</w:t>
            </w:r>
          </w:p>
        </w:tc>
        <w:tc>
          <w:tcPr>
            <w:tcW w:type="dxa" w:w="2657"/>
          </w:tcPr>
          <w:p>
            <w:pPr>
              <w:spacing w:before="20" w:after="20" w:line="240" w:lineRule="auto"/>
              <w:jc w:val="left"/>
            </w:pPr>
            <w:r>
              <w:rPr>
                <w:sz w:val="18"/>
              </w:rPr>
              <w:t>P-04 Respaldo verificado y continuidad</w:t>
            </w:r>
          </w:p>
        </w:tc>
      </w:tr>
      <w:tr>
        <w:trPr>
          <w:cantSplit/>
        </w:trPr>
        <w:tc>
          <w:tcPr>
            <w:tcW w:type="dxa" w:w="517"/>
          </w:tcPr>
          <w:p>
            <w:pPr>
              <w:spacing w:before="20" w:after="20" w:line="240" w:lineRule="auto"/>
              <w:jc w:val="left"/>
            </w:pPr>
            <w:r>
              <w:rPr>
                <w:sz w:val="18"/>
              </w:rPr>
              <w:t>2</w:t>
            </w:r>
          </w:p>
        </w:tc>
        <w:tc>
          <w:tcPr>
            <w:tcW w:type="dxa" w:w="2436"/>
          </w:tcPr>
          <w:p>
            <w:pPr>
              <w:spacing w:before="20" w:after="20" w:line="240" w:lineRule="auto"/>
              <w:jc w:val="left"/>
            </w:pPr>
            <w:r>
              <w:rPr>
                <w:sz w:val="18"/>
              </w:rPr>
              <w:t>WP-02 Protección de datos y seguridad</w:t>
            </w:r>
          </w:p>
        </w:tc>
        <w:tc>
          <w:tcPr>
            <w:tcW w:type="dxa" w:w="1624"/>
          </w:tcPr>
          <w:p>
            <w:pPr>
              <w:spacing w:before="20" w:after="20" w:line="240" w:lineRule="auto"/>
              <w:jc w:val="left"/>
            </w:pPr>
            <w:r>
              <w:rPr>
                <w:sz w:val="18"/>
              </w:rPr>
              <w:t>B-04; B-16</w:t>
            </w:r>
          </w:p>
        </w:tc>
        <w:tc>
          <w:tcPr>
            <w:tcW w:type="dxa" w:w="664"/>
          </w:tcPr>
          <w:p>
            <w:pPr>
              <w:spacing w:before="20" w:after="20" w:line="240" w:lineRule="auto"/>
              <w:jc w:val="left"/>
            </w:pPr>
            <w:r>
              <w:rPr>
                <w:sz w:val="18"/>
              </w:rPr>
              <w:t>7</w:t>
            </w:r>
          </w:p>
        </w:tc>
        <w:tc>
          <w:tcPr>
            <w:tcW w:type="dxa" w:w="1402"/>
          </w:tcPr>
          <w:p>
            <w:pPr>
              <w:spacing w:before="20" w:after="20" w:line="240" w:lineRule="auto"/>
              <w:jc w:val="left"/>
            </w:pPr>
            <w:r>
              <w:rPr>
                <w:sz w:val="18"/>
              </w:rPr>
              <w:t>WP-01; WP-04</w:t>
            </w:r>
          </w:p>
        </w:tc>
        <w:tc>
          <w:tcPr>
            <w:tcW w:type="dxa" w:w="2657"/>
          </w:tcPr>
          <w:p>
            <w:pPr>
              <w:spacing w:before="20" w:after="20" w:line="240" w:lineRule="auto"/>
              <w:jc w:val="left"/>
            </w:pPr>
            <w:r>
              <w:rPr>
                <w:sz w:val="18"/>
              </w:rPr>
              <w:t>P-02 Registro de tratamientos y seguridad de la información</w:t>
            </w:r>
          </w:p>
        </w:tc>
      </w:tr>
      <w:tr>
        <w:trPr>
          <w:cantSplit/>
        </w:trPr>
        <w:tc>
          <w:tcPr>
            <w:tcW w:type="dxa" w:w="517"/>
          </w:tcPr>
          <w:p>
            <w:pPr>
              <w:spacing w:before="20" w:after="20" w:line="240" w:lineRule="auto"/>
              <w:jc w:val="left"/>
            </w:pPr>
            <w:r>
              <w:rPr>
                <w:sz w:val="18"/>
              </w:rPr>
              <w:t>2</w:t>
            </w:r>
          </w:p>
        </w:tc>
        <w:tc>
          <w:tcPr>
            <w:tcW w:type="dxa" w:w="2436"/>
          </w:tcPr>
          <w:p>
            <w:pPr>
              <w:spacing w:before="20" w:after="20" w:line="240" w:lineRule="auto"/>
              <w:jc w:val="left"/>
            </w:pPr>
            <w:r>
              <w:rPr>
                <w:sz w:val="18"/>
              </w:rPr>
              <w:t>WP-05 Recuperación de sistemas críticos</w:t>
            </w:r>
          </w:p>
        </w:tc>
        <w:tc>
          <w:tcPr>
            <w:tcW w:type="dxa" w:w="1624"/>
          </w:tcPr>
          <w:p>
            <w:pPr>
              <w:spacing w:before="20" w:after="20" w:line="240" w:lineRule="auto"/>
              <w:jc w:val="left"/>
            </w:pPr>
            <w:r>
              <w:rPr>
                <w:sz w:val="18"/>
              </w:rPr>
              <w:t>B-07; B-08</w:t>
            </w:r>
          </w:p>
        </w:tc>
        <w:tc>
          <w:tcPr>
            <w:tcW w:type="dxa" w:w="664"/>
          </w:tcPr>
          <w:p>
            <w:pPr>
              <w:spacing w:before="20" w:after="20" w:line="240" w:lineRule="auto"/>
              <w:jc w:val="left"/>
            </w:pPr>
            <w:r>
              <w:rPr>
                <w:sz w:val="18"/>
              </w:rPr>
              <w:t>18</w:t>
            </w:r>
          </w:p>
        </w:tc>
        <w:tc>
          <w:tcPr>
            <w:tcW w:type="dxa" w:w="1402"/>
          </w:tcPr>
          <w:p>
            <w:pPr>
              <w:spacing w:before="20" w:after="20" w:line="240" w:lineRule="auto"/>
              <w:jc w:val="left"/>
            </w:pPr>
            <w:r>
              <w:rPr>
                <w:sz w:val="18"/>
              </w:rPr>
              <w:t>WP-04</w:t>
            </w:r>
          </w:p>
        </w:tc>
        <w:tc>
          <w:tcPr>
            <w:tcW w:type="dxa" w:w="2657"/>
          </w:tcPr>
          <w:p>
            <w:pPr>
              <w:spacing w:before="20" w:after="20" w:line="240" w:lineRule="auto"/>
              <w:jc w:val="left"/>
            </w:pPr>
            <w:r>
              <w:rPr>
                <w:sz w:val="18"/>
              </w:rPr>
              <w:t>P-05 Rentas con soporte y gestión documental</w:t>
            </w:r>
          </w:p>
        </w:tc>
      </w:tr>
      <w:tr>
        <w:trPr>
          <w:cantSplit/>
        </w:trPr>
        <w:tc>
          <w:tcPr>
            <w:tcW w:type="dxa" w:w="517"/>
          </w:tcPr>
          <w:p>
            <w:pPr>
              <w:spacing w:before="20" w:after="20" w:line="240" w:lineRule="auto"/>
              <w:jc w:val="left"/>
            </w:pPr>
            <w:r>
              <w:rPr>
                <w:sz w:val="18"/>
              </w:rPr>
              <w:t>2</w:t>
            </w:r>
          </w:p>
        </w:tc>
        <w:tc>
          <w:tcPr>
            <w:tcW w:type="dxa" w:w="2436"/>
          </w:tcPr>
          <w:p>
            <w:pPr>
              <w:spacing w:before="20" w:after="20" w:line="240" w:lineRule="auto"/>
              <w:jc w:val="left"/>
            </w:pPr>
            <w:r>
              <w:rPr>
                <w:sz w:val="18"/>
              </w:rPr>
              <w:t>WP-08 Gestión de servicios de TI</w:t>
            </w:r>
          </w:p>
        </w:tc>
        <w:tc>
          <w:tcPr>
            <w:tcW w:type="dxa" w:w="1624"/>
          </w:tcPr>
          <w:p>
            <w:pPr>
              <w:spacing w:before="20" w:after="20" w:line="240" w:lineRule="auto"/>
              <w:jc w:val="left"/>
            </w:pPr>
            <w:r>
              <w:rPr>
                <w:sz w:val="18"/>
              </w:rPr>
              <w:t>B-17</w:t>
            </w:r>
          </w:p>
        </w:tc>
        <w:tc>
          <w:tcPr>
            <w:tcW w:type="dxa" w:w="664"/>
          </w:tcPr>
          <w:p>
            <w:pPr>
              <w:spacing w:before="20" w:after="20" w:line="240" w:lineRule="auto"/>
              <w:jc w:val="left"/>
            </w:pPr>
            <w:r>
              <w:rPr>
                <w:sz w:val="18"/>
              </w:rPr>
              <w:t>3</w:t>
            </w:r>
          </w:p>
        </w:tc>
        <w:tc>
          <w:tcPr>
            <w:tcW w:type="dxa" w:w="1402"/>
          </w:tcPr>
          <w:p>
            <w:pPr>
              <w:spacing w:before="20" w:after="20" w:line="240" w:lineRule="auto"/>
              <w:jc w:val="left"/>
            </w:pPr>
            <w:r>
              <w:rPr>
                <w:sz w:val="18"/>
              </w:rPr>
              <w:t>WP-01</w:t>
            </w:r>
          </w:p>
        </w:tc>
        <w:tc>
          <w:tcPr>
            <w:tcW w:type="dxa" w:w="2657"/>
          </w:tcPr>
          <w:p>
            <w:pPr>
              <w:spacing w:before="20" w:after="20" w:line="240" w:lineRule="auto"/>
              <w:jc w:val="left"/>
            </w:pPr>
            <w:r>
              <w:rPr>
                <w:sz w:val="18"/>
              </w:rPr>
              <w:t>P-08 Mesa de ayuda · cambios e inventario de activos</w:t>
            </w:r>
          </w:p>
        </w:tc>
      </w:tr>
      <w:tr>
        <w:trPr>
          <w:cantSplit/>
        </w:trPr>
        <w:tc>
          <w:tcPr>
            <w:tcW w:type="dxa" w:w="517"/>
          </w:tcPr>
          <w:p>
            <w:pPr>
              <w:spacing w:before="20" w:after="20" w:line="240" w:lineRule="auto"/>
              <w:jc w:val="left"/>
            </w:pPr>
            <w:r>
              <w:rPr>
                <w:sz w:val="18"/>
              </w:rPr>
              <w:t>3</w:t>
            </w:r>
          </w:p>
        </w:tc>
        <w:tc>
          <w:tcPr>
            <w:tcW w:type="dxa" w:w="2436"/>
          </w:tcPr>
          <w:p>
            <w:pPr>
              <w:spacing w:before="20" w:after="20" w:line="240" w:lineRule="auto"/>
              <w:jc w:val="left"/>
            </w:pPr>
            <w:r>
              <w:rPr>
                <w:sz w:val="18"/>
              </w:rPr>
              <w:t>WP-07 Interoperabilidad con el Estado</w:t>
            </w:r>
          </w:p>
        </w:tc>
        <w:tc>
          <w:tcPr>
            <w:tcW w:type="dxa" w:w="1624"/>
          </w:tcPr>
          <w:p>
            <w:pPr>
              <w:spacing w:before="20" w:after="20" w:line="240" w:lineRule="auto"/>
              <w:jc w:val="left"/>
            </w:pPr>
            <w:r>
              <w:rPr>
                <w:sz w:val="18"/>
              </w:rPr>
              <w:t>B-12</w:t>
            </w:r>
          </w:p>
        </w:tc>
        <w:tc>
          <w:tcPr>
            <w:tcW w:type="dxa" w:w="664"/>
          </w:tcPr>
          <w:p>
            <w:pPr>
              <w:spacing w:before="20" w:after="20" w:line="240" w:lineRule="auto"/>
              <w:jc w:val="left"/>
            </w:pPr>
            <w:r>
              <w:rPr>
                <w:sz w:val="18"/>
              </w:rPr>
              <w:t>6</w:t>
            </w:r>
          </w:p>
        </w:tc>
        <w:tc>
          <w:tcPr>
            <w:tcW w:type="dxa" w:w="1402"/>
          </w:tcPr>
          <w:p>
            <w:pPr>
              <w:spacing w:before="20" w:after="20" w:line="240" w:lineRule="auto"/>
              <w:jc w:val="left"/>
            </w:pPr>
            <w:r>
              <w:rPr>
                <w:sz w:val="18"/>
              </w:rPr>
              <w:t>WP-05</w:t>
            </w:r>
          </w:p>
        </w:tc>
        <w:tc>
          <w:tcPr>
            <w:tcW w:type="dxa" w:w="2657"/>
          </w:tcPr>
          <w:p>
            <w:pPr>
              <w:spacing w:before="20" w:after="20" w:line="240" w:lineRule="auto"/>
              <w:jc w:val="left"/>
            </w:pPr>
            <w:r>
              <w:rPr>
                <w:sz w:val="18"/>
              </w:rPr>
              <w:t>P-07 Capa de interoperabilidad y conexión a la PIDE</w:t>
            </w:r>
          </w:p>
        </w:tc>
      </w:tr>
      <w:tr>
        <w:trPr>
          <w:cantSplit/>
        </w:trPr>
        <w:tc>
          <w:tcPr>
            <w:tcW w:type="dxa" w:w="517"/>
          </w:tcPr>
          <w:p>
            <w:pPr>
              <w:spacing w:before="20" w:after="20" w:line="240" w:lineRule="auto"/>
              <w:jc w:val="left"/>
            </w:pPr>
            <w:r>
              <w:rPr>
                <w:sz w:val="18"/>
              </w:rPr>
              <w:t>4</w:t>
            </w:r>
          </w:p>
        </w:tc>
        <w:tc>
          <w:tcPr>
            <w:tcW w:type="dxa" w:w="2436"/>
          </w:tcPr>
          <w:p>
            <w:pPr>
              <w:spacing w:before="20" w:after="20" w:line="240" w:lineRule="auto"/>
              <w:jc w:val="left"/>
            </w:pPr>
            <w:r>
              <w:rPr>
                <w:sz w:val="18"/>
              </w:rPr>
              <w:t>WP-06 Servicios digitales al ciudadano</w:t>
            </w:r>
          </w:p>
        </w:tc>
        <w:tc>
          <w:tcPr>
            <w:tcW w:type="dxa" w:w="1624"/>
          </w:tcPr>
          <w:p>
            <w:pPr>
              <w:spacing w:before="20" w:after="20" w:line="240" w:lineRule="auto"/>
              <w:jc w:val="left"/>
            </w:pPr>
            <w:r>
              <w:rPr>
                <w:sz w:val="18"/>
              </w:rPr>
              <w:t>B-11; B-13; B-14; B-18</w:t>
            </w:r>
          </w:p>
        </w:tc>
        <w:tc>
          <w:tcPr>
            <w:tcW w:type="dxa" w:w="664"/>
          </w:tcPr>
          <w:p>
            <w:pPr>
              <w:spacing w:before="20" w:after="20" w:line="240" w:lineRule="auto"/>
              <w:jc w:val="left"/>
            </w:pPr>
            <w:r>
              <w:rPr>
                <w:sz w:val="18"/>
              </w:rPr>
              <w:t>16</w:t>
            </w:r>
          </w:p>
        </w:tc>
        <w:tc>
          <w:tcPr>
            <w:tcW w:type="dxa" w:w="1402"/>
          </w:tcPr>
          <w:p>
            <w:pPr>
              <w:spacing w:before="20" w:after="20" w:line="240" w:lineRule="auto"/>
              <w:jc w:val="left"/>
            </w:pPr>
            <w:r>
              <w:rPr>
                <w:sz w:val="18"/>
              </w:rPr>
              <w:t>WP-02; WP-05; WP-07</w:t>
            </w:r>
          </w:p>
        </w:tc>
        <w:tc>
          <w:tcPr>
            <w:tcW w:type="dxa" w:w="2657"/>
          </w:tcPr>
          <w:p>
            <w:pPr>
              <w:spacing w:before="20" w:after="20" w:line="240" w:lineRule="auto"/>
              <w:jc w:val="left"/>
            </w:pPr>
            <w:r>
              <w:rPr>
                <w:sz w:val="18"/>
              </w:rPr>
              <w:t>P-06 Mesa de partes · licencias y registro civil digitales</w:t>
            </w:r>
          </w:p>
        </w:tc>
      </w:tr>
      <w:tr>
        <w:trPr>
          <w:cantSplit/>
        </w:trPr>
        <w:tc>
          <w:tcPr>
            <w:tcW w:type="dxa" w:w="517"/>
          </w:tcPr>
          <w:p>
            <w:pPr>
              <w:spacing w:before="20" w:after="20" w:line="240" w:lineRule="auto"/>
              <w:jc w:val="left"/>
            </w:pPr>
            <w:r>
              <w:rPr>
                <w:sz w:val="18"/>
              </w:rPr>
              <w:t>5</w:t>
            </w:r>
          </w:p>
        </w:tc>
        <w:tc>
          <w:tcPr>
            <w:tcW w:type="dxa" w:w="2436"/>
          </w:tcPr>
          <w:p>
            <w:pPr>
              <w:spacing w:before="20" w:after="20" w:line="240" w:lineRule="auto"/>
              <w:jc w:val="left"/>
            </w:pPr>
            <w:r>
              <w:rPr>
                <w:sz w:val="18"/>
              </w:rPr>
              <w:t>WP-03 Fuentes autoritativas y retiro de hojas</w:t>
            </w:r>
          </w:p>
        </w:tc>
        <w:tc>
          <w:tcPr>
            <w:tcW w:type="dxa" w:w="1624"/>
          </w:tcPr>
          <w:p>
            <w:pPr>
              <w:spacing w:before="20" w:after="20" w:line="240" w:lineRule="auto"/>
              <w:jc w:val="left"/>
            </w:pPr>
            <w:r>
              <w:rPr>
                <w:sz w:val="18"/>
              </w:rPr>
              <w:t>B-09; B-10; B-15</w:t>
            </w:r>
          </w:p>
        </w:tc>
        <w:tc>
          <w:tcPr>
            <w:tcW w:type="dxa" w:w="664"/>
          </w:tcPr>
          <w:p>
            <w:pPr>
              <w:spacing w:before="20" w:after="20" w:line="240" w:lineRule="auto"/>
              <w:jc w:val="left"/>
            </w:pPr>
            <w:r>
              <w:rPr>
                <w:sz w:val="18"/>
              </w:rPr>
              <w:t>9</w:t>
            </w:r>
          </w:p>
        </w:tc>
        <w:tc>
          <w:tcPr>
            <w:tcW w:type="dxa" w:w="1402"/>
          </w:tcPr>
          <w:p>
            <w:pPr>
              <w:spacing w:before="20" w:after="20" w:line="240" w:lineRule="auto"/>
              <w:jc w:val="left"/>
            </w:pPr>
            <w:r>
              <w:rPr>
                <w:sz w:val="18"/>
              </w:rPr>
              <w:t>WP-01; WP-05; WP-06</w:t>
            </w:r>
          </w:p>
        </w:tc>
        <w:tc>
          <w:tcPr>
            <w:tcW w:type="dxa" w:w="2657"/>
          </w:tcPr>
          <w:p>
            <w:pPr>
              <w:spacing w:before="20" w:after="20" w:line="240" w:lineRule="auto"/>
              <w:jc w:val="left"/>
            </w:pPr>
            <w:r>
              <w:rPr>
                <w:sz w:val="18"/>
              </w:rPr>
              <w:t>P-03 Gobierno del dato municipal</w:t>
            </w:r>
          </w:p>
        </w:tc>
      </w:tr>
    </w:tbl>
    <w:p>
      <w:pPr>
        <w:pStyle w:val="Textoindependiente"/>
        <w:spacing w:line="240" w:lineRule="auto"/>
      </w:pPr>
    </w:p>
    <w:p>
      <w:pPr>
        <w:pStyle w:val="Textoindependiente"/>
        <w:keepNext/>
        <w:jc w:val="center"/>
        <w:spacing w:line="240" w:lineRule="auto" w:before="120"/>
      </w:pPr>
      <w:r>
        <w:drawing>
          <wp:inline xmlns:a="http://schemas.openxmlformats.org/drawingml/2006/main" xmlns:pic="http://schemas.openxmlformats.org/drawingml/2006/picture">
            <wp:extent cx="5760000" cy="2496000"/>
            <wp:docPr id="1391959149" name="Picture 1391959149"/>
            <wp:cNvGraphicFramePr>
              <a:graphicFrameLocks noChangeAspect="1"/>
            </wp:cNvGraphicFramePr>
            <a:graphic>
              <a:graphicData uri="http://schemas.openxmlformats.org/drawingml/2006/picture">
                <pic:pic>
                  <pic:nvPicPr>
                    <pic:cNvPr id="0" name="AR03_secuencia_paquetes.png"/>
                    <pic:cNvPicPr/>
                  </pic:nvPicPr>
                  <pic:blipFill>
                    <a:blip r:embed="rId45"/>
                    <a:stretch>
                      <a:fillRect/>
                    </a:stretch>
                  </pic:blipFill>
                  <pic:spPr>
                    <a:xfrm>
                      <a:off x="0" y="0"/>
                      <a:ext cx="5760000" cy="2496000"/>
                    </a:xfrm>
                    <a:prstGeom prst="rect"/>
                  </pic:spPr>
                </pic:pic>
              </a:graphicData>
            </a:graphic>
          </wp:inline>
        </w:drawing>
      </w:r>
    </w:p>
    <w:p>
      <w:pPr>
        <w:pStyle w:val="Descripcin"/>
      </w:pPr>
      <w:r>
        <w:rPr/>
        <w:t xml:space="preserve">Figura 8. Secuencia obligada de los paquetes de trabajo y ruta crítica · </w:t>
      </w:r>
      <w:hyperlink r:id="rId132">
        <w:r>
          <w:rPr>
            <w:rStyle w:val="Hipervnculo"/>
          </w:rPr>
          <w:t xml:space="preserve">graficos/AR03_secuencia_paquetes.png</w:t>
        </w:r>
      </w:hyperlink>
    </w:p>
    <w:p>
      <w:pPr>
        <w:pStyle w:val="Textoindependiente"/>
      </w:pPr>
      <w:r>
        <w:rPr>
          <w:b/>
        </w:rPr>
        <w:t xml:space="preserve">Interpretación. </w:t>
      </w:r>
      <w:r>
        <w:rPr/>
        <w:t>De 18 brechas, 7 son nuevas, 8 modificaciones, 2 reemplazos y 1 retiro. La capa de negocio concentra 7 —la mayoría de gobierno: Comité, Líder, Plan, dueños de dato y gestión de TI— y la de aplicación el mayor esfuerzo (29 de 76 semanas-persona). Las dependencias fuerzan cinco olas: gobierno digital y continuidad primero (sin dependencias); luego protección de datos, recuperación de los sistemas críticos y gestión de servicios de TI; después la interoperabilidad, que necesita sistemas recuperados; los servicios digitales al ciudadano, que necesitan datos protegidos e interoperabilidad; y al final el retiro de las hojas, cuando sus reemplazos ya operan. La ruta crítica WP-04 → WP-05 → WP-07 → WP-06 → WP-03 suma 56 semanas-persona.</w:t>
      </w:r>
    </w:p>
    <w:p>
      <w:pPr>
        <w:pStyle w:val="Textoindependiente"/>
      </w:pPr>
      <w:r>
        <w:rPr>
          <w:b/>
        </w:rPr>
        <w:t xml:space="preserve">Hallazgo para el portafolio. </w:t>
      </w:r>
      <w:r>
        <w:rPr/>
        <w:t>La organización solo reconocía como problema la falta de Comité y de Plan de Gobierno Digital (ficha §C). El análisis agrega dos paquetes que no figuraban en su lista y de los que dependen otros: la interoperabilidad (WP-07), sin la cual el registro civil digital y la recaudación sin re-digitación no son posibles, y la gestión de servicios de TI (WP-08), sin la cual ningún cambio sobre los sistemas recuperados queda trazado. Se proponen como P-07 y P-08 para la Sección 7.1.</w:t>
      </w:r>
    </w:p>
    <w:p>
      <w:pPr>
        <w:pStyle w:val="Ttulo2"/>
      </w:pPr>
      <w:r>
        <w:rPr/>
        <w:t>2.5. Paso E — Vistas y redacción de la sección 5 (10 min)</w:t>
      </w:r>
    </w:p>
    <w:p>
      <w:pPr>
        <w:pStyle w:val="Textoindependiente"/>
      </w:pPr>
      <w:r>
        <w:rPr>
          <w:b/>
        </w:rPr>
        <w:t xml:space="preserve">Qué se buscaba: </w:t>
      </w:r>
      <w:r>
        <w:rPr/>
        <w:t>las vistas mínimas exportadas en PNG sin detalle técnico sensible y la Sección 5 del PETI redactada con la estructura de la guía.</w:t>
      </w:r>
    </w:p>
    <w:p>
      <w:pPr>
        <w:pStyle w:val="Textoindependiente"/>
      </w:pPr>
      <w:r>
        <w:rPr>
          <w:b/>
        </w:rPr>
        <w:t xml:space="preserve">Acción: </w:t>
      </w:r>
      <w:r>
        <w:rPr/>
        <w:t>se generó el modelo y sus cinco vistas:</w:t>
      </w:r>
    </w:p>
    <w:p>
      <w:pPr>
        <w:pStyle w:val="SourceCode"/>
        <w:shd w:val="clear" w:color="auto" w:fill="F2F2F2"/>
      </w:pPr>
      <w:r>
        <w:rPr/>
        <w:t>python 05_arquitectura/AR05_modelo_archi.py</w:t>
      </w:r>
    </w:p>
    <w:p>
      <w:pPr>
        <w:pStyle w:val="Textoindependiente"/>
        <w:keepNext/>
        <w:jc w:val="center"/>
        <w:spacing w:line="240" w:lineRule="auto" w:before="120"/>
      </w:pPr>
      <w:r>
        <w:drawing>
          <wp:inline xmlns:a="http://schemas.openxmlformats.org/drawingml/2006/main" xmlns:pic="http://schemas.openxmlformats.org/drawingml/2006/picture">
            <wp:extent cx="4320000" cy="1926000"/>
            <wp:docPr id="1391959150" name="Picture 1391959150"/>
            <wp:cNvGraphicFramePr>
              <a:graphicFrameLocks noChangeAspect="1"/>
            </wp:cNvGraphicFramePr>
            <a:graphic>
              <a:graphicData uri="http://schemas.openxmlformats.org/drawingml/2006/picture">
                <pic:pic>
                  <pic:nvPicPr>
                    <pic:cNvPr id="0" name="captura_AR05_modelo.png"/>
                    <pic:cNvPicPr/>
                  </pic:nvPicPr>
                  <pic:blipFill>
                    <a:blip r:embed="rId48"/>
                    <a:stretch>
                      <a:fillRect/>
                    </a:stretch>
                  </pic:blipFill>
                  <pic:spPr>
                    <a:xfrm>
                      <a:off x="0" y="0"/>
                      <a:ext cx="4320000" cy="1926000"/>
                    </a:xfrm>
                    <a:prstGeom prst="rect"/>
                  </pic:spPr>
                </pic:pic>
              </a:graphicData>
            </a:graphic>
          </wp:inline>
        </w:drawing>
      </w:r>
    </w:p>
    <w:p>
      <w:pPr>
        <w:pStyle w:val="Descripcin"/>
      </w:pPr>
      <w:r>
        <w:rPr/>
        <w:t xml:space="preserve">Figura 9. Ejecución de AR05_modelo_archi.py · </w:t>
      </w:r>
      <w:hyperlink r:id="rId134">
        <w:r>
          <w:rPr>
            <w:rStyle w:val="Hipervnculo"/>
          </w:rPr>
          <w:t xml:space="preserve">docs/evidencias/S10/salidas/salida_AR05_modelo.txt</w:t>
        </w:r>
      </w:hyperlink>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2635"/>
        <w:gridCol w:w="3410"/>
        <w:gridCol w:w="3255"/>
      </w:tblGrid>
      <w:tr>
        <w:trPr>
          <w:tblHeader/>
        </w:trPr>
        <w:tc>
          <w:tcPr>
            <w:tcW w:type="dxa" w:w="2635"/>
            <w:shd w:val="clear" w:color="auto" w:fill="1F2D5C"/>
          </w:tcPr>
          <w:p>
            <w:pPr>
              <w:spacing w:before="20" w:after="20" w:line="240" w:lineRule="auto"/>
              <w:jc w:val="left"/>
            </w:pPr>
            <w:r>
              <w:rPr>
                <w:b/>
                <w:color w:val="FFFFFF"/>
                <w:sz w:val="18"/>
              </w:rPr>
              <w:t>Vista del modelo</w:t>
            </w:r>
          </w:p>
        </w:tc>
        <w:tc>
          <w:tcPr>
            <w:tcW w:type="dxa" w:w="3410"/>
            <w:shd w:val="clear" w:color="auto" w:fill="1F2D5C"/>
          </w:tcPr>
          <w:p>
            <w:pPr>
              <w:spacing w:before="20" w:after="20" w:line="240" w:lineRule="auto"/>
              <w:jc w:val="left"/>
            </w:pPr>
            <w:r>
              <w:rPr>
                <w:b/>
                <w:color w:val="FFFFFF"/>
                <w:sz w:val="18"/>
              </w:rPr>
              <w:t>Qué muestra</w:t>
            </w:r>
          </w:p>
        </w:tc>
        <w:tc>
          <w:tcPr>
            <w:tcW w:type="dxa" w:w="3255"/>
            <w:shd w:val="clear" w:color="auto" w:fill="1F2D5C"/>
          </w:tcPr>
          <w:p>
            <w:pPr>
              <w:spacing w:before="20" w:after="20" w:line="240" w:lineRule="auto"/>
              <w:jc w:val="left"/>
            </w:pPr>
            <w:r>
              <w:rPr>
                <w:b/>
                <w:color w:val="FFFFFF"/>
                <w:sz w:val="18"/>
              </w:rPr>
              <w:t>Archivo PNG</w:t>
            </w:r>
          </w:p>
        </w:tc>
      </w:tr>
      <w:tr>
        <w:trPr>
          <w:cantSplit/>
        </w:trPr>
        <w:tc>
          <w:tcPr>
            <w:tcW w:type="dxa" w:w="2635"/>
          </w:tcPr>
          <w:p>
            <w:pPr>
              <w:spacing w:before="20" w:after="20" w:line="240" w:lineRule="auto"/>
              <w:jc w:val="left"/>
            </w:pPr>
            <w:r>
              <w:rPr>
                <w:sz w:val="18"/>
              </w:rPr>
              <w:t>V01 Arquitectura actual — capas</w:t>
            </w:r>
          </w:p>
        </w:tc>
        <w:tc>
          <w:tcPr>
            <w:tcW w:type="dxa" w:w="3410"/>
          </w:tcPr>
          <w:p>
            <w:pPr>
              <w:spacing w:before="20" w:after="20" w:line="240" w:lineRule="auto"/>
              <w:jc w:val="left"/>
            </w:pPr>
            <w:r>
              <w:rPr>
                <w:sz w:val="18"/>
              </w:rPr>
              <w:t>Negocio, aplicación y tecnología actuales</w:t>
            </w:r>
          </w:p>
        </w:tc>
        <w:tc>
          <w:tcPr>
            <w:tcW w:type="dxa" w:w="3255"/>
          </w:tcPr>
          <w:p>
            <w:pPr>
              <w:spacing w:before="20" w:after="20" w:line="240" w:lineRule="auto"/>
              <w:jc w:val="left"/>
            </w:pPr>
            <w:hyperlink r:id="rId114">
              <w:r>
                <w:rPr>
                  <w:rStyle w:val="Hipervnculo"/>
                  <w:sz w:val="18"/>
                </w:rPr>
                <w:t xml:space="preserve">V01_arquitectura_actual_capas.png</w:t>
              </w:r>
            </w:hyperlink>
          </w:p>
        </w:tc>
      </w:tr>
      <w:tr>
        <w:trPr>
          <w:cantSplit/>
        </w:trPr>
        <w:tc>
          <w:tcPr>
            <w:tcW w:type="dxa" w:w="2635"/>
          </w:tcPr>
          <w:p>
            <w:pPr>
              <w:spacing w:before="20" w:after="20" w:line="240" w:lineRule="auto"/>
              <w:jc w:val="left"/>
            </w:pPr>
            <w:r>
              <w:rPr>
                <w:sz w:val="18"/>
              </w:rPr>
              <w:t>V02 Cooperación proceso-aplicación</w:t>
            </w:r>
          </w:p>
        </w:tc>
        <w:tc>
          <w:tcPr>
            <w:tcW w:type="dxa" w:w="3410"/>
          </w:tcPr>
          <w:p>
            <w:pPr>
              <w:spacing w:before="20" w:after="20" w:line="240" w:lineRule="auto"/>
              <w:jc w:val="left"/>
            </w:pPr>
            <w:r>
              <w:rPr>
                <w:sz w:val="18"/>
              </w:rPr>
              <w:t>Qué sistema soporta cada proceso y con qué nivel</w:t>
            </w:r>
          </w:p>
        </w:tc>
        <w:tc>
          <w:tcPr>
            <w:tcW w:type="dxa" w:w="3255"/>
          </w:tcPr>
          <w:p>
            <w:pPr>
              <w:spacing w:before="20" w:after="20" w:line="240" w:lineRule="auto"/>
              <w:jc w:val="left"/>
            </w:pPr>
            <w:hyperlink r:id="rId119">
              <w:r>
                <w:rPr>
                  <w:rStyle w:val="Hipervnculo"/>
                  <w:sz w:val="18"/>
                </w:rPr>
                <w:t xml:space="preserve">V02_cooperacion_proceso_aplicacion.png</w:t>
              </w:r>
            </w:hyperlink>
          </w:p>
        </w:tc>
      </w:tr>
      <w:tr>
        <w:trPr>
          <w:cantSplit/>
        </w:trPr>
        <w:tc>
          <w:tcPr>
            <w:tcW w:type="dxa" w:w="2635"/>
          </w:tcPr>
          <w:p>
            <w:pPr>
              <w:spacing w:before="20" w:after="20" w:line="240" w:lineRule="auto"/>
              <w:jc w:val="left"/>
            </w:pPr>
            <w:r>
              <w:rPr>
                <w:sz w:val="18"/>
              </w:rPr>
              <w:t>V03 Estructura de la información</w:t>
            </w:r>
          </w:p>
        </w:tc>
        <w:tc>
          <w:tcPr>
            <w:tcW w:type="dxa" w:w="3410"/>
          </w:tcPr>
          <w:p>
            <w:pPr>
              <w:spacing w:before="20" w:after="20" w:line="240" w:lineRule="auto"/>
              <w:jc w:val="left"/>
            </w:pPr>
            <w:r>
              <w:rPr>
                <w:sz w:val="18"/>
              </w:rPr>
              <w:t>Objetos de negocio, objetos de datos y aplicaciones</w:t>
            </w:r>
          </w:p>
        </w:tc>
        <w:tc>
          <w:tcPr>
            <w:tcW w:type="dxa" w:w="3255"/>
          </w:tcPr>
          <w:p>
            <w:pPr>
              <w:spacing w:before="20" w:after="20" w:line="240" w:lineRule="auto"/>
              <w:jc w:val="left"/>
            </w:pPr>
            <w:hyperlink r:id="rId122">
              <w:r>
                <w:rPr>
                  <w:rStyle w:val="Hipervnculo"/>
                  <w:sz w:val="18"/>
                </w:rPr>
                <w:t xml:space="preserve">V03_estructura_informacion.png</w:t>
              </w:r>
            </w:hyperlink>
          </w:p>
        </w:tc>
      </w:tr>
      <w:tr>
        <w:trPr>
          <w:cantSplit/>
        </w:trPr>
        <w:tc>
          <w:tcPr>
            <w:tcW w:type="dxa" w:w="2635"/>
          </w:tcPr>
          <w:p>
            <w:pPr>
              <w:spacing w:before="20" w:after="20" w:line="240" w:lineRule="auto"/>
              <w:jc w:val="left"/>
            </w:pPr>
            <w:r>
              <w:rPr>
                <w:sz w:val="18"/>
              </w:rPr>
              <w:t>V04 Arquitectura objetivo — capas</w:t>
            </w:r>
          </w:p>
        </w:tc>
        <w:tc>
          <w:tcPr>
            <w:tcW w:type="dxa" w:w="3410"/>
          </w:tcPr>
          <w:p>
            <w:pPr>
              <w:spacing w:before="20" w:after="20" w:line="240" w:lineRule="auto"/>
              <w:jc w:val="left"/>
            </w:pPr>
            <w:r>
              <w:rPr>
                <w:sz w:val="18"/>
              </w:rPr>
              <w:t>Las tres capas objetivo con los cambios resaltados</w:t>
            </w:r>
          </w:p>
        </w:tc>
        <w:tc>
          <w:tcPr>
            <w:tcW w:type="dxa" w:w="3255"/>
          </w:tcPr>
          <w:p>
            <w:pPr>
              <w:spacing w:before="20" w:after="20" w:line="240" w:lineRule="auto"/>
              <w:jc w:val="left"/>
            </w:pPr>
            <w:hyperlink r:id="rId124">
              <w:r>
                <w:rPr>
                  <w:rStyle w:val="Hipervnculo"/>
                  <w:sz w:val="18"/>
                </w:rPr>
                <w:t xml:space="preserve">V04_arquitectura_objetivo_capas.png</w:t>
              </w:r>
            </w:hyperlink>
          </w:p>
        </w:tc>
      </w:tr>
      <w:tr>
        <w:trPr>
          <w:cantSplit/>
        </w:trPr>
        <w:tc>
          <w:tcPr>
            <w:tcW w:type="dxa" w:w="2635"/>
          </w:tcPr>
          <w:p>
            <w:pPr>
              <w:spacing w:before="20" w:after="20" w:line="240" w:lineRule="auto"/>
              <w:jc w:val="left"/>
            </w:pPr>
            <w:r>
              <w:rPr>
                <w:sz w:val="18"/>
              </w:rPr>
              <w:t>V05 Brechas y paquetes de trabajo</w:t>
            </w:r>
          </w:p>
        </w:tc>
        <w:tc>
          <w:tcPr>
            <w:tcW w:type="dxa" w:w="3410"/>
          </w:tcPr>
          <w:p>
            <w:pPr>
              <w:spacing w:before="20" w:after="20" w:line="240" w:lineRule="auto"/>
              <w:jc w:val="left"/>
            </w:pPr>
            <w:r>
              <w:rPr>
                <w:sz w:val="18"/>
              </w:rPr>
              <w:t>Cada brecha (Gap) asociada a su paquete (WorkPackage)</w:t>
            </w:r>
          </w:p>
        </w:tc>
        <w:tc>
          <w:tcPr>
            <w:tcW w:type="dxa" w:w="3255"/>
          </w:tcPr>
          <w:p>
            <w:pPr>
              <w:spacing w:before="20" w:after="20" w:line="240" w:lineRule="auto"/>
              <w:jc w:val="left"/>
            </w:pPr>
            <w:hyperlink r:id="rId135">
              <w:r>
                <w:rPr>
                  <w:rStyle w:val="Hipervnculo"/>
                  <w:sz w:val="18"/>
                </w:rPr>
                <w:t xml:space="preserve">V05_brechas_paquetes.png</w:t>
              </w:r>
            </w:hyperlink>
          </w:p>
        </w:tc>
      </w:tr>
    </w:tbl>
    <w:p>
      <w:pPr>
        <w:pStyle w:val="Textoindependiente"/>
        <w:spacing w:line="240" w:lineRule="auto"/>
      </w:pPr>
    </w:p>
    <w:p>
      <w:pPr>
        <w:pStyle w:val="Textoindependiente"/>
        <w:keepNext/>
        <w:jc w:val="center"/>
        <w:spacing w:line="240" w:lineRule="auto" w:before="120"/>
      </w:pPr>
      <w:r>
        <w:drawing>
          <wp:inline xmlns:a="http://schemas.openxmlformats.org/drawingml/2006/main" xmlns:pic="http://schemas.openxmlformats.org/drawingml/2006/picture">
            <wp:extent cx="5760000" cy="1407887"/>
            <wp:docPr id="1391959151" name="Picture 1391959151"/>
            <wp:cNvGraphicFramePr>
              <a:graphicFrameLocks noChangeAspect="1"/>
            </wp:cNvGraphicFramePr>
            <a:graphic>
              <a:graphicData uri="http://schemas.openxmlformats.org/drawingml/2006/picture">
                <pic:pic>
                  <pic:nvPicPr>
                    <pic:cNvPr id="0" name="V05_brechas_paquetes.png"/>
                    <pic:cNvPicPr/>
                  </pic:nvPicPr>
                  <pic:blipFill>
                    <a:blip r:embed="rId88"/>
                    <a:stretch>
                      <a:fillRect/>
                    </a:stretch>
                  </pic:blipFill>
                  <pic:spPr>
                    <a:xfrm>
                      <a:off x="0" y="0"/>
                      <a:ext cx="5760000" cy="1407887"/>
                    </a:xfrm>
                    <a:prstGeom prst="rect"/>
                  </pic:spPr>
                </pic:pic>
              </a:graphicData>
            </a:graphic>
          </wp:inline>
        </w:drawing>
      </w:r>
    </w:p>
    <w:p>
      <w:pPr>
        <w:pStyle w:val="Descripcin"/>
      </w:pPr>
      <w:r>
        <w:rPr/>
        <w:t xml:space="preserve">Figura 10. Vista V05 · brechas y paquetes de trabajo en la capa de implementación y migración · </w:t>
      </w:r>
      <w:hyperlink r:id="rId135">
        <w:r>
          <w:rPr>
            <w:rStyle w:val="Hipervnculo"/>
          </w:rPr>
          <w:t xml:space="preserve">graficos/V05_brechas_paquetes.png</w:t>
        </w:r>
      </w:hyperlink>
    </w:p>
    <w:p>
      <w:pPr>
        <w:pStyle w:val="Textoindependiente"/>
      </w:pPr>
      <w:r>
        <w:rPr/>
        <w:t xml:space="preserve">Con estos insumos se redactó </w:t>
      </w:r>
      <w:hyperlink r:id="rId137">
        <w:r>
          <w:rPr>
            <w:rStyle w:val="Hipervnculo"/>
          </w:rPr>
          <w:t xml:space="preserve">05_arquitectura/5_arquitectura_empresarial.md</w:t>
        </w:r>
      </w:hyperlink>
      <w:r>
        <w:rPr/>
        <w:t xml:space="preserve"> con la estructura de la guía: 5.1 Principios · 5.2 Arquitectura actual (5.2.1 a 5.2.5, con «Entidades sin fuente autoritativa: 4 de 8» y «Procesos sin soporte o con soporte deficiente: 4 de 8») · 5.3 Arquitectura objetivo (derivación, cambios por capa y vistas) · 5.4 Análisis de brechas (tabla, paquetes y secuencia). Se exportó como Anexo F con AR06_genera_anexos.py y se etiquetó como v0.10.</w:t>
      </w:r>
    </w:p>
    <w:p>
      <w:pPr>
        <w:pStyle w:val="Ttulo2"/>
      </w:pPr>
      <w:r>
        <w:rPr/>
        <w:t>2.6. Paso F — Validar y corregir (10 min)</w:t>
      </w:r>
    </w:p>
    <w:p>
      <w:pPr>
        <w:pStyle w:val="Textoindependiente"/>
      </w:pPr>
      <w:r>
        <w:rPr>
          <w:b/>
        </w:rPr>
        <w:t xml:space="preserve">Qué se buscaba: </w:t>
      </w:r>
      <w:r>
        <w:rPr/>
        <w:t xml:space="preserve">que el modelo resista una comprobación, no solo que esté hecho. Las tres comprobaciones de la guía se automatizaron en </w:t>
      </w:r>
      <w:hyperlink r:id="rId139">
        <w:r>
          <w:rPr>
            <w:rStyle w:val="Hipervnculo"/>
          </w:rPr>
          <w:t xml:space="preserve">AR04_valida.py</w:t>
        </w:r>
      </w:hyperlink>
      <w:r>
        <w:rPr/>
        <w:t>, que lee el archivo .archimate, el inventario y la ficha, y termina con código 1 si alguna falla.</w:t>
      </w:r>
    </w:p>
    <w:p>
      <w:pPr>
        <w:pStyle w:val="Compact"/>
        <w:numPr>
          <w:ilvl w:val="0"/>
          <w:numId w:val="1"/>
        </w:numPr>
      </w:pPr>
      <w:r>
        <w:rPr>
          <w:b/>
        </w:rPr>
        <w:t xml:space="preserve">Comprobación 1: </w:t>
      </w:r>
      <w:r>
        <w:rPr/>
        <w:t>cada elemento está en la carpeta de su capa y su tipo corresponde a ella; cada relación es válida en ArchiMate 3.2 para el par de tipos que une; ningún nombre o documentación lleva IP, versión o credencial.</w:t>
      </w:r>
    </w:p>
    <w:p>
      <w:pPr>
        <w:pStyle w:val="Compact"/>
        <w:numPr>
          <w:ilvl w:val="0"/>
          <w:numId w:val="1"/>
        </w:numPr>
      </w:pPr>
      <w:r>
        <w:rPr>
          <w:b/>
        </w:rPr>
        <w:t xml:space="preserve">Comprobación 2: </w:t>
      </w:r>
      <w:r>
        <w:rPr/>
        <w:t>cada componente del modelo actual existe en el inventario de la organización, cada aplicación de la sección 2 del inventario está en el modelo, las tres hojas de cálculo están modeladas como componentes de aplicación y los seis procesos de la ficha (sección D) están trazados en el modelo actual.</w:t>
      </w:r>
    </w:p>
    <w:p>
      <w:pPr>
        <w:pStyle w:val="Compact"/>
        <w:numPr>
          <w:ilvl w:val="0"/>
          <w:numId w:val="1"/>
        </w:numPr>
      </w:pPr>
      <w:r>
        <w:rPr>
          <w:b/>
        </w:rPr>
        <w:t xml:space="preserve">Comprobación 3: </w:t>
      </w:r>
      <w:r>
        <w:rPr/>
        <w:t>cada brecha señala un elemento del modelo actual y otro del objetivo (salvo nuevos y retiros), lo retirado o reemplazado no sigue en el objetivo y cada brecha existe como elemento Gap.</w:t>
      </w:r>
    </w:p>
    <w:p>
      <w:pPr>
        <w:pStyle w:val="SourceCode"/>
        <w:shd w:val="clear" w:color="auto" w:fill="F2F2F2"/>
      </w:pPr>
      <w:r>
        <w:rPr/>
        <w:t>python 05_arquitectura/AR04_valida.py</w:t>
      </w:r>
    </w:p>
    <w:p>
      <w:pPr>
        <w:pStyle w:val="Textoindependiente"/>
      </w:pPr>
      <w:r>
        <w:rPr/>
        <w:t>La primera ejecución encontró una falla (</w:t>
      </w:r>
      <w:hyperlink r:id="rId140">
        <w:r>
          <w:rPr>
            <w:rStyle w:val="Hipervnculo"/>
          </w:rPr>
          <w:t xml:space="preserve">salida_AR04_validacion_inicial.txt</w:t>
        </w:r>
      </w:hyperlink>
      <w:r>
        <w:rPr/>
        <w:t>):</w:t>
      </w:r>
    </w:p>
    <w:p>
      <w:pPr>
        <w:pStyle w:val="Textoindependiente"/>
        <w:keepNext/>
        <w:jc w:val="center"/>
        <w:spacing w:line="240" w:lineRule="auto" w:before="120"/>
      </w:pPr>
      <w:r>
        <w:drawing>
          <wp:inline xmlns:a="http://schemas.openxmlformats.org/drawingml/2006/main" xmlns:pic="http://schemas.openxmlformats.org/drawingml/2006/picture">
            <wp:extent cx="5760000" cy="1618006"/>
            <wp:docPr id="1391959152" name="Picture 1391959152"/>
            <wp:cNvGraphicFramePr>
              <a:graphicFrameLocks noChangeAspect="1"/>
            </wp:cNvGraphicFramePr>
            <a:graphic>
              <a:graphicData uri="http://schemas.openxmlformats.org/drawingml/2006/picture">
                <pic:pic>
                  <pic:nvPicPr>
                    <pic:cNvPr id="0" name="captura_AR04_validacion_inicial.png"/>
                    <pic:cNvPicPr/>
                  </pic:nvPicPr>
                  <pic:blipFill>
                    <a:blip r:embed="rId91"/>
                    <a:stretch>
                      <a:fillRect/>
                    </a:stretch>
                  </pic:blipFill>
                  <pic:spPr>
                    <a:xfrm>
                      <a:off x="0" y="0"/>
                      <a:ext cx="5760000" cy="1618006"/>
                    </a:xfrm>
                    <a:prstGeom prst="rect"/>
                  </pic:spPr>
                </pic:pic>
              </a:graphicData>
            </a:graphic>
          </wp:inline>
        </w:drawing>
      </w:r>
    </w:p>
    <w:p>
      <w:pPr>
        <w:pStyle w:val="Descripcin"/>
      </w:pPr>
      <w:r>
        <w:rPr/>
        <w:t xml:space="preserve">Figura 11. Primera ejecución de la validación: 1 falla · </w:t>
      </w:r>
      <w:hyperlink r:id="rId140">
        <w:r>
          <w:rPr>
            <w:rStyle w:val="Hipervnculo"/>
          </w:rPr>
          <w:t xml:space="preserve">docs/evidencias/S10/salidas/salida_AR04_validacion_inicial.txt</w:t>
        </w:r>
      </w:hyperlink>
    </w:p>
    <w:tbl>
      <w:tblPr>
        <w:tblStyle w:val="Table"/>
        <w:tblW w:type="dxa" w:w="9301"/>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388"/>
        <w:gridCol w:w="4495"/>
        <w:gridCol w:w="4418"/>
      </w:tblGrid>
      <w:tr>
        <w:trPr>
          <w:tblHeader/>
        </w:trPr>
        <w:tc>
          <w:tcPr>
            <w:tcW w:type="dxa" w:w="388"/>
            <w:shd w:val="clear" w:color="auto" w:fill="1F2D5C"/>
          </w:tcPr>
          <w:p>
            <w:pPr>
              <w:spacing w:before="20" w:after="20" w:line="240" w:lineRule="auto"/>
              <w:jc w:val="left"/>
            </w:pPr>
            <w:r>
              <w:rPr>
                <w:b/>
                <w:color w:val="FFFFFF"/>
                <w:sz w:val="18"/>
              </w:rPr>
              <w:t>#</w:t>
            </w:r>
          </w:p>
        </w:tc>
        <w:tc>
          <w:tcPr>
            <w:tcW w:type="dxa" w:w="4495"/>
            <w:shd w:val="clear" w:color="auto" w:fill="1F2D5C"/>
          </w:tcPr>
          <w:p>
            <w:pPr>
              <w:spacing w:before="20" w:after="20" w:line="240" w:lineRule="auto"/>
              <w:jc w:val="left"/>
            </w:pPr>
            <w:r>
              <w:rPr>
                <w:b/>
                <w:color w:val="FFFFFF"/>
                <w:sz w:val="18"/>
              </w:rPr>
              <w:t>Falla detectada</w:t>
            </w:r>
          </w:p>
        </w:tc>
        <w:tc>
          <w:tcPr>
            <w:tcW w:type="dxa" w:w="4418"/>
            <w:shd w:val="clear" w:color="auto" w:fill="1F2D5C"/>
          </w:tcPr>
          <w:p>
            <w:pPr>
              <w:spacing w:before="20" w:after="20" w:line="240" w:lineRule="auto"/>
              <w:jc w:val="left"/>
            </w:pPr>
            <w:r>
              <w:rPr>
                <w:b/>
                <w:color w:val="FFFFFF"/>
                <w:sz w:val="18"/>
              </w:rPr>
              <w:t>Corrección aplicada</w:t>
            </w:r>
          </w:p>
        </w:tc>
      </w:tr>
      <w:tr>
        <w:trPr>
          <w:cantSplit/>
        </w:trPr>
        <w:tc>
          <w:tcPr>
            <w:tcW w:type="dxa" w:w="388"/>
          </w:tcPr>
          <w:p>
            <w:pPr>
              <w:spacing w:before="20" w:after="20" w:line="240" w:lineRule="auto"/>
              <w:jc w:val="left"/>
            </w:pPr>
            <w:r>
              <w:rPr>
                <w:sz w:val="18"/>
              </w:rPr>
              <w:t>1</w:t>
            </w:r>
          </w:p>
        </w:tc>
        <w:tc>
          <w:tcPr>
            <w:tcW w:type="dxa" w:w="4495"/>
          </w:tcPr>
          <w:p>
            <w:pPr>
              <w:spacing w:before="20" w:after="20" w:line="240" w:lineRule="auto"/>
              <w:jc w:val="left"/>
            </w:pPr>
            <w:r>
              <w:rPr>
                <w:sz w:val="18"/>
              </w:rPr>
              <w:t>Comprobación 2 · 2/6 procesos de la ficha trazados. Trámite documentario y mesa de partes, licencias de funcionamiento y edificación, registro civil y atención al ciudadano se habían nombrado en el modelo por su situación actual («Registro civil en papel», «Licencias en hoja y archivo físico»), no con el nombre que usa la organización, y no se podían señalar en la ficha</w:t>
            </w:r>
          </w:p>
        </w:tc>
        <w:tc>
          <w:tcPr>
            <w:tcW w:type="dxa" w:w="4418"/>
          </w:tcPr>
          <w:p>
            <w:pPr>
              <w:spacing w:before="20" w:after="20" w:line="240" w:lineRule="auto"/>
              <w:jc w:val="left"/>
            </w:pPr>
            <w:r>
              <w:rPr>
                <w:sz w:val="18"/>
              </w:rPr>
              <w:t>Se agregó a PRO-01, PRO-03, PRO-04 y PRO-06 la referencia «Ficha: &lt;nombre del proceso&gt;» en su documentación (AR05_elementos.csv) y se regeneró el modelo. El nombre descriptivo se conserva porque muestra el estado actual; la referencia permite verificar que el proceso existe en la organización</w:t>
            </w:r>
          </w:p>
        </w:tc>
      </w:tr>
    </w:tbl>
    <w:p>
      <w:pPr>
        <w:pStyle w:val="Textoindependiente"/>
        <w:spacing w:line="240" w:lineRule="auto"/>
      </w:pPr>
    </w:p>
    <w:p>
      <w:pPr>
        <w:pStyle w:val="Textoindependiente"/>
      </w:pPr>
      <w:r>
        <w:rPr/>
        <w:t xml:space="preserve">La corrección está en el commit </w:t>
      </w:r>
      <w:hyperlink r:id="rId96">
        <w:r>
          <w:rPr>
            <w:rStyle w:val="Hipervnculo"/>
          </w:rPr>
          <w:t xml:space="preserve">3b4a045</w:t>
        </w:r>
      </w:hyperlink>
      <w:r>
        <w:rPr/>
        <w:t>. La segunda ejecución pasó todas las comprobaciones (</w:t>
      </w:r>
      <w:hyperlink r:id="rId142">
        <w:r>
          <w:rPr>
            <w:rStyle w:val="Hipervnculo"/>
          </w:rPr>
          <w:t xml:space="preserve">salida_AR04_validacion.txt</w:t>
        </w:r>
      </w:hyperlink>
      <w:r>
        <w:rPr/>
        <w:t>):</w:t>
      </w:r>
    </w:p>
    <w:p>
      <w:pPr>
        <w:pStyle w:val="Textoindependiente"/>
        <w:keepNext/>
        <w:jc w:val="center"/>
        <w:spacing w:line="240" w:lineRule="auto" w:before="120"/>
      </w:pPr>
      <w:r>
        <w:drawing>
          <wp:inline xmlns:a="http://schemas.openxmlformats.org/drawingml/2006/main" xmlns:pic="http://schemas.openxmlformats.org/drawingml/2006/picture">
            <wp:extent cx="5760000" cy="3043200"/>
            <wp:docPr id="1391959153" name="Picture 1391959153"/>
            <wp:cNvGraphicFramePr>
              <a:graphicFrameLocks noChangeAspect="1"/>
            </wp:cNvGraphicFramePr>
            <a:graphic>
              <a:graphicData uri="http://schemas.openxmlformats.org/drawingml/2006/picture">
                <pic:pic>
                  <pic:nvPicPr>
                    <pic:cNvPr id="0" name="captura_AR04_validacion.png"/>
                    <pic:cNvPicPr/>
                  </pic:nvPicPr>
                  <pic:blipFill>
                    <a:blip r:embed="rId99"/>
                    <a:stretch>
                      <a:fillRect/>
                    </a:stretch>
                  </pic:blipFill>
                  <pic:spPr>
                    <a:xfrm>
                      <a:off x="0" y="0"/>
                      <a:ext cx="5760000" cy="3043200"/>
                    </a:xfrm>
                    <a:prstGeom prst="rect"/>
                  </pic:spPr>
                </pic:pic>
              </a:graphicData>
            </a:graphic>
          </wp:inline>
        </w:drawing>
      </w:r>
    </w:p>
    <w:p>
      <w:pPr>
        <w:pStyle w:val="Descripcin"/>
      </w:pPr>
      <w:r>
        <w:rPr/>
        <w:t xml:space="preserve">Figura 12. Validación después de corregir: todas las comprobaciones pasan · </w:t>
      </w:r>
      <w:hyperlink r:id="rId142">
        <w:r>
          <w:rPr>
            <w:rStyle w:val="Hipervnculo"/>
          </w:rPr>
          <w:t xml:space="preserve">docs/evidencias/S10/salidas/salida_AR04_validacion.txt</w:t>
        </w:r>
      </w:hyperlink>
    </w:p>
    <w:p>
      <w:pPr>
        <w:pStyle w:val="Textoindependiente"/>
      </w:pPr>
      <w:r>
        <w:rPr/>
        <w:t>La validación confirma lo que la guía pide comprobar: 129/129 elementos en su capa, 213/213 relaciones válidas, 0 elementos con detalle sensible, 10/10 aplicaciones del modelo actual existentes en la organización, 8/8 aplicaciones del inventario modeladas, 3/3 hojas de cálculo como componentes, 6/6 procesos de la ficha trazados y 18/18 brechas señalables en los dos modelos. Lo que no se pudo comprobar en esta sesión —abrir el archivo en la interfaz de Archi— se documenta en «Problemas y mejoras».</w:t>
      </w:r>
    </w:p>
    <w:p>
      <w:pPr>
        <w:pStyle w:val="Ttulo2"/>
      </w:pPr>
      <w:r>
        <w:rPr/>
        <w:t>2.7. Paso G — Registrar la evidencia y cerrar (5 min)</w:t>
      </w:r>
    </w:p>
    <w:p>
      <w:pPr>
        <w:pStyle w:val="Textoindependiente"/>
      </w:pPr>
      <w:r>
        <w:rPr>
          <w:b/>
        </w:rPr>
        <w:t xml:space="preserve">Qué se buscaba: </w:t>
      </w:r>
      <w:r>
        <w:rPr/>
        <w:t>dejar todo versionado y verificable mediante una URL.</w:t>
      </w:r>
    </w:p>
    <w:p>
      <w:pPr>
        <w:pStyle w:val="Textoindependiente"/>
      </w:pPr>
      <w:r>
        <w:rPr>
          <w:b/>
        </w:rPr>
        <w:t xml:space="preserve">Acción: </w:t>
      </w:r>
      <w:r>
        <w:rPr/>
        <w:t>se versionó cada paso en un commit propio y se crearon las etiquetas anotadas v0.10 y taller-10. Registro obtenido de git log --oneline --decorate:</w:t>
      </w:r>
    </w:p>
    <w:p>
      <w:pPr>
        <w:pStyle w:val="Textoindependiente"/>
        <w:keepNext/>
        <w:jc w:val="center"/>
        <w:spacing w:line="240" w:lineRule="auto" w:before="120"/>
      </w:pPr>
      <w:r>
        <w:drawing>
          <wp:inline xmlns:a="http://schemas.openxmlformats.org/drawingml/2006/main" xmlns:pic="http://schemas.openxmlformats.org/drawingml/2006/picture">
            <wp:extent cx="5760000" cy="1496856"/>
            <wp:docPr id="1391959154" name="Picture 1391959154"/>
            <wp:cNvGraphicFramePr>
              <a:graphicFrameLocks noChangeAspect="1"/>
            </wp:cNvGraphicFramePr>
            <a:graphic>
              <a:graphicData uri="http://schemas.openxmlformats.org/drawingml/2006/picture">
                <pic:pic>
                  <pic:nvPicPr>
                    <pic:cNvPr id="0" name="captura_git_log.png"/>
                    <pic:cNvPicPr/>
                  </pic:nvPicPr>
                  <pic:blipFill>
                    <a:blip r:embed="rId102"/>
                    <a:stretch>
                      <a:fillRect/>
                    </a:stretch>
                  </pic:blipFill>
                  <pic:spPr>
                    <a:xfrm>
                      <a:off x="0" y="0"/>
                      <a:ext cx="5760000" cy="1496856"/>
                    </a:xfrm>
                    <a:prstGeom prst="rect"/>
                  </pic:spPr>
                </pic:pic>
              </a:graphicData>
            </a:graphic>
          </wp:inline>
        </w:drawing>
      </w:r>
    </w:p>
    <w:p>
      <w:pPr>
        <w:pStyle w:val="Descripcin"/>
      </w:pPr>
      <w:r>
        <w:rPr/>
        <w:t xml:space="preserve">Figura 13. Historial de commits del taller · </w:t>
      </w:r>
      <w:hyperlink r:id="rId145">
        <w:r>
          <w:rPr>
            <w:rStyle w:val="Hipervnculo"/>
          </w:rPr>
          <w:t xml:space="preserve">docs/evidencias/S10/salidas/salida_git_log.txt</w:t>
        </w:r>
      </w:hyperlink>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1085"/>
        <w:gridCol w:w="8215"/>
      </w:tblGrid>
      <w:tr>
        <w:trPr>
          <w:tblHeader/>
        </w:trPr>
        <w:tc>
          <w:tcPr>
            <w:tcW w:type="dxa" w:w="1085"/>
            <w:shd w:val="clear" w:color="auto" w:fill="1F2D5C"/>
          </w:tcPr>
          <w:p>
            <w:pPr>
              <w:spacing w:before="20" w:after="20" w:line="240" w:lineRule="auto"/>
              <w:jc w:val="left"/>
            </w:pPr>
            <w:r>
              <w:rPr>
                <w:b/>
                <w:color w:val="FFFFFF"/>
                <w:sz w:val="18"/>
              </w:rPr>
              <w:t>Commit</w:t>
            </w:r>
          </w:p>
        </w:tc>
        <w:tc>
          <w:tcPr>
            <w:tcW w:type="dxa" w:w="8215"/>
            <w:shd w:val="clear" w:color="auto" w:fill="1F2D5C"/>
          </w:tcPr>
          <w:p>
            <w:pPr>
              <w:spacing w:before="20" w:after="20" w:line="240" w:lineRule="auto"/>
              <w:jc w:val="left"/>
            </w:pPr>
            <w:r>
              <w:rPr>
                <w:b/>
                <w:color w:val="FFFFFF"/>
                <w:sz w:val="18"/>
              </w:rPr>
              <w:t>Mensaje</w:t>
            </w:r>
          </w:p>
        </w:tc>
      </w:tr>
      <w:tr>
        <w:trPr>
          <w:cantSplit/>
        </w:trPr>
        <w:tc>
          <w:tcPr>
            <w:tcW w:type="dxa" w:w="1085"/>
          </w:tcPr>
          <w:p>
            <w:pPr>
              <w:spacing w:before="20" w:after="20" w:line="240" w:lineRule="auto"/>
              <w:jc w:val="left"/>
            </w:pPr>
            <w:hyperlink r:id="rId167">
              <w:r>
                <w:rPr>
                  <w:rStyle w:val="Hipervnculo"/>
                  <w:sz w:val="18"/>
                </w:rPr>
                <w:t xml:space="preserve">7e462ce</w:t>
              </w:r>
            </w:hyperlink>
          </w:p>
        </w:tc>
        <w:tc>
          <w:tcPr>
            <w:tcW w:type="dxa" w:w="8215"/>
          </w:tcPr>
          <w:p>
            <w:pPr>
              <w:spacing w:before="20" w:after="20" w:line="240" w:lineRule="auto"/>
              <w:jc w:val="left"/>
            </w:pPr>
            <w:r>
              <w:rPr>
                <w:sz w:val="18"/>
              </w:rPr>
              <w:t>S10: cambia el caso a la Municipalidad Distrital de Alto Selva (Empresa 03): ficha e inventario de la arquitectura actual</w:t>
            </w:r>
          </w:p>
        </w:tc>
      </w:tr>
      <w:tr>
        <w:trPr>
          <w:cantSplit/>
        </w:trPr>
        <w:tc>
          <w:tcPr>
            <w:tcW w:type="dxa" w:w="1085"/>
          </w:tcPr>
          <w:p>
            <w:pPr>
              <w:spacing w:before="20" w:after="20" w:line="240" w:lineRule="auto"/>
              <w:jc w:val="left"/>
            </w:pPr>
            <w:hyperlink r:id="rId168">
              <w:r>
                <w:rPr>
                  <w:rStyle w:val="Hipervnculo"/>
                  <w:sz w:val="18"/>
                </w:rPr>
                <w:t xml:space="preserve">b43650b</w:t>
              </w:r>
            </w:hyperlink>
          </w:p>
        </w:tc>
        <w:tc>
          <w:tcPr>
            <w:tcW w:type="dxa" w:w="8215"/>
          </w:tcPr>
          <w:p>
            <w:pPr>
              <w:spacing w:before="20" w:after="20" w:line="240" w:lineRule="auto"/>
              <w:jc w:val="left"/>
            </w:pPr>
            <w:r>
              <w:rPr>
                <w:sz w:val="18"/>
              </w:rPr>
              <w:t>S10: Paso A - siete principios de arquitectura de Alto Selva trazados a doce hallazgos de la ficha y el inventario</w:t>
            </w:r>
          </w:p>
        </w:tc>
      </w:tr>
      <w:tr>
        <w:trPr>
          <w:cantSplit/>
        </w:trPr>
        <w:tc>
          <w:tcPr>
            <w:tcW w:type="dxa" w:w="1085"/>
          </w:tcPr>
          <w:p>
            <w:pPr>
              <w:spacing w:before="20" w:after="20" w:line="240" w:lineRule="auto"/>
              <w:jc w:val="left"/>
            </w:pPr>
            <w:hyperlink r:id="rId169">
              <w:r>
                <w:rPr>
                  <w:rStyle w:val="Hipervnculo"/>
                  <w:sz w:val="18"/>
                </w:rPr>
                <w:t xml:space="preserve">261b26b</w:t>
              </w:r>
            </w:hyperlink>
          </w:p>
        </w:tc>
        <w:tc>
          <w:tcPr>
            <w:tcW w:type="dxa" w:w="8215"/>
          </w:tcPr>
          <w:p>
            <w:pPr>
              <w:spacing w:before="20" w:after="20" w:line="240" w:lineRule="auto"/>
              <w:jc w:val="left"/>
            </w:pPr>
            <w:r>
              <w:rPr>
                <w:sz w:val="18"/>
              </w:rPr>
              <w:t>S10: Paso B - estructura de la informacion (8 entidades) y cooperacion proceso-aplicacion (8 procesos)</w:t>
            </w:r>
          </w:p>
        </w:tc>
      </w:tr>
      <w:tr>
        <w:trPr>
          <w:cantSplit/>
        </w:trPr>
        <w:tc>
          <w:tcPr>
            <w:tcW w:type="dxa" w:w="1085"/>
          </w:tcPr>
          <w:p>
            <w:pPr>
              <w:spacing w:before="20" w:after="20" w:line="240" w:lineRule="auto"/>
              <w:jc w:val="left"/>
            </w:pPr>
            <w:hyperlink r:id="rId170">
              <w:r>
                <w:rPr>
                  <w:rStyle w:val="Hipervnculo"/>
                  <w:sz w:val="18"/>
                </w:rPr>
                <w:t xml:space="preserve">d57023f</w:t>
              </w:r>
            </w:hyperlink>
          </w:p>
        </w:tc>
        <w:tc>
          <w:tcPr>
            <w:tcW w:type="dxa" w:w="8215"/>
          </w:tcPr>
          <w:p>
            <w:pPr>
              <w:spacing w:before="20" w:after="20" w:line="240" w:lineRule="auto"/>
              <w:jc w:val="left"/>
            </w:pPr>
            <w:r>
              <w:rPr>
                <w:sz w:val="18"/>
              </w:rPr>
              <w:t>S10: Pasos B y C - modelo ArchiMate actual y objetivo de Alto Selva en formato de Archi y vistas V01-V05</w:t>
            </w:r>
          </w:p>
        </w:tc>
      </w:tr>
      <w:tr>
        <w:trPr>
          <w:cantSplit/>
        </w:trPr>
        <w:tc>
          <w:tcPr>
            <w:tcW w:type="dxa" w:w="1085"/>
          </w:tcPr>
          <w:p>
            <w:pPr>
              <w:spacing w:before="20" w:after="20" w:line="240" w:lineRule="auto"/>
              <w:jc w:val="left"/>
            </w:pPr>
            <w:hyperlink r:id="rId171">
              <w:r>
                <w:rPr>
                  <w:rStyle w:val="Hipervnculo"/>
                  <w:sz w:val="18"/>
                </w:rPr>
                <w:t xml:space="preserve">a2289c2</w:t>
              </w:r>
            </w:hyperlink>
          </w:p>
        </w:tc>
        <w:tc>
          <w:tcPr>
            <w:tcW w:type="dxa" w:w="8215"/>
          </w:tcPr>
          <w:p>
            <w:pPr>
              <w:spacing w:before="20" w:after="20" w:line="240" w:lineRule="auto"/>
              <w:jc w:val="left"/>
            </w:pPr>
            <w:r>
              <w:rPr>
                <w:sz w:val="18"/>
              </w:rPr>
              <w:t>S10: Paso D - analisis de brechas (18), paquetes de trabajo (8) y secuencia obligada en 5 olas</w:t>
            </w:r>
          </w:p>
        </w:tc>
      </w:tr>
      <w:tr>
        <w:trPr>
          <w:cantSplit/>
        </w:trPr>
        <w:tc>
          <w:tcPr>
            <w:tcW w:type="dxa" w:w="1085"/>
          </w:tcPr>
          <w:p>
            <w:pPr>
              <w:spacing w:before="20" w:after="20" w:line="240" w:lineRule="auto"/>
              <w:jc w:val="left"/>
            </w:pPr>
            <w:hyperlink r:id="rId172">
              <w:r>
                <w:rPr>
                  <w:rStyle w:val="Hipervnculo"/>
                  <w:sz w:val="18"/>
                </w:rPr>
                <w:t xml:space="preserve">159055d</w:t>
              </w:r>
            </w:hyperlink>
          </w:p>
        </w:tc>
        <w:tc>
          <w:tcPr>
            <w:tcW w:type="dxa" w:w="8215"/>
          </w:tcPr>
          <w:p>
            <w:pPr>
              <w:spacing w:before="20" w:after="20" w:line="240" w:lineRule="auto"/>
              <w:jc w:val="left"/>
            </w:pPr>
            <w:r>
              <w:rPr>
                <w:sz w:val="18"/>
              </w:rPr>
              <w:t>S10: Paso F - validacion contra inventario y ficha; primera ejecucion con 1 falla (procesos sin trazar a la ficha)</w:t>
            </w:r>
          </w:p>
        </w:tc>
      </w:tr>
      <w:tr>
        <w:trPr>
          <w:cantSplit/>
        </w:trPr>
        <w:tc>
          <w:tcPr>
            <w:tcW w:type="dxa" w:w="1085"/>
          </w:tcPr>
          <w:p>
            <w:pPr>
              <w:spacing w:before="20" w:after="20" w:line="240" w:lineRule="auto"/>
              <w:jc w:val="left"/>
            </w:pPr>
            <w:hyperlink r:id="rId96">
              <w:r>
                <w:rPr>
                  <w:rStyle w:val="Hipervnculo"/>
                  <w:sz w:val="18"/>
                </w:rPr>
                <w:t xml:space="preserve">3b4a045</w:t>
              </w:r>
            </w:hyperlink>
          </w:p>
        </w:tc>
        <w:tc>
          <w:tcPr>
            <w:tcW w:type="dxa" w:w="8215"/>
          </w:tcPr>
          <w:p>
            <w:pPr>
              <w:spacing w:before="20" w:after="20" w:line="240" w:lineRule="auto"/>
              <w:jc w:val="left"/>
            </w:pPr>
            <w:r>
              <w:rPr>
                <w:sz w:val="18"/>
              </w:rPr>
              <w:t>S10: Paso F - traza los procesos PRO-01, PRO-03, PRO-04 y PRO-06 a la ficha; la validacion pasa</w:t>
            </w:r>
          </w:p>
        </w:tc>
      </w:tr>
      <w:tr>
        <w:trPr>
          <w:cantSplit/>
        </w:trPr>
        <w:tc>
          <w:tcPr>
            <w:tcW w:type="dxa" w:w="1085"/>
          </w:tcPr>
          <w:p>
            <w:pPr>
              <w:spacing w:before="20" w:after="20" w:line="240" w:lineRule="auto"/>
              <w:jc w:val="left"/>
            </w:pPr>
            <w:hyperlink r:id="rId173">
              <w:r>
                <w:rPr>
                  <w:rStyle w:val="Hipervnculo"/>
                  <w:sz w:val="18"/>
                </w:rPr>
                <w:t xml:space="preserve">e1deff3</w:t>
              </w:r>
            </w:hyperlink>
          </w:p>
        </w:tc>
        <w:tc>
          <w:tcPr>
            <w:tcW w:type="dxa" w:w="8215"/>
          </w:tcPr>
          <w:p>
            <w:pPr>
              <w:spacing w:before="20" w:after="20" w:line="240" w:lineRule="auto"/>
              <w:jc w:val="left"/>
            </w:pPr>
            <w:r>
              <w:rPr>
                <w:sz w:val="18"/>
              </w:rPr>
              <w:t>S10: Paso E - seccion 5 del PETI (arquitectura empresarial) de Alto Selva redactada</w:t>
            </w:r>
          </w:p>
        </w:tc>
      </w:tr>
      <w:tr>
        <w:trPr>
          <w:cantSplit/>
        </w:trPr>
        <w:tc>
          <w:tcPr>
            <w:tcW w:type="dxa" w:w="1085"/>
          </w:tcPr>
          <w:p>
            <w:pPr>
              <w:spacing w:before="20" w:after="20" w:line="240" w:lineRule="auto"/>
              <w:jc w:val="left"/>
            </w:pPr>
            <w:hyperlink r:id="rId174">
              <w:r>
                <w:rPr>
                  <w:rStyle w:val="Hipervnculo"/>
                  <w:sz w:val="18"/>
                </w:rPr>
                <w:t xml:space="preserve">6f92efa</w:t>
              </w:r>
            </w:hyperlink>
          </w:p>
        </w:tc>
        <w:tc>
          <w:tcPr>
            <w:tcW w:type="dxa" w:w="8215"/>
          </w:tcPr>
          <w:p>
            <w:pPr>
              <w:spacing w:before="20" w:after="20" w:line="240" w:lineRule="auto"/>
              <w:jc w:val="left"/>
            </w:pPr>
            <w:r>
              <w:rPr>
                <w:sz w:val="18"/>
              </w:rPr>
              <w:t>S10: anexos A-F de Alto Selva (modelo, vistas, estructura de la informacion, brechas con formulas y seccion 5 en PDF)</w:t>
            </w:r>
          </w:p>
        </w:tc>
      </w:tr>
      <w:tr>
        <w:trPr>
          <w:cantSplit/>
        </w:trPr>
        <w:tc>
          <w:tcPr>
            <w:tcW w:type="dxa" w:w="1085"/>
          </w:tcPr>
          <w:p>
            <w:pPr>
              <w:spacing w:before="20" w:after="20" w:line="240" w:lineRule="auto"/>
              <w:jc w:val="left"/>
            </w:pPr>
            <w:hyperlink r:id="rId175">
              <w:r>
                <w:rPr>
                  <w:rStyle w:val="Hipervnculo"/>
                  <w:sz w:val="18"/>
                </w:rPr>
                <w:t xml:space="preserve">9c6616e</w:t>
              </w:r>
            </w:hyperlink>
          </w:p>
        </w:tc>
        <w:tc>
          <w:tcPr>
            <w:tcW w:type="dxa" w:w="8215"/>
          </w:tcPr>
          <w:p>
            <w:pPr>
              <w:spacing w:before="20" w:after="20" w:line="240" w:lineRule="auto"/>
              <w:jc w:val="left"/>
            </w:pPr>
            <w:r>
              <w:rPr>
                <w:sz w:val="18"/>
              </w:rPr>
              <w:t>S10: README con el caso de Alto Selva, integrantes, estructura y reproduccion</w:t>
            </w:r>
          </w:p>
        </w:tc>
      </w:tr>
    </w:tbl>
    <w:p>
      <w:pPr>
        <w:pStyle w:val="Textoindependiente"/>
        <w:spacing w:line="240" w:lineRule="auto"/>
      </w:pPr>
    </w:p>
    <w:p>
      <w:pPr>
        <w:pStyle w:val="SourceCode"/>
        <w:shd w:val="clear" w:color="auto" w:fill="F2F2F2"/>
      </w:pPr>
      <w:r>
        <w:rPr/>
        <w:t>git tag -a v0.10 -m "PETI v0.10 — arquitectura empresarial"</w:t>
      </w:r>
    </w:p>
    <w:p>
      <w:pPr>
        <w:pStyle w:val="SourceCode"/>
        <w:shd w:val="clear" w:color="auto" w:fill="F2F2F2"/>
      </w:pPr>
      <w:r>
        <w:rPr/>
        <w:t>git tag -a taller-10 -m "Taller 10 · SI886"</w:t>
      </w:r>
    </w:p>
    <w:p>
      <w:pPr>
        <w:pStyle w:val="SourceCode"/>
        <w:shd w:val="clear" w:color="auto" w:fill="F2F2F2"/>
      </w:pPr>
      <w:r>
        <w:rPr/>
        <w:t>git push origin main develop taller/s10 --tags</w:t>
      </w:r>
    </w:p>
    <w:p>
      <w:pPr>
        <w:pStyle w:val="Textoindependiente"/>
      </w:pPr>
      <w:r>
        <w:rPr/>
        <w:t xml:space="preserve">La etiqueta v0.10 apunta al commit </w:t>
      </w:r>
      <w:hyperlink r:id="rId173">
        <w:r>
          <w:rPr>
            <w:rStyle w:val="Hipervnculo"/>
          </w:rPr>
          <w:t xml:space="preserve">e1deff3</w:t>
        </w:r>
      </w:hyperlink>
      <w:r>
        <w:rPr/>
        <w:t xml:space="preserve"> (Sección 5 redactada) y taller-10 al commit que agrega este informe en informe/. Los commits se hicieron sobre main y se publican también en las ramas develop y taller/s10.</w:t>
      </w:r>
    </w:p>
    <w:p>
      <w:pPr>
        <w:pStyle w:val="Textoindependiente"/>
      </w:pPr>
      <w:r>
        <w:rPr>
          <w:b/>
        </w:rPr>
        <w:t xml:space="preserve">URL de la entrega: </w:t>
      </w:r>
      <w:hyperlink r:id="rId146">
        <w:r>
          <w:rPr>
            <w:rStyle w:val="Hipervnculo"/>
          </w:rPr>
          <w:t xml:space="preserve">https://github.com/IkerASierraR/Lab10U2_PETI/tree/taller-10</w:t>
        </w:r>
      </w:hyperlink>
    </w:p>
    <w:p>
      <w:pPr>
        <w:pStyle w:val="Textoindependiente"/>
      </w:pPr>
      <w:r>
        <w:rPr>
          <w:b/>
        </w:rPr>
        <w:t xml:space="preserve">Pregunta de transferencia — qué riesgo correría una organización real si esto se hiciera mal. </w:t>
      </w:r>
      <w:r>
        <w:rPr/>
        <w:t>Si las hojas de cálculo y el papel no se modelaran, la municipalidad vería la fiscalización y las licencias «soportadas» por rentas y catastro, y el registro civil desaparecería del plan; y si la arquitectura objetivo no se derivara ni se secuenciara, el plan lanzaría servicios digitales al ciudadano sobre un servidor sin respaldo restaurable, con sistemas sin soporte y datos personales sin registro de tratamiento: la próxima caída, como la de nueve días hábiles en plena amnistía tributaria, afectaría ya no a la caja sino a cada trámite en línea, y la entidad seguiría incumpliendo el marco de gobierno digital que la Contraloría puede observar.</w:t>
      </w:r>
    </w:p>
    <w:p>
      <w:pPr>
        <w:pStyle w:val="Ttulo1"/>
      </w:pPr>
      <w:r>
        <w:rPr/>
        <w:t>3. Resultados</w:t>
      </w:r>
    </w:p>
    <w:p>
      <w:pPr>
        <w:pStyle w:val="Textoindependiente"/>
      </w:pPr>
      <w:r>
        <w:rPr>
          <w:b/>
        </w:rPr>
        <w:t xml:space="preserve">URL base de la evidencia: </w:t>
      </w:r>
      <w:hyperlink r:id="rId147">
        <w:r>
          <w:rPr>
            <w:rStyle w:val="Hipervnculo"/>
          </w:rPr>
          <w:t xml:space="preserve">https://github.com/IkerASierraR/Lab10U2_PETI/blob/main/</w:t>
        </w:r>
      </w:hyperlink>
      <w:r>
        <w:rPr/>
        <w:t xml:space="preserve"> — cada enlace de la columna «Evidencia» abre el archivo en la rama main del repositorio.</w:t>
      </w:r>
    </w:p>
    <w:p>
      <w:pPr>
        <w:pStyle w:val="Textoindependiente"/>
      </w:pPr>
      <w:r>
        <w:rPr>
          <w:b/>
        </w:rPr>
        <w:t>Los tres resultados que se califican</w:t>
      </w:r>
    </w:p>
    <w:tbl>
      <w:tblPr>
        <w:tblStyle w:val="Table"/>
        <w:tblW w:type="dxa" w:w="930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1950"/>
        <w:gridCol w:w="4650"/>
        <w:gridCol w:w="2700"/>
      </w:tblGrid>
      <w:tr>
        <w:trPr>
          <w:tblHeader/>
        </w:trPr>
        <w:tc>
          <w:tcPr>
            <w:tcW w:type="dxa" w:w="1950"/>
            <w:shd w:val="clear" w:color="auto" w:fill="1F2D5C"/>
          </w:tcPr>
          <w:p>
            <w:pPr>
              <w:spacing w:before="20" w:after="20" w:line="240" w:lineRule="auto"/>
              <w:jc w:val="left"/>
            </w:pPr>
            <w:r>
              <w:rPr>
                <w:b/>
                <w:color w:val="FFFFFF"/>
                <w:sz w:val="18"/>
              </w:rPr>
              <w:t>Resultado</w:t>
            </w:r>
          </w:p>
        </w:tc>
        <w:tc>
          <w:tcPr>
            <w:tcW w:type="dxa" w:w="4650"/>
            <w:shd w:val="clear" w:color="auto" w:fill="1F2D5C"/>
          </w:tcPr>
          <w:p>
            <w:pPr>
              <w:spacing w:before="20" w:after="20" w:line="240" w:lineRule="auto"/>
              <w:jc w:val="left"/>
            </w:pPr>
            <w:r>
              <w:rPr>
                <w:b/>
                <w:color w:val="FFFFFF"/>
                <w:sz w:val="18"/>
              </w:rPr>
              <w:t>Qué demuestra</w:t>
            </w:r>
          </w:p>
        </w:tc>
        <w:tc>
          <w:tcPr>
            <w:tcW w:type="dxa" w:w="2700"/>
            <w:shd w:val="clear" w:color="auto" w:fill="1F2D5C"/>
          </w:tcPr>
          <w:p>
            <w:pPr>
              <w:spacing w:before="20" w:after="20" w:line="240" w:lineRule="auto"/>
              <w:jc w:val="left"/>
            </w:pPr>
            <w:r>
              <w:rPr>
                <w:b/>
                <w:color w:val="FFFFFF"/>
                <w:sz w:val="18"/>
              </w:rPr>
              <w:t>Evidencia</w:t>
            </w:r>
          </w:p>
        </w:tc>
      </w:tr>
      <w:tr>
        <w:trPr>
          <w:cantSplit/>
        </w:trPr>
        <w:tc>
          <w:tcPr>
            <w:tcW w:type="dxa" w:w="1950"/>
          </w:tcPr>
          <w:p>
            <w:pPr>
              <w:spacing w:before="20" w:after="20" w:line="240" w:lineRule="auto"/>
              <w:jc w:val="left"/>
            </w:pPr>
            <w:r>
              <w:rPr>
                <w:b/>
                <w:sz w:val="18"/>
              </w:rPr>
              <w:t>La arquitectura actual</w:t>
            </w:r>
          </w:p>
        </w:tc>
        <w:tc>
          <w:tcPr>
            <w:tcW w:type="dxa" w:w="4650"/>
          </w:tcPr>
          <w:p>
            <w:pPr>
              <w:spacing w:before="20" w:after="20" w:line="240" w:lineRule="auto"/>
              <w:jc w:val="left"/>
            </w:pPr>
            <w:r>
              <w:rPr>
                <w:sz w:val="18"/>
              </w:rPr>
              <w:t>Tres capas con 66 elementos que existen de verdad (10/10 aplicaciones en el inventario y 6/6 procesos de la ficha), tres hojas de cálculo como componentes, 4 de 8 procesos sin soporte o deficientes y 4 de 8 entidades sin fuente autoritativa digital</w:t>
            </w:r>
          </w:p>
        </w:tc>
        <w:tc>
          <w:tcPr>
            <w:tcW w:type="dxa" w:w="2700"/>
          </w:tcPr>
          <w:p>
            <w:pPr>
              <w:spacing w:before="20" w:after="20" w:line="240" w:lineRule="auto"/>
              <w:jc w:val="left"/>
            </w:pPr>
            <w:hyperlink r:id="rId176">
              <w:r>
                <w:rPr>
                  <w:rStyle w:val="Hipervnculo"/>
                  <w:sz w:val="18"/>
                </w:rPr>
                <w:t xml:space="preserve">ALTOSELVA_arquitectura.archimate</w:t>
              </w:r>
            </w:hyperlink>
            <w:r>
              <w:rPr>
                <w:sz w:val="18"/>
              </w:rPr>
              <w:t xml:space="preserve"> · </w:t>
            </w:r>
            <w:hyperlink r:id="rId114">
              <w:r>
                <w:rPr>
                  <w:rStyle w:val="Hipervnculo"/>
                  <w:sz w:val="18"/>
                </w:rPr>
                <w:t xml:space="preserve">V01</w:t>
              </w:r>
            </w:hyperlink>
            <w:r>
              <w:rPr>
                <w:sz w:val="18"/>
              </w:rPr>
              <w:t xml:space="preserve"> · </w:t>
            </w:r>
            <w:hyperlink r:id="rId119">
              <w:r>
                <w:rPr>
                  <w:rStyle w:val="Hipervnculo"/>
                  <w:sz w:val="18"/>
                </w:rPr>
                <w:t xml:space="preserve">V02</w:t>
              </w:r>
            </w:hyperlink>
            <w:r>
              <w:rPr>
                <w:sz w:val="18"/>
              </w:rPr>
              <w:t xml:space="preserve"> · </w:t>
            </w:r>
            <w:hyperlink r:id="rId122">
              <w:r>
                <w:rPr>
                  <w:rStyle w:val="Hipervnculo"/>
                  <w:sz w:val="18"/>
                </w:rPr>
                <w:t xml:space="preserve">V03</w:t>
              </w:r>
            </w:hyperlink>
            <w:r>
              <w:rPr>
                <w:sz w:val="18"/>
              </w:rPr>
              <w:t xml:space="preserve"> · </w:t>
            </w:r>
            <w:hyperlink r:id="rId177">
              <w:r>
                <w:rPr>
                  <w:rStyle w:val="Hipervnculo"/>
                  <w:sz w:val="18"/>
                </w:rPr>
                <w:t xml:space="preserve">Anexos A, B y C</w:t>
              </w:r>
            </w:hyperlink>
          </w:p>
        </w:tc>
      </w:tr>
      <w:tr>
        <w:trPr>
          <w:cantSplit/>
        </w:trPr>
        <w:tc>
          <w:tcPr>
            <w:tcW w:type="dxa" w:w="1950"/>
          </w:tcPr>
          <w:p>
            <w:pPr>
              <w:spacing w:before="20" w:after="20" w:line="240" w:lineRule="auto"/>
              <w:jc w:val="left"/>
            </w:pPr>
            <w:r>
              <w:rPr>
                <w:b/>
                <w:sz w:val="18"/>
              </w:rPr>
              <w:t>La arquitectura objetivo</w:t>
            </w:r>
          </w:p>
        </w:tc>
        <w:tc>
          <w:tcPr>
            <w:tcW w:type="dxa" w:w="4650"/>
          </w:tcPr>
          <w:p>
            <w:pPr>
              <w:spacing w:before="20" w:after="20" w:line="240" w:lineRule="auto"/>
              <w:jc w:val="left"/>
            </w:pPr>
            <w:r>
              <w:rPr>
                <w:sz w:val="18"/>
              </w:rPr>
              <w:t>Derivada del objetivo declarado de TI, las capacidades, las estrategias, los marcos y el marco de gobierno digital exigible; 17 cambios por capa, cada uno con su origen</w:t>
            </w:r>
          </w:p>
        </w:tc>
        <w:tc>
          <w:tcPr>
            <w:tcW w:type="dxa" w:w="2700"/>
          </w:tcPr>
          <w:p>
            <w:pPr>
              <w:spacing w:before="20" w:after="20" w:line="240" w:lineRule="auto"/>
              <w:jc w:val="left"/>
            </w:pPr>
            <w:hyperlink r:id="rId124">
              <w:r>
                <w:rPr>
                  <w:rStyle w:val="Hipervnculo"/>
                  <w:sz w:val="18"/>
                </w:rPr>
                <w:t xml:space="preserve">V04</w:t>
              </w:r>
            </w:hyperlink>
            <w:r>
              <w:rPr>
                <w:sz w:val="18"/>
              </w:rPr>
              <w:t xml:space="preserve"> · </w:t>
            </w:r>
            <w:hyperlink r:id="rId137">
              <w:r>
                <w:rPr>
                  <w:rStyle w:val="Hipervnculo"/>
                  <w:sz w:val="18"/>
                </w:rPr>
                <w:t xml:space="preserve">5_arquitectura_empresarial.md §5.3</w:t>
              </w:r>
            </w:hyperlink>
            <w:r>
              <w:rPr>
                <w:sz w:val="18"/>
              </w:rPr>
              <w:t xml:space="preserve"> · </w:t>
            </w:r>
            <w:hyperlink r:id="rId162">
              <w:r>
                <w:rPr>
                  <w:rStyle w:val="Hipervnculo"/>
                  <w:sz w:val="18"/>
                </w:rPr>
                <w:t xml:space="preserve">Anexo D</w:t>
              </w:r>
            </w:hyperlink>
          </w:p>
        </w:tc>
      </w:tr>
      <w:tr>
        <w:trPr>
          <w:cantSplit/>
        </w:trPr>
        <w:tc>
          <w:tcPr>
            <w:tcW w:type="dxa" w:w="1950"/>
          </w:tcPr>
          <w:p>
            <w:pPr>
              <w:spacing w:before="20" w:after="20" w:line="240" w:lineRule="auto"/>
              <w:jc w:val="left"/>
            </w:pPr>
            <w:r>
              <w:rPr>
                <w:b/>
                <w:sz w:val="18"/>
              </w:rPr>
              <w:t>El análisis de brechas</w:t>
            </w:r>
          </w:p>
        </w:tc>
        <w:tc>
          <w:tcPr>
            <w:tcW w:type="dxa" w:w="4650"/>
          </w:tcPr>
          <w:p>
            <w:pPr>
              <w:spacing w:before="20" w:after="20" w:line="240" w:lineRule="auto"/>
              <w:jc w:val="left"/>
            </w:pPr>
            <w:r>
              <w:rPr>
                <w:sz w:val="18"/>
              </w:rPr>
              <w:t>18 brechas por capa y tipo, señalables en los dos modelos (comprobación 3), 8 paquetes, 5 olas y ruta crítica de 56 sem-p</w:t>
            </w:r>
          </w:p>
        </w:tc>
        <w:tc>
          <w:tcPr>
            <w:tcW w:type="dxa" w:w="2700"/>
          </w:tcPr>
          <w:p>
            <w:pPr>
              <w:spacing w:before="20" w:after="20" w:line="240" w:lineRule="auto"/>
              <w:jc w:val="left"/>
            </w:pPr>
            <w:hyperlink r:id="rId125">
              <w:r>
                <w:rPr>
                  <w:rStyle w:val="Hipervnculo"/>
                  <w:sz w:val="18"/>
                </w:rPr>
                <w:t xml:space="preserve">AR03_brechas.csv</w:t>
              </w:r>
            </w:hyperlink>
            <w:r>
              <w:rPr>
                <w:sz w:val="18"/>
              </w:rPr>
              <w:t xml:space="preserve"> · </w:t>
            </w:r>
            <w:hyperlink r:id="rId149">
              <w:r>
                <w:rPr>
                  <w:rStyle w:val="Hipervnculo"/>
                  <w:sz w:val="18"/>
                </w:rPr>
                <w:t xml:space="preserve">AR03_paquetes.csv</w:t>
              </w:r>
            </w:hyperlink>
            <w:r>
              <w:rPr>
                <w:sz w:val="18"/>
              </w:rPr>
              <w:t xml:space="preserve"> · </w:t>
            </w:r>
            <w:hyperlink r:id="rId137">
              <w:r>
                <w:rPr>
                  <w:rStyle w:val="Hipervnculo"/>
                  <w:sz w:val="18"/>
                </w:rPr>
                <w:t xml:space="preserve">Sección 5.4</w:t>
              </w:r>
            </w:hyperlink>
            <w:r>
              <w:rPr>
                <w:sz w:val="18"/>
              </w:rPr>
              <w:t xml:space="preserve"> · </w:t>
            </w:r>
            <w:hyperlink r:id="rId163">
              <w:r>
                <w:rPr>
                  <w:rStyle w:val="Hipervnculo"/>
                  <w:sz w:val="18"/>
                </w:rPr>
                <w:t xml:space="preserve">Anexo E</w:t>
              </w:r>
            </w:hyperlink>
          </w:p>
        </w:tc>
      </w:tr>
    </w:tbl>
    <w:p>
      <w:pPr>
        <w:pStyle w:val="Textoindependiente"/>
        <w:spacing w:line="240" w:lineRule="auto"/>
      </w:pPr>
    </w:p>
    <w:p>
      <w:pPr>
        <w:pStyle w:val="Textoindependiente"/>
      </w:pPr>
      <w:r>
        <w:rPr>
          <w:b/>
        </w:rPr>
        <w:t>Lista de comprobación del taller</w:t>
      </w:r>
    </w:p>
    <w:tbl>
      <w:tblPr>
        <w:tblStyle w:val="Table"/>
        <w:tblW w:type="dxa" w:w="9299"/>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Pr>
      <w:tblGrid>
        <w:gridCol w:w="429"/>
        <w:gridCol w:w="4292"/>
        <w:gridCol w:w="2146"/>
        <w:gridCol w:w="2432"/>
      </w:tblGrid>
      <w:tr>
        <w:trPr>
          <w:tblHeader/>
        </w:trPr>
        <w:tc>
          <w:tcPr>
            <w:tcW w:type="dxa" w:w="429"/>
            <w:shd w:val="clear" w:color="auto" w:fill="1F2D5C"/>
          </w:tcPr>
          <w:p>
            <w:pPr>
              <w:spacing w:before="20" w:after="20" w:line="240" w:lineRule="auto"/>
              <w:jc w:val="left"/>
            </w:pPr>
            <w:r>
              <w:rPr>
                <w:b/>
                <w:color w:val="FFFFFF"/>
                <w:sz w:val="18"/>
              </w:rPr>
              <w:t>#</w:t>
            </w:r>
          </w:p>
        </w:tc>
        <w:tc>
          <w:tcPr>
            <w:tcW w:type="dxa" w:w="4292"/>
            <w:shd w:val="clear" w:color="auto" w:fill="1F2D5C"/>
          </w:tcPr>
          <w:p>
            <w:pPr>
              <w:spacing w:before="20" w:after="20" w:line="240" w:lineRule="auto"/>
              <w:jc w:val="left"/>
            </w:pPr>
            <w:r>
              <w:rPr>
                <w:b/>
                <w:color w:val="FFFFFF"/>
                <w:sz w:val="18"/>
              </w:rPr>
              <w:t>Resultado esperado</w:t>
            </w:r>
          </w:p>
        </w:tc>
        <w:tc>
          <w:tcPr>
            <w:tcW w:type="dxa" w:w="2146"/>
            <w:shd w:val="clear" w:color="auto" w:fill="1F2D5C"/>
          </w:tcPr>
          <w:p>
            <w:pPr>
              <w:spacing w:before="20" w:after="20" w:line="240" w:lineRule="auto"/>
              <w:jc w:val="left"/>
            </w:pPr>
            <w:r>
              <w:rPr>
                <w:b/>
                <w:color w:val="FFFFFF"/>
                <w:sz w:val="18"/>
              </w:rPr>
              <w:t>¿Se logró?</w:t>
            </w:r>
          </w:p>
        </w:tc>
        <w:tc>
          <w:tcPr>
            <w:tcW w:type="dxa" w:w="2432"/>
            <w:shd w:val="clear" w:color="auto" w:fill="1F2D5C"/>
          </w:tcPr>
          <w:p>
            <w:pPr>
              <w:spacing w:before="20" w:after="20" w:line="240" w:lineRule="auto"/>
              <w:jc w:val="left"/>
            </w:pPr>
            <w:r>
              <w:rPr>
                <w:b/>
                <w:color w:val="FFFFFF"/>
                <w:sz w:val="18"/>
              </w:rPr>
              <w:t>Evidencia</w:t>
            </w:r>
          </w:p>
        </w:tc>
      </w:tr>
      <w:tr>
        <w:trPr>
          <w:cantSplit/>
        </w:trPr>
        <w:tc>
          <w:tcPr>
            <w:tcW w:type="dxa" w:w="429"/>
          </w:tcPr>
          <w:p>
            <w:pPr>
              <w:spacing w:before="20" w:after="20" w:line="240" w:lineRule="auto"/>
              <w:jc w:val="left"/>
            </w:pPr>
            <w:r>
              <w:rPr>
                <w:sz w:val="18"/>
              </w:rPr>
              <w:t>1</w:t>
            </w:r>
          </w:p>
        </w:tc>
        <w:tc>
          <w:tcPr>
            <w:tcW w:type="dxa" w:w="4292"/>
          </w:tcPr>
          <w:p>
            <w:pPr>
              <w:spacing w:before="20" w:after="20" w:line="240" w:lineRule="auto"/>
              <w:jc w:val="left"/>
            </w:pPr>
            <w:r>
              <w:rPr>
                <w:sz w:val="18"/>
              </w:rPr>
              <w:t>Seis principios de arquitectura con los cinco campos y su trazabilidad</w:t>
            </w:r>
          </w:p>
        </w:tc>
        <w:tc>
          <w:tcPr>
            <w:tcW w:type="dxa" w:w="2146"/>
          </w:tcPr>
          <w:p>
            <w:pPr>
              <w:spacing w:before="20" w:after="20" w:line="240" w:lineRule="auto"/>
              <w:jc w:val="left"/>
            </w:pPr>
            <w:r>
              <w:rPr>
                <w:sz w:val="18"/>
              </w:rPr>
              <w:t>Sí: 7 principios sobre 12 hallazgos</w:t>
            </w:r>
          </w:p>
        </w:tc>
        <w:tc>
          <w:tcPr>
            <w:tcW w:type="dxa" w:w="2432"/>
          </w:tcPr>
          <w:p>
            <w:pPr>
              <w:spacing w:before="20" w:after="20" w:line="240" w:lineRule="auto"/>
              <w:jc w:val="left"/>
            </w:pPr>
            <w:hyperlink r:id="rId112">
              <w:r>
                <w:rPr>
                  <w:rStyle w:val="Hipervnculo"/>
                  <w:sz w:val="18"/>
                </w:rPr>
                <w:t xml:space="preserve">AR01_principios.md</w:t>
              </w:r>
            </w:hyperlink>
          </w:p>
        </w:tc>
      </w:tr>
      <w:tr>
        <w:trPr>
          <w:cantSplit/>
        </w:trPr>
        <w:tc>
          <w:tcPr>
            <w:tcW w:type="dxa" w:w="429"/>
          </w:tcPr>
          <w:p>
            <w:pPr>
              <w:spacing w:before="20" w:after="20" w:line="240" w:lineRule="auto"/>
              <w:jc w:val="left"/>
            </w:pPr>
            <w:r>
              <w:rPr>
                <w:sz w:val="18"/>
              </w:rPr>
              <w:t>2</w:t>
            </w:r>
          </w:p>
        </w:tc>
        <w:tc>
          <w:tcPr>
            <w:tcW w:type="dxa" w:w="4292"/>
          </w:tcPr>
          <w:p>
            <w:pPr>
              <w:spacing w:before="20" w:after="20" w:line="240" w:lineRule="auto"/>
              <w:jc w:val="left"/>
            </w:pPr>
            <w:r>
              <w:rPr>
                <w:sz w:val="18"/>
              </w:rPr>
              <w:t>Modelo en Archi con las tres capas de la arquitectura actual</w:t>
            </w:r>
          </w:p>
        </w:tc>
        <w:tc>
          <w:tcPr>
            <w:tcW w:type="dxa" w:w="2146"/>
          </w:tcPr>
          <w:p>
            <w:pPr>
              <w:spacing w:before="20" w:after="20" w:line="240" w:lineRule="auto"/>
              <w:jc w:val="left"/>
            </w:pPr>
            <w:r>
              <w:rPr>
                <w:sz w:val="18"/>
              </w:rPr>
              <w:t>Sí: 66 elementos actuales</w:t>
            </w:r>
          </w:p>
        </w:tc>
        <w:tc>
          <w:tcPr>
            <w:tcW w:type="dxa" w:w="2432"/>
          </w:tcPr>
          <w:p>
            <w:pPr>
              <w:spacing w:before="20" w:after="20" w:line="240" w:lineRule="auto"/>
              <w:jc w:val="left"/>
            </w:pPr>
            <w:hyperlink r:id="rId176">
              <w:r>
                <w:rPr>
                  <w:rStyle w:val="Hipervnculo"/>
                  <w:sz w:val="18"/>
                </w:rPr>
                <w:t xml:space="preserve">ALTOSELVA_arquitectura.archimate</w:t>
              </w:r>
            </w:hyperlink>
          </w:p>
        </w:tc>
      </w:tr>
      <w:tr>
        <w:trPr>
          <w:cantSplit/>
        </w:trPr>
        <w:tc>
          <w:tcPr>
            <w:tcW w:type="dxa" w:w="429"/>
          </w:tcPr>
          <w:p>
            <w:pPr>
              <w:spacing w:before="20" w:after="20" w:line="240" w:lineRule="auto"/>
              <w:jc w:val="left"/>
            </w:pPr>
            <w:r>
              <w:rPr>
                <w:sz w:val="18"/>
              </w:rPr>
              <w:t>3</w:t>
            </w:r>
          </w:p>
        </w:tc>
        <w:tc>
          <w:tcPr>
            <w:tcW w:type="dxa" w:w="4292"/>
          </w:tcPr>
          <w:p>
            <w:pPr>
              <w:spacing w:before="20" w:after="20" w:line="240" w:lineRule="auto"/>
              <w:jc w:val="left"/>
            </w:pPr>
            <w:r>
              <w:rPr>
                <w:sz w:val="18"/>
              </w:rPr>
              <w:t>Las hojas de cálculo modeladas como componentes de aplicación</w:t>
            </w:r>
          </w:p>
        </w:tc>
        <w:tc>
          <w:tcPr>
            <w:tcW w:type="dxa" w:w="2146"/>
          </w:tcPr>
          <w:p>
            <w:pPr>
              <w:spacing w:before="20" w:after="20" w:line="240" w:lineRule="auto"/>
              <w:jc w:val="left"/>
            </w:pPr>
            <w:r>
              <w:rPr>
                <w:sz w:val="18"/>
              </w:rPr>
              <w:t>Sí: 3/3</w:t>
            </w:r>
          </w:p>
        </w:tc>
        <w:tc>
          <w:tcPr>
            <w:tcW w:type="dxa" w:w="2432"/>
          </w:tcPr>
          <w:p>
            <w:pPr>
              <w:spacing w:before="20" w:after="20" w:line="240" w:lineRule="auto"/>
              <w:jc w:val="left"/>
            </w:pPr>
            <w:hyperlink r:id="rId142">
              <w:r>
                <w:rPr>
                  <w:rStyle w:val="Hipervnculo"/>
                  <w:sz w:val="18"/>
                </w:rPr>
                <w:t xml:space="preserve">salida_AR04_validacion.txt</w:t>
              </w:r>
            </w:hyperlink>
          </w:p>
        </w:tc>
      </w:tr>
      <w:tr>
        <w:trPr>
          <w:cantSplit/>
        </w:trPr>
        <w:tc>
          <w:tcPr>
            <w:tcW w:type="dxa" w:w="429"/>
          </w:tcPr>
          <w:p>
            <w:pPr>
              <w:spacing w:before="20" w:after="20" w:line="240" w:lineRule="auto"/>
              <w:jc w:val="left"/>
            </w:pPr>
            <w:r>
              <w:rPr>
                <w:sz w:val="18"/>
              </w:rPr>
              <w:t>4</w:t>
            </w:r>
          </w:p>
        </w:tc>
        <w:tc>
          <w:tcPr>
            <w:tcW w:type="dxa" w:w="4292"/>
          </w:tcPr>
          <w:p>
            <w:pPr>
              <w:spacing w:before="20" w:after="20" w:line="240" w:lineRule="auto"/>
              <w:jc w:val="left"/>
            </w:pPr>
            <w:r>
              <w:rPr>
                <w:sz w:val="18"/>
              </w:rPr>
              <w:t>Vista de cooperación proceso-aplicación con los procesos sin soporte identificados</w:t>
            </w:r>
          </w:p>
        </w:tc>
        <w:tc>
          <w:tcPr>
            <w:tcW w:type="dxa" w:w="2146"/>
          </w:tcPr>
          <w:p>
            <w:pPr>
              <w:spacing w:before="20" w:after="20" w:line="240" w:lineRule="auto"/>
              <w:jc w:val="left"/>
            </w:pPr>
            <w:r>
              <w:rPr>
                <w:sz w:val="18"/>
              </w:rPr>
              <w:t>Sí: 4 de 8 sin soporte o deficientes</w:t>
            </w:r>
          </w:p>
        </w:tc>
        <w:tc>
          <w:tcPr>
            <w:tcW w:type="dxa" w:w="2432"/>
          </w:tcPr>
          <w:p>
            <w:pPr>
              <w:spacing w:before="20" w:after="20" w:line="240" w:lineRule="auto"/>
              <w:jc w:val="left"/>
            </w:pPr>
            <w:hyperlink r:id="rId119">
              <w:r>
                <w:rPr>
                  <w:rStyle w:val="Hipervnculo"/>
                  <w:sz w:val="18"/>
                </w:rPr>
                <w:t xml:space="preserve">V02_cooperacion_proceso_aplicacion.png</w:t>
              </w:r>
            </w:hyperlink>
          </w:p>
        </w:tc>
      </w:tr>
      <w:tr>
        <w:trPr>
          <w:cantSplit/>
        </w:trPr>
        <w:tc>
          <w:tcPr>
            <w:tcW w:type="dxa" w:w="429"/>
          </w:tcPr>
          <w:p>
            <w:pPr>
              <w:spacing w:before="20" w:after="20" w:line="240" w:lineRule="auto"/>
              <w:jc w:val="left"/>
            </w:pPr>
            <w:r>
              <w:rPr>
                <w:sz w:val="18"/>
              </w:rPr>
              <w:t>5</w:t>
            </w:r>
          </w:p>
        </w:tc>
        <w:tc>
          <w:tcPr>
            <w:tcW w:type="dxa" w:w="4292"/>
          </w:tcPr>
          <w:p>
            <w:pPr>
              <w:spacing w:before="20" w:after="20" w:line="240" w:lineRule="auto"/>
              <w:jc w:val="left"/>
            </w:pPr>
            <w:r>
              <w:rPr>
                <w:sz w:val="18"/>
              </w:rPr>
              <w:t>Estructura de la información con ≥ 6 entidades, sus sistemas y registros</w:t>
            </w:r>
          </w:p>
        </w:tc>
        <w:tc>
          <w:tcPr>
            <w:tcW w:type="dxa" w:w="2146"/>
          </w:tcPr>
          <w:p>
            <w:pPr>
              <w:spacing w:before="20" w:after="20" w:line="240" w:lineRule="auto"/>
              <w:jc w:val="left"/>
            </w:pPr>
            <w:r>
              <w:rPr>
                <w:sz w:val="18"/>
              </w:rPr>
              <w:t>Sí: 8 entidades</w:t>
            </w:r>
          </w:p>
        </w:tc>
        <w:tc>
          <w:tcPr>
            <w:tcW w:type="dxa" w:w="2432"/>
          </w:tcPr>
          <w:p>
            <w:pPr>
              <w:spacing w:before="20" w:after="20" w:line="240" w:lineRule="auto"/>
              <w:jc w:val="left"/>
            </w:pPr>
            <w:hyperlink r:id="rId120">
              <w:r>
                <w:rPr>
                  <w:rStyle w:val="Hipervnculo"/>
                  <w:sz w:val="18"/>
                </w:rPr>
                <w:t xml:space="preserve">AR02_entidades.csv</w:t>
              </w:r>
            </w:hyperlink>
          </w:p>
        </w:tc>
      </w:tr>
      <w:tr>
        <w:trPr>
          <w:cantSplit/>
        </w:trPr>
        <w:tc>
          <w:tcPr>
            <w:tcW w:type="dxa" w:w="429"/>
          </w:tcPr>
          <w:p>
            <w:pPr>
              <w:spacing w:before="20" w:after="20" w:line="240" w:lineRule="auto"/>
              <w:jc w:val="left"/>
            </w:pPr>
            <w:r>
              <w:rPr>
                <w:sz w:val="18"/>
              </w:rPr>
              <w:t>6</w:t>
            </w:r>
          </w:p>
        </w:tc>
        <w:tc>
          <w:tcPr>
            <w:tcW w:type="dxa" w:w="4292"/>
          </w:tcPr>
          <w:p>
            <w:pPr>
              <w:spacing w:before="20" w:after="20" w:line="240" w:lineRule="auto"/>
              <w:jc w:val="left"/>
            </w:pPr>
            <w:r>
              <w:rPr>
                <w:sz w:val="18"/>
              </w:rPr>
              <w:t>Entidades sin fuente autoritativa y sin dueño identificadas y contadas</w:t>
            </w:r>
          </w:p>
        </w:tc>
        <w:tc>
          <w:tcPr>
            <w:tcW w:type="dxa" w:w="2146"/>
          </w:tcPr>
          <w:p>
            <w:pPr>
              <w:spacing w:before="20" w:after="20" w:line="240" w:lineRule="auto"/>
              <w:jc w:val="left"/>
            </w:pPr>
            <w:r>
              <w:rPr>
                <w:sz w:val="18"/>
              </w:rPr>
              <w:t>Sí: 4/8 y 5/8</w:t>
            </w:r>
          </w:p>
        </w:tc>
        <w:tc>
          <w:tcPr>
            <w:tcW w:type="dxa" w:w="2432"/>
          </w:tcPr>
          <w:p>
            <w:pPr>
              <w:spacing w:before="20" w:after="20" w:line="240" w:lineRule="auto"/>
              <w:jc w:val="left"/>
            </w:pPr>
            <w:hyperlink r:id="rId116">
              <w:r>
                <w:rPr>
                  <w:rStyle w:val="Hipervnculo"/>
                  <w:sz w:val="18"/>
                </w:rPr>
                <w:t xml:space="preserve">salida_AR02_estructura.txt</w:t>
              </w:r>
            </w:hyperlink>
          </w:p>
        </w:tc>
      </w:tr>
      <w:tr>
        <w:trPr>
          <w:cantSplit/>
        </w:trPr>
        <w:tc>
          <w:tcPr>
            <w:tcW w:type="dxa" w:w="429"/>
          </w:tcPr>
          <w:p>
            <w:pPr>
              <w:spacing w:before="20" w:after="20" w:line="240" w:lineRule="auto"/>
              <w:jc w:val="left"/>
            </w:pPr>
            <w:r>
              <w:rPr>
                <w:sz w:val="18"/>
              </w:rPr>
              <w:t>7</w:t>
            </w:r>
          </w:p>
        </w:tc>
        <w:tc>
          <w:tcPr>
            <w:tcW w:type="dxa" w:w="4292"/>
          </w:tcPr>
          <w:p>
            <w:pPr>
              <w:spacing w:before="20" w:after="20" w:line="240" w:lineRule="auto"/>
              <w:jc w:val="left"/>
            </w:pPr>
            <w:r>
              <w:rPr>
                <w:sz w:val="18"/>
              </w:rPr>
              <w:t>Entidades con datos personales marcadas, con su clasificación</w:t>
            </w:r>
          </w:p>
        </w:tc>
        <w:tc>
          <w:tcPr>
            <w:tcW w:type="dxa" w:w="2146"/>
          </w:tcPr>
          <w:p>
            <w:pPr>
              <w:spacing w:before="20" w:after="20" w:line="240" w:lineRule="auto"/>
              <w:jc w:val="left"/>
            </w:pPr>
            <w:r>
              <w:rPr>
                <w:sz w:val="18"/>
              </w:rPr>
              <w:t>Sí: 7/8</w:t>
            </w:r>
          </w:p>
        </w:tc>
        <w:tc>
          <w:tcPr>
            <w:tcW w:type="dxa" w:w="2432"/>
          </w:tcPr>
          <w:p>
            <w:pPr>
              <w:spacing w:before="20" w:after="20" w:line="240" w:lineRule="auto"/>
              <w:jc w:val="left"/>
            </w:pPr>
            <w:hyperlink r:id="rId120">
              <w:r>
                <w:rPr>
                  <w:rStyle w:val="Hipervnculo"/>
                  <w:sz w:val="18"/>
                </w:rPr>
                <w:t xml:space="preserve">AR02_entidades.csv</w:t>
              </w:r>
            </w:hyperlink>
          </w:p>
        </w:tc>
      </w:tr>
      <w:tr>
        <w:trPr>
          <w:cantSplit/>
        </w:trPr>
        <w:tc>
          <w:tcPr>
            <w:tcW w:type="dxa" w:w="429"/>
          </w:tcPr>
          <w:p>
            <w:pPr>
              <w:spacing w:before="20" w:after="20" w:line="240" w:lineRule="auto"/>
              <w:jc w:val="left"/>
            </w:pPr>
            <w:r>
              <w:rPr>
                <w:sz w:val="18"/>
              </w:rPr>
              <w:t>8</w:t>
            </w:r>
          </w:p>
        </w:tc>
        <w:tc>
          <w:tcPr>
            <w:tcW w:type="dxa" w:w="4292"/>
          </w:tcPr>
          <w:p>
            <w:pPr>
              <w:spacing w:before="20" w:after="20" w:line="240" w:lineRule="auto"/>
              <w:jc w:val="left"/>
            </w:pPr>
            <w:r>
              <w:rPr>
                <w:sz w:val="18"/>
              </w:rPr>
              <w:t>Arquitectura objetivo modelada, con cada cambio trazado a su origen</w:t>
            </w:r>
          </w:p>
        </w:tc>
        <w:tc>
          <w:tcPr>
            <w:tcW w:type="dxa" w:w="2146"/>
          </w:tcPr>
          <w:p>
            <w:pPr>
              <w:spacing w:before="20" w:after="20" w:line="240" w:lineRule="auto"/>
              <w:jc w:val="left"/>
            </w:pPr>
            <w:r>
              <w:rPr>
                <w:sz w:val="18"/>
              </w:rPr>
              <w:t>Sí: 17 cambios</w:t>
            </w:r>
          </w:p>
        </w:tc>
        <w:tc>
          <w:tcPr>
            <w:tcW w:type="dxa" w:w="2432"/>
          </w:tcPr>
          <w:p>
            <w:pPr>
              <w:spacing w:before="20" w:after="20" w:line="240" w:lineRule="auto"/>
              <w:jc w:val="left"/>
            </w:pPr>
            <w:hyperlink r:id="rId137">
              <w:r>
                <w:rPr>
                  <w:rStyle w:val="Hipervnculo"/>
                  <w:sz w:val="18"/>
                </w:rPr>
                <w:t xml:space="preserve">5_arquitectura_empresarial.md</w:t>
              </w:r>
            </w:hyperlink>
          </w:p>
        </w:tc>
      </w:tr>
      <w:tr>
        <w:trPr>
          <w:cantSplit/>
        </w:trPr>
        <w:tc>
          <w:tcPr>
            <w:tcW w:type="dxa" w:w="429"/>
          </w:tcPr>
          <w:p>
            <w:pPr>
              <w:spacing w:before="20" w:after="20" w:line="240" w:lineRule="auto"/>
              <w:jc w:val="left"/>
            </w:pPr>
            <w:r>
              <w:rPr>
                <w:sz w:val="18"/>
              </w:rPr>
              <w:t>9</w:t>
            </w:r>
          </w:p>
        </w:tc>
        <w:tc>
          <w:tcPr>
            <w:tcW w:type="dxa" w:w="4292"/>
          </w:tcPr>
          <w:p>
            <w:pPr>
              <w:spacing w:before="20" w:after="20" w:line="240" w:lineRule="auto"/>
              <w:jc w:val="left"/>
            </w:pPr>
            <w:r>
              <w:rPr>
                <w:sz w:val="18"/>
              </w:rPr>
              <w:t>Análisis de brechas con ≥ 10 brechas, tipo, esfuerzo y dependencias</w:t>
            </w:r>
          </w:p>
        </w:tc>
        <w:tc>
          <w:tcPr>
            <w:tcW w:type="dxa" w:w="2146"/>
          </w:tcPr>
          <w:p>
            <w:pPr>
              <w:spacing w:before="20" w:after="20" w:line="240" w:lineRule="auto"/>
              <w:jc w:val="left"/>
            </w:pPr>
            <w:r>
              <w:rPr>
                <w:sz w:val="18"/>
              </w:rPr>
              <w:t>Sí: 18 brechas</w:t>
            </w:r>
          </w:p>
        </w:tc>
        <w:tc>
          <w:tcPr>
            <w:tcW w:type="dxa" w:w="2432"/>
          </w:tcPr>
          <w:p>
            <w:pPr>
              <w:spacing w:before="20" w:after="20" w:line="240" w:lineRule="auto"/>
              <w:jc w:val="left"/>
            </w:pPr>
            <w:hyperlink r:id="rId125">
              <w:r>
                <w:rPr>
                  <w:rStyle w:val="Hipervnculo"/>
                  <w:sz w:val="18"/>
                </w:rPr>
                <w:t xml:space="preserve">AR03_brechas.csv</w:t>
              </w:r>
            </w:hyperlink>
          </w:p>
        </w:tc>
      </w:tr>
      <w:tr>
        <w:trPr>
          <w:cantSplit/>
        </w:trPr>
        <w:tc>
          <w:tcPr>
            <w:tcW w:type="dxa" w:w="429"/>
          </w:tcPr>
          <w:p>
            <w:pPr>
              <w:spacing w:before="20" w:after="20" w:line="240" w:lineRule="auto"/>
              <w:jc w:val="left"/>
            </w:pPr>
            <w:r>
              <w:rPr>
                <w:sz w:val="18"/>
              </w:rPr>
              <w:t>10</w:t>
            </w:r>
          </w:p>
        </w:tc>
        <w:tc>
          <w:tcPr>
            <w:tcW w:type="dxa" w:w="4292"/>
          </w:tcPr>
          <w:p>
            <w:pPr>
              <w:spacing w:before="20" w:after="20" w:line="240" w:lineRule="auto"/>
              <w:jc w:val="left"/>
            </w:pPr>
            <w:r>
              <w:rPr>
                <w:sz w:val="18"/>
              </w:rPr>
              <w:t>Paquetes de trabajo derivados de las brechas</w:t>
            </w:r>
          </w:p>
        </w:tc>
        <w:tc>
          <w:tcPr>
            <w:tcW w:type="dxa" w:w="2146"/>
          </w:tcPr>
          <w:p>
            <w:pPr>
              <w:spacing w:before="20" w:after="20" w:line="240" w:lineRule="auto"/>
              <w:jc w:val="left"/>
            </w:pPr>
            <w:r>
              <w:rPr>
                <w:sz w:val="18"/>
              </w:rPr>
              <w:t>Sí: 8 paquetes</w:t>
            </w:r>
          </w:p>
        </w:tc>
        <w:tc>
          <w:tcPr>
            <w:tcW w:type="dxa" w:w="2432"/>
          </w:tcPr>
          <w:p>
            <w:pPr>
              <w:spacing w:before="20" w:after="20" w:line="240" w:lineRule="auto"/>
              <w:jc w:val="left"/>
            </w:pPr>
            <w:hyperlink r:id="rId149">
              <w:r>
                <w:rPr>
                  <w:rStyle w:val="Hipervnculo"/>
                  <w:sz w:val="18"/>
                </w:rPr>
                <w:t xml:space="preserve">AR03_paquetes.csv</w:t>
              </w:r>
            </w:hyperlink>
          </w:p>
        </w:tc>
      </w:tr>
      <w:tr>
        <w:trPr>
          <w:cantSplit/>
        </w:trPr>
        <w:tc>
          <w:tcPr>
            <w:tcW w:type="dxa" w:w="429"/>
          </w:tcPr>
          <w:p>
            <w:pPr>
              <w:spacing w:before="20" w:after="20" w:line="240" w:lineRule="auto"/>
              <w:jc w:val="left"/>
            </w:pPr>
            <w:r>
              <w:rPr>
                <w:sz w:val="18"/>
              </w:rPr>
              <w:t>11</w:t>
            </w:r>
          </w:p>
        </w:tc>
        <w:tc>
          <w:tcPr>
            <w:tcW w:type="dxa" w:w="4292"/>
          </w:tcPr>
          <w:p>
            <w:pPr>
              <w:spacing w:before="20" w:after="20" w:line="240" w:lineRule="auto"/>
              <w:jc w:val="left"/>
            </w:pPr>
            <w:r>
              <w:rPr>
                <w:sz w:val="18"/>
              </w:rPr>
              <w:t>Secuencia obligada por dependencias determinada</w:t>
            </w:r>
          </w:p>
        </w:tc>
        <w:tc>
          <w:tcPr>
            <w:tcW w:type="dxa" w:w="2146"/>
          </w:tcPr>
          <w:p>
            <w:pPr>
              <w:spacing w:before="20" w:after="20" w:line="240" w:lineRule="auto"/>
              <w:jc w:val="left"/>
            </w:pPr>
            <w:r>
              <w:rPr>
                <w:sz w:val="18"/>
              </w:rPr>
              <w:t>Sí: 5 olas · ruta crítica 56 sem-p</w:t>
            </w:r>
          </w:p>
        </w:tc>
        <w:tc>
          <w:tcPr>
            <w:tcW w:type="dxa" w:w="2432"/>
          </w:tcPr>
          <w:p>
            <w:pPr>
              <w:spacing w:before="20" w:after="20" w:line="240" w:lineRule="auto"/>
              <w:jc w:val="left"/>
            </w:pPr>
            <w:hyperlink r:id="rId128">
              <w:r>
                <w:rPr>
                  <w:rStyle w:val="Hipervnculo"/>
                  <w:sz w:val="18"/>
                </w:rPr>
                <w:t xml:space="preserve">salida_AR03_brechas.txt</w:t>
              </w:r>
            </w:hyperlink>
          </w:p>
        </w:tc>
      </w:tr>
      <w:tr>
        <w:trPr>
          <w:cantSplit/>
        </w:trPr>
        <w:tc>
          <w:tcPr>
            <w:tcW w:type="dxa" w:w="429"/>
          </w:tcPr>
          <w:p>
            <w:pPr>
              <w:spacing w:before="20" w:after="20" w:line="240" w:lineRule="auto"/>
              <w:jc w:val="left"/>
            </w:pPr>
            <w:r>
              <w:rPr>
                <w:sz w:val="18"/>
              </w:rPr>
              <w:t>12</w:t>
            </w:r>
          </w:p>
        </w:tc>
        <w:tc>
          <w:tcPr>
            <w:tcW w:type="dxa" w:w="4292"/>
          </w:tcPr>
          <w:p>
            <w:pPr>
              <w:spacing w:before="20" w:after="20" w:line="240" w:lineRule="auto"/>
              <w:jc w:val="left"/>
            </w:pPr>
            <w:r>
              <w:rPr>
                <w:sz w:val="18"/>
              </w:rPr>
              <w:t>Tres vistas exportadas en PNG, sin detalle técnico sensible</w:t>
            </w:r>
          </w:p>
        </w:tc>
        <w:tc>
          <w:tcPr>
            <w:tcW w:type="dxa" w:w="2146"/>
          </w:tcPr>
          <w:p>
            <w:pPr>
              <w:spacing w:before="20" w:after="20" w:line="240" w:lineRule="auto"/>
              <w:jc w:val="left"/>
            </w:pPr>
            <w:r>
              <w:rPr>
                <w:sz w:val="18"/>
              </w:rPr>
              <w:t>Sí: 5 vistas · 0 elementos sensibles</w:t>
            </w:r>
          </w:p>
        </w:tc>
        <w:tc>
          <w:tcPr>
            <w:tcW w:type="dxa" w:w="2432"/>
          </w:tcPr>
          <w:p>
            <w:pPr>
              <w:spacing w:before="20" w:after="20" w:line="240" w:lineRule="auto"/>
              <w:jc w:val="left"/>
            </w:pPr>
            <w:hyperlink r:id="rId178">
              <w:r>
                <w:rPr>
                  <w:rStyle w:val="Hipervnculo"/>
                  <w:sz w:val="18"/>
                </w:rPr>
                <w:t xml:space="preserve">graficos/</w:t>
              </w:r>
            </w:hyperlink>
          </w:p>
        </w:tc>
      </w:tr>
      <w:tr>
        <w:trPr>
          <w:cantSplit/>
        </w:trPr>
        <w:tc>
          <w:tcPr>
            <w:tcW w:type="dxa" w:w="429"/>
          </w:tcPr>
          <w:p>
            <w:pPr>
              <w:spacing w:before="20" w:after="20" w:line="240" w:lineRule="auto"/>
              <w:jc w:val="left"/>
            </w:pPr>
            <w:r>
              <w:rPr>
                <w:sz w:val="18"/>
              </w:rPr>
              <w:t>13</w:t>
            </w:r>
          </w:p>
        </w:tc>
        <w:tc>
          <w:tcPr>
            <w:tcW w:type="dxa" w:w="4292"/>
          </w:tcPr>
          <w:p>
            <w:pPr>
              <w:spacing w:before="20" w:after="20" w:line="240" w:lineRule="auto"/>
              <w:jc w:val="left"/>
            </w:pPr>
            <w:r>
              <w:rPr>
                <w:sz w:val="18"/>
              </w:rPr>
              <w:t>Sección 5 redactada · etiqueta v0.10</w:t>
            </w:r>
          </w:p>
        </w:tc>
        <w:tc>
          <w:tcPr>
            <w:tcW w:type="dxa" w:w="2146"/>
          </w:tcPr>
          <w:p>
            <w:pPr>
              <w:spacing w:before="20" w:after="20" w:line="240" w:lineRule="auto"/>
              <w:jc w:val="left"/>
            </w:pPr>
            <w:r>
              <w:rPr>
                <w:sz w:val="18"/>
              </w:rPr>
              <w:t>Sí</w:t>
            </w:r>
          </w:p>
        </w:tc>
        <w:tc>
          <w:tcPr>
            <w:tcW w:type="dxa" w:w="2432"/>
          </w:tcPr>
          <w:p>
            <w:pPr>
              <w:spacing w:before="20" w:after="20" w:line="240" w:lineRule="auto"/>
              <w:jc w:val="left"/>
            </w:pPr>
            <w:hyperlink r:id="rId137">
              <w:r>
                <w:rPr>
                  <w:rStyle w:val="Hipervnculo"/>
                  <w:sz w:val="18"/>
                </w:rPr>
                <w:t xml:space="preserve">5_arquitectura_empresarial.md</w:t>
              </w:r>
            </w:hyperlink>
            <w:r>
              <w:rPr>
                <w:sz w:val="18"/>
              </w:rPr>
              <w:t xml:space="preserve"> · </w:t>
            </w:r>
            <w:hyperlink r:id="rId179">
              <w:r>
                <w:rPr>
                  <w:rStyle w:val="Hipervnculo"/>
                  <w:sz w:val="18"/>
                </w:rPr>
                <w:t xml:space="preserve">v0.10</w:t>
              </w:r>
            </w:hyperlink>
          </w:p>
        </w:tc>
      </w:tr>
    </w:tbl>
    <w:p>
      <w:pPr>
        <w:pStyle w:val="Textoindependiente"/>
        <w:spacing w:line="240" w:lineRule="auto"/>
      </w:pPr>
    </w:p>
    <w:p>
      <w:pPr>
        <w:pStyle w:val="Textoindependiente"/>
      </w:pPr>
      <w:r>
        <w:rPr>
          <w:b/>
        </w:rPr>
        <w:t xml:space="preserve">Criterio de éxito del reto. </w:t>
      </w:r>
      <w:r>
        <w:rPr/>
        <w:t>Se cumple: las tres comprobaciones del Paso F pasan sobre el archivo del modelo, y cada brecha señala un elemento de la arquitectura actual y otro de la objetivo (18/18).</w:t>
      </w:r>
    </w:p>
    <w:p>
      <w:pPr>
        <w:pStyle w:val="Textoindependiente"/>
      </w:pPr>
      <w:r>
        <w:rPr>
          <w:b/>
        </w:rPr>
        <w:t>Problemas y mejoras.</w:t>
      </w:r>
    </w:p>
    <w:p>
      <w:pPr>
        <w:pStyle w:val="Compact"/>
        <w:numPr>
          <w:ilvl w:val="0"/>
          <w:numId w:val="1"/>
        </w:numPr>
      </w:pPr>
      <w:r>
        <w:rPr>
          <w:b/>
        </w:rPr>
        <w:t xml:space="preserve">Archi no estaba instalado en el entorno de ejecución. </w:t>
      </w:r>
      <w:r>
        <w:rPr/>
        <w:t>El modelo se generó en el formato nativo de Archi (.archimate) y las vistas PNG se dibujaron con las mismas coordenadas; queda pendiente abrirlo en la interfaz de Archi, revisar la disposición y volver a exportar las vistas con File › Report › HTML o Export View As Image.</w:t>
      </w:r>
    </w:p>
    <w:p>
      <w:pPr>
        <w:pStyle w:val="Compact"/>
        <w:numPr>
          <w:ilvl w:val="0"/>
          <w:numId w:val="1"/>
        </w:numPr>
      </w:pPr>
      <w:r>
        <w:rPr>
          <w:b/>
        </w:rPr>
        <w:t xml:space="preserve">Programa de la guía. </w:t>
      </w:r>
      <w:r>
        <w:rPr/>
        <w:t>AR03_brechas.py de RECURSOS-TALLER trae las brechas escritas en el código y los paquetes del caso de respaldo; se adaptó para leerlas de CSV y para calcular olas y ruta crítica. La adaptación está documentada en su cabecera.</w:t>
      </w:r>
    </w:p>
    <w:p>
      <w:pPr>
        <w:pStyle w:val="Compact"/>
        <w:numPr>
          <w:ilvl w:val="0"/>
          <w:numId w:val="1"/>
        </w:numPr>
      </w:pPr>
      <w:r>
        <w:rPr>
          <w:b/>
        </w:rPr>
        <w:t xml:space="preserve">Cifras del caso. </w:t>
      </w:r>
      <w:r>
        <w:rPr/>
        <w:t>Los conteos provienen del inventario y de la ficha; no se contrastaron con bases de datos. Las entidades proveedor (89), pago a proveedor (8 126), cuenta de usuario (124 / 126) y acta de registro civil se agregaron a las cuatro del inventario con cifras de la sección I de la ficha; su dueño «Ninguno» refleja la respuesta de la organización («el sistema que lo tiene») y debe confirmarse en la entrevista simulada.</w:t>
      </w:r>
    </w:p>
    <w:p>
      <w:pPr>
        <w:pStyle w:val="Compact"/>
        <w:numPr>
          <w:ilvl w:val="0"/>
          <w:numId w:val="1"/>
        </w:numPr>
      </w:pPr>
      <w:r>
        <w:rPr>
          <w:b/>
        </w:rPr>
        <w:t xml:space="preserve">Procesos del inventario. </w:t>
      </w:r>
      <w:r>
        <w:rPr/>
        <w:t>Gestión de personal y transparencia no figuran en la sección D de la ficha; se modelaron porque el inventario registra sus sistemas (AIRHSP, planilla local, portal de transparencia).</w:t>
      </w:r>
    </w:p>
    <w:p>
      <w:pPr>
        <w:pStyle w:val="Compact"/>
        <w:numPr>
          <w:ilvl w:val="0"/>
          <w:numId w:val="1"/>
        </w:numPr>
      </w:pPr>
      <w:r>
        <w:rPr>
          <w:b/>
        </w:rPr>
        <w:t xml:space="preserve">Esfuerzos estimados. </w:t>
      </w:r>
      <w:r>
        <w:rPr/>
        <w:t>Las semanas-persona de cada brecha son una estimación del equipo para ordenar la secuencia; se refinarán en la Sección 7 con el portafolio.</w:t>
      </w:r>
    </w:p>
    <w:p>
      <w:pPr>
        <w:pStyle w:val="Compact"/>
        <w:numPr>
          <w:ilvl w:val="0"/>
          <w:numId w:val="1"/>
        </w:numPr>
      </w:pPr>
      <w:r>
        <w:rPr>
          <w:b/>
        </w:rPr>
        <w:t xml:space="preserve">Cambio de caso. </w:t>
      </w:r>
      <w:r>
        <w:rPr/>
        <w:t>El repositorio contenía una versión anterior del taller sobre otra organización; se reemplazó por la Empresa 03 asignada y las etiquetas v0.10 y taller-10 se movieron a los nuevos commits.</w:t>
      </w:r>
    </w:p>
    <w:p>
      <w:pPr>
        <w:pStyle w:val="Compact"/>
        <w:numPr>
          <w:ilvl w:val="0"/>
          <w:numId w:val="1"/>
        </w:numPr>
      </w:pPr>
      <w:r>
        <w:rPr>
          <w:b/>
        </w:rPr>
        <w:t xml:space="preserve">Repositorio privado. </w:t>
      </w:r>
      <w:r>
        <w:rPr/>
        <w:t>La guía pide guardar el modelo en un repositorio privado; Lab10U2_PETI debe configurarse como privado antes de compartir el enlace fuera del curso.</w:t>
      </w:r>
    </w:p>
    <w:p>
      <w:pPr>
        <w:pStyle w:val="Ttulo1"/>
      </w:pPr>
      <w:r>
        <w:rPr/>
        <w:t>4. Conclusiones</w:t>
      </w:r>
    </w:p>
    <w:p>
      <w:pPr>
        <w:pStyle w:val="Compact"/>
        <w:numPr>
          <w:ilvl w:val="0"/>
          <w:numId w:val="1"/>
        </w:numPr>
      </w:pPr>
      <w:r>
        <w:rPr>
          <w:b/>
        </w:rPr>
        <w:t xml:space="preserve">La capa de datos es la que más revela y la que menos estaba documentada. </w:t>
      </w:r>
      <w:r>
        <w:rPr/>
        <w:t>Preguntar por el dueño de cada entidad mostró que 5 de 8 no tienen dueño y 4 de 8 no tienen fuente autoritativa digital; la organización responde que el dueño es «el sistema que lo tiene». El expediente vive en cuatro lugares y el físico manda: ningún servicio digital al ciudadano puede construirse sobre eso sin antes designar quién responde por el dato.</w:t>
      </w:r>
    </w:p>
    <w:p>
      <w:pPr>
        <w:pStyle w:val="Compact"/>
        <w:numPr>
          <w:ilvl w:val="0"/>
          <w:numId w:val="1"/>
        </w:numPr>
      </w:pPr>
      <w:r>
        <w:rPr>
          <w:b/>
        </w:rPr>
        <w:t xml:space="preserve">Las hojas de cálculo y el papel son parte de la arquitectura. </w:t>
      </w:r>
      <w:r>
        <w:rPr/>
        <w:t>Tres de los diez componentes actuales son hojas y el registro civil no tiene sistema. Modelarlos convirtió una «debilidad de procesos» en brechas concretas con reemplazo y fecha de retiro, y mostró que 4 de los 8 procesos —los cuatro que tocan al ciudadano— carecen de soporte adecuado.</w:t>
      </w:r>
    </w:p>
    <w:p>
      <w:pPr>
        <w:pStyle w:val="Compact"/>
        <w:numPr>
          <w:ilvl w:val="0"/>
          <w:numId w:val="1"/>
        </w:numPr>
      </w:pPr>
      <w:r>
        <w:rPr>
          <w:b/>
        </w:rPr>
        <w:t xml:space="preserve">La arquitectura objetivo no se inventa, se deriva. </w:t>
      </w:r>
      <w:r>
        <w:rPr/>
        <w:t>Cada uno de los 17 cambios cita su origen —el objetivo declarado de TI, una estrategia, un marco o una norma—; en una entidad pública esa derivación incluye el marco de gobierno digital exigible, que aquí se convierte en el primer paquete de trabajo y deja fuera elementos de moda que nadie pidió.</w:t>
      </w:r>
    </w:p>
    <w:p>
      <w:pPr>
        <w:pStyle w:val="Compact"/>
        <w:numPr>
          <w:ilvl w:val="0"/>
          <w:numId w:val="1"/>
        </w:numPr>
      </w:pPr>
      <w:r>
        <w:rPr>
          <w:b/>
        </w:rPr>
        <w:t xml:space="preserve">Las dependencias imponen la secuencia. </w:t>
      </w:r>
      <w:r>
        <w:rPr/>
        <w:t>El análisis de brechas obliga a constituir el gobierno digital y asegurar la continuidad antes de recuperar rentas y trámite, y a tener interoperabilidad y protección de datos antes de abrir servicios en línea; además descubre dos proyectos que la organización no había nombrado (P-07 interoperabilidad y P-08 gestión de servicios de TI). Abrir servicios digitales antes que la continuidad repetiría, a mayor escala, la caída de nueve días de 2025.</w:t>
      </w:r>
    </w:p>
    <w:p>
      <w:pPr>
        <w:pStyle w:val="Ttulo1"/>
      </w:pPr>
      <w:r>
        <w:rPr/>
        <w:t>5. Cuestionario</w:t>
      </w:r>
    </w:p>
    <w:p>
      <w:pPr>
        <w:pStyle w:val="Textoindependiente"/>
      </w:pPr>
      <w:r>
        <w:rPr/>
        <w:t>La guía del Taller 10 no incluye un cuestionario aparte; la pregunta que exige responder es la de transferencia del Paso G.</w:t>
      </w:r>
    </w:p>
    <w:p>
      <w:pPr>
        <w:pStyle w:val="Textoindependiente"/>
      </w:pPr>
      <w:r>
        <w:rPr>
          <w:b/>
        </w:rPr>
        <w:t>A. Pregunta de transferencia: ¿qué riesgo correría una organización real si esto se hiciera mal?</w:t>
      </w:r>
    </w:p>
    <w:p>
      <w:pPr>
        <w:pStyle w:val="Textoindependiente"/>
      </w:pPr>
      <w:r>
        <w:rPr/>
        <w:t>Respondida en el Paso G: un modelo actual sin las hojas de cálculo ni el papel oculta las brechas que más afectan al ciudadano (expediente, licencias, registro civil), y una arquitectura objetivo sin derivación ni secuencia lleva a publicar servicios en línea sobre sistemas sin soporte, sin respaldo restaurable y sin registro de tratamiento de datos personales. El resultado son inversiones que no se pueden defender ante la Contraloría, servicios que se caen en las campañas de recaudación y exposición a sanciones de la Autoridad Nacional de Protección de Datos Personales.</w:t>
      </w:r>
    </w:p>
    <w:p>
      <w:pPr>
        <w:pStyle w:val="Ttulo1"/>
      </w:pPr>
      <w:r>
        <w:rPr/>
        <w:t>6. Referencias bibliográficas</w:t>
      </w:r>
    </w:p>
    <w:p>
      <w:pPr>
        <w:pStyle w:val="Textoindependiente"/>
        <w:ind w:left="567" w:hanging="567"/>
        <w:jc w:val="left"/>
      </w:pPr>
      <w:r>
        <w:rPr/>
        <w:t xml:space="preserve">Archi. (2026). </w:t>
      </w:r>
      <w:r>
        <w:rPr>
          <w:i/>
        </w:rPr>
        <w:t>Archi — Open Source ArchiMate Modelling Toolkit</w:t>
      </w:r>
      <w:r>
        <w:rPr/>
        <w:t xml:space="preserve">. </w:t>
      </w:r>
      <w:hyperlink r:id="rId151">
        <w:r>
          <w:rPr>
            <w:rStyle w:val="Hipervnculo"/>
          </w:rPr>
          <w:t xml:space="preserve">https://www.archimatetool.com/</w:t>
        </w:r>
      </w:hyperlink>
    </w:p>
    <w:p>
      <w:pPr>
        <w:pStyle w:val="Textoindependiente"/>
        <w:ind w:left="567" w:hanging="567"/>
        <w:jc w:val="left"/>
      </w:pPr>
      <w:r>
        <w:rPr/>
        <w:t xml:space="preserve">Decreto Legislativo N.° 1412. (2018). </w:t>
      </w:r>
      <w:r>
        <w:rPr>
          <w:i/>
        </w:rPr>
        <w:t>Ley de Gobierno Digital</w:t>
      </w:r>
      <w:r>
        <w:rPr/>
        <w:t>. Diario Oficial El Peruano.</w:t>
      </w:r>
    </w:p>
    <w:p>
      <w:pPr>
        <w:pStyle w:val="Textoindependiente"/>
        <w:ind w:left="567" w:hanging="567"/>
        <w:jc w:val="left"/>
      </w:pPr>
      <w:r>
        <w:rPr/>
        <w:t xml:space="preserve">Decreto Supremo N.° 016-2024-JUS. </w:t>
      </w:r>
      <w:r>
        <w:rPr>
          <w:i/>
        </w:rPr>
        <w:t>Reglamento de la Ley N.° 29733, Ley de Protección de Datos Personales</w:t>
      </w:r>
      <w:r>
        <w:rPr/>
        <w:t xml:space="preserve">. Autoridad Nacional de Protección de Datos Personales. </w:t>
      </w:r>
      <w:hyperlink r:id="rId81">
        <w:r>
          <w:rPr>
            <w:rStyle w:val="Hipervnculo"/>
          </w:rPr>
          <w:t xml:space="preserve">https://www.gob.pe/institucion/anpd</w:t>
        </w:r>
      </w:hyperlink>
    </w:p>
    <w:p>
      <w:pPr>
        <w:pStyle w:val="Textoindependiente"/>
        <w:ind w:left="567" w:hanging="567"/>
        <w:jc w:val="left"/>
      </w:pPr>
      <w:r>
        <w:rPr/>
        <w:t xml:space="preserve">Decreto Supremo N.° 029-2021-PCM. </w:t>
      </w:r>
      <w:r>
        <w:rPr>
          <w:i/>
        </w:rPr>
        <w:t>Reglamento de la Ley de Gobierno Digital</w:t>
      </w:r>
      <w:r>
        <w:rPr/>
        <w:t xml:space="preserve">. </w:t>
      </w:r>
      <w:hyperlink r:id="rId152">
        <w:r>
          <w:rPr>
            <w:rStyle w:val="Hipervnculo"/>
          </w:rPr>
          <w:t xml:space="preserve">https://www.gob.pe/13326-reglamento-de-la-ley-de-gobierno-digital</w:t>
        </w:r>
      </w:hyperlink>
    </w:p>
    <w:p>
      <w:pPr>
        <w:pStyle w:val="Textoindependiente"/>
        <w:ind w:left="567" w:hanging="567"/>
        <w:jc w:val="left"/>
      </w:pPr>
      <w:r>
        <w:rPr/>
        <w:t xml:space="preserve">ISACA. (2018). </w:t>
      </w:r>
      <w:r>
        <w:rPr>
          <w:i/>
        </w:rPr>
        <w:t>COBIT 2019 Framework: Governance and Management Objectives</w:t>
      </w:r>
      <w:r>
        <w:rPr/>
        <w:t xml:space="preserve"> (APO03 Managed Enterprise Architecture; BAI06; DSS02; DSS04). </w:t>
      </w:r>
      <w:hyperlink r:id="rId153">
        <w:r>
          <w:rPr>
            <w:rStyle w:val="Hipervnculo"/>
          </w:rPr>
          <w:t xml:space="preserve">https://www.isaca.org/resources/cobit</w:t>
        </w:r>
      </w:hyperlink>
    </w:p>
    <w:p>
      <w:pPr>
        <w:pStyle w:val="Textoindependiente"/>
        <w:ind w:left="567" w:hanging="567"/>
        <w:jc w:val="left"/>
      </w:pPr>
      <w:r>
        <w:rPr/>
        <w:t xml:space="preserve">Jahuira Pilco, D. E., Mamani Cori, C. C. y Sierra Ruiz, I. A. (2026). </w:t>
      </w:r>
      <w:r>
        <w:rPr>
          <w:i/>
        </w:rPr>
        <w:t>Lab10U2_PETI</w:t>
      </w:r>
      <w:r>
        <w:rPr/>
        <w:t xml:space="preserve"> [Repositorio de GitHub]. </w:t>
      </w:r>
      <w:hyperlink r:id="rId155">
        <w:r>
          <w:rPr>
            <w:rStyle w:val="Hipervnculo"/>
          </w:rPr>
          <w:t xml:space="preserve">https://github.com/IkerASierraR/Lab10U2_PETI</w:t>
        </w:r>
      </w:hyperlink>
    </w:p>
    <w:p>
      <w:pPr>
        <w:pStyle w:val="Textoindependiente"/>
        <w:ind w:left="567" w:hanging="567"/>
        <w:jc w:val="left"/>
      </w:pPr>
      <w:r>
        <w:rPr/>
        <w:t xml:space="preserve">Jimenez Flores, O. J. (2026). </w:t>
      </w:r>
      <w:r>
        <w:rPr>
          <w:i/>
        </w:rPr>
        <w:t>PETI — SI-886 Planeamiento Estratégico de TI, Semana 10: recursos del taller, Empresa 03 Municipalidad Distrital de Alto Selva</w:t>
      </w:r>
      <w:r>
        <w:rPr/>
        <w:t xml:space="preserve"> [Repositorio de GitHub]. </w:t>
      </w:r>
      <w:hyperlink r:id="rId180">
        <w:r>
          <w:rPr>
            <w:rStyle w:val="Hipervnculo"/>
          </w:rPr>
          <w:t xml:space="preserve">https://github.com/OscarJimenezFlores/PETI</w:t>
        </w:r>
      </w:hyperlink>
    </w:p>
    <w:p>
      <w:pPr>
        <w:pStyle w:val="Textoindependiente"/>
        <w:ind w:left="567" w:hanging="567"/>
        <w:jc w:val="left"/>
      </w:pPr>
      <w:r>
        <w:rPr/>
        <w:t xml:space="preserve">Lankhorst, M. (2017). </w:t>
      </w:r>
      <w:r>
        <w:rPr>
          <w:i/>
        </w:rPr>
        <w:t>Enterprise Architecture at Work: Modelling, Communication and Analysis</w:t>
      </w:r>
      <w:r>
        <w:rPr/>
        <w:t xml:space="preserve"> (4.ª ed.). Springer.</w:t>
      </w:r>
    </w:p>
    <w:p>
      <w:pPr>
        <w:pStyle w:val="Textoindependiente"/>
        <w:ind w:left="567" w:hanging="567"/>
        <w:jc w:val="left"/>
      </w:pPr>
      <w:r>
        <w:rPr/>
        <w:t xml:space="preserve">Ley N.° 29733. (2011). </w:t>
      </w:r>
      <w:r>
        <w:rPr>
          <w:i/>
        </w:rPr>
        <w:t>Ley de Protección de Datos Personales</w:t>
      </w:r>
      <w:r>
        <w:rPr/>
        <w:t>. Diario Oficial El Peruano.</w:t>
      </w:r>
    </w:p>
    <w:p>
      <w:pPr>
        <w:pStyle w:val="Textoindependiente"/>
        <w:ind w:left="567" w:hanging="567"/>
        <w:jc w:val="left"/>
      </w:pPr>
      <w:r>
        <w:rPr/>
        <w:t xml:space="preserve">MINTIC Colombia. </w:t>
      </w:r>
      <w:r>
        <w:rPr>
          <w:i/>
        </w:rPr>
        <w:t>Marco de Referencia de Arquitectura Empresarial para la gestión de TI</w:t>
      </w:r>
      <w:r>
        <w:rPr/>
        <w:t xml:space="preserve">. </w:t>
      </w:r>
      <w:hyperlink r:id="rId154">
        <w:r>
          <w:rPr>
            <w:rStyle w:val="Hipervnculo"/>
          </w:rPr>
          <w:t xml:space="preserve">https://www.mintic.gov.co/arquitecturati/630/w3-channel.html</w:t>
        </w:r>
      </w:hyperlink>
    </w:p>
    <w:p>
      <w:pPr>
        <w:pStyle w:val="Textoindependiente"/>
        <w:ind w:left="567" w:hanging="567"/>
        <w:jc w:val="left"/>
      </w:pPr>
      <w:r>
        <w:rPr/>
        <w:t xml:space="preserve">Resolución Ministerial N.° 119-2018-PCM. (2018). </w:t>
      </w:r>
      <w:r>
        <w:rPr>
          <w:i/>
        </w:rPr>
        <w:t>Disponen la creación de un Comité de Gobierno Digital en cada entidad de la Administración Pública</w:t>
      </w:r>
      <w:r>
        <w:rPr/>
        <w:t>. Diario Oficial El Peruano.</w:t>
      </w:r>
    </w:p>
    <w:p>
      <w:pPr>
        <w:pStyle w:val="Textoindependiente"/>
        <w:ind w:left="567" w:hanging="567"/>
        <w:jc w:val="left"/>
      </w:pPr>
      <w:r>
        <w:rPr/>
        <w:t xml:space="preserve">Rodríguez Bermúdez, J. R. (2015). </w:t>
      </w:r>
      <w:r>
        <w:rPr>
          <w:i/>
        </w:rPr>
        <w:t>Planificación y dirección estratégica de sistemas de información</w:t>
      </w:r>
      <w:r>
        <w:rPr/>
        <w:t xml:space="preserve">. Editorial UOC. </w:t>
      </w:r>
      <w:hyperlink r:id="rId84">
        <w:r>
          <w:rPr>
            <w:rStyle w:val="Hipervnculo"/>
          </w:rPr>
          <w:t xml:space="preserve">https://elibro.net/es/lc/bibliotecaupt/titulos/57875</w:t>
        </w:r>
      </w:hyperlink>
    </w:p>
    <w:p>
      <w:pPr>
        <w:pStyle w:val="Textoindependiente"/>
        <w:ind w:left="567" w:hanging="567"/>
        <w:jc w:val="left"/>
      </w:pPr>
      <w:r>
        <w:rPr/>
        <w:t xml:space="preserve">Ross, J. W., Weill, P. y Robertson, D. C. (2006). </w:t>
      </w:r>
      <w:r>
        <w:rPr>
          <w:i/>
        </w:rPr>
        <w:t>Enterprise Architecture as Strategy</w:t>
      </w:r>
      <w:r>
        <w:rPr/>
        <w:t>. Harvard Business School Press.</w:t>
      </w:r>
    </w:p>
    <w:p>
      <w:pPr>
        <w:pStyle w:val="Textoindependiente"/>
        <w:ind w:left="567" w:hanging="567"/>
        <w:jc w:val="left"/>
      </w:pPr>
      <w:r>
        <w:rPr/>
        <w:t xml:space="preserve">The Open Group. (2022). </w:t>
      </w:r>
      <w:r>
        <w:rPr>
          <w:i/>
        </w:rPr>
        <w:t>ArchiMate 3.2 Specification</w:t>
      </w:r>
      <w:r>
        <w:rPr/>
        <w:t xml:space="preserve">. </w:t>
      </w:r>
      <w:hyperlink r:id="rId156">
        <w:r>
          <w:rPr>
            <w:rStyle w:val="Hipervnculo"/>
          </w:rPr>
          <w:t xml:space="preserve">https://pubs.opengroup.org/architecture/archimate3-doc/</w:t>
        </w:r>
      </w:hyperlink>
    </w:p>
    <w:p>
      <w:pPr>
        <w:pStyle w:val="Textoindependiente"/>
        <w:ind w:left="567" w:hanging="567"/>
        <w:jc w:val="left"/>
      </w:pPr>
      <w:r>
        <w:rPr/>
        <w:t xml:space="preserve">The Open Group. (2022). </w:t>
      </w:r>
      <w:r>
        <w:rPr>
          <w:i/>
        </w:rPr>
        <w:t>The TOGAF Standard, 10th Edition</w:t>
      </w:r>
      <w:r>
        <w:rPr/>
        <w:t xml:space="preserve">. </w:t>
      </w:r>
      <w:hyperlink r:id="rId157">
        <w:r>
          <w:rPr>
            <w:rStyle w:val="Hipervnculo"/>
          </w:rPr>
          <w:t xml:space="preserve">https://www.opengroup.org/togaf</w:t>
        </w:r>
      </w:hyperlink>
    </w:p>
    <w:p>
      <w:pPr>
        <w:pStyle w:val="Ttulo1"/>
      </w:pPr>
      <w:r>
        <w:rPr/>
        <w:t>7. Anexos</w:t>
      </w:r>
    </w:p>
    <w:p>
      <w:pPr>
        <w:pStyle w:val="Textoindependiente"/>
      </w:pPr>
      <w:r>
        <w:rPr/>
        <w:t xml:space="preserve">Cada anexo está versionado en </w:t>
      </w:r>
      <w:hyperlink r:id="rId177">
        <w:r>
          <w:rPr>
            <w:rStyle w:val="Hipervnculo"/>
          </w:rPr>
          <w:t xml:space="preserve">docs/evidencias/S10/</w:t>
        </w:r>
      </w:hyperlink>
      <w:r>
        <w:rPr/>
        <w:t xml:space="preserve"> y se enlaza a la rama main del repositorio. La imagen de cada anexo es una vista previa y su pie es un enlace al archivo en GitHub.</w:t>
      </w:r>
    </w:p>
    <w:p>
      <w:pPr>
        <w:pStyle w:val="Textoindependiente"/>
      </w:pPr>
      <w:r>
        <w:rPr>
          <w:b/>
        </w:rPr>
        <w:t xml:space="preserve">Anexo A — </w:t>
      </w:r>
      <w:hyperlink r:id="rId158">
        <w:r>
          <w:rPr>
            <w:rStyle w:val="Hipervnculo"/>
          </w:rPr>
          <w:t xml:space="preserve">anexo_A_modelo_arquitectura.archimate</w:t>
        </w:r>
      </w:hyperlink>
      <w:r>
        <w:rPr/>
        <w:t>: modelo ArchiMate completo (129 elementos, 213 relaciones, 5 vistas) en formato de Archi; documento Restringido para el repositorio privado. La vista previa muestra la vista V01 del modelo.</w:t>
      </w:r>
    </w:p>
    <w:p>
      <w:pPr>
        <w:pStyle w:val="Textoindependiente"/>
        <w:keepNext/>
        <w:jc w:val="center"/>
        <w:spacing w:line="240" w:lineRule="auto" w:before="120"/>
      </w:pPr>
      <w:r>
        <w:drawing>
          <wp:inline xmlns:a="http://schemas.openxmlformats.org/drawingml/2006/main" xmlns:pic="http://schemas.openxmlformats.org/drawingml/2006/picture">
            <wp:extent cx="5760000" cy="2470986"/>
            <wp:docPr id="1391959155" name="Picture 1391959155"/>
            <wp:cNvGraphicFramePr>
              <a:graphicFrameLocks noChangeAspect="1"/>
            </wp:cNvGraphicFramePr>
            <a:graphic>
              <a:graphicData uri="http://schemas.openxmlformats.org/drawingml/2006/picture">
                <pic:pic>
                  <pic:nvPicPr>
                    <pic:cNvPr id="0" name="V01_arquitectura_actual_capas.png"/>
                    <pic:cNvPicPr/>
                  </pic:nvPicPr>
                  <pic:blipFill>
                    <a:blip r:embed="rId16"/>
                    <a:stretch>
                      <a:fillRect/>
                    </a:stretch>
                  </pic:blipFill>
                  <pic:spPr>
                    <a:xfrm>
                      <a:off x="0" y="0"/>
                      <a:ext cx="5760000" cy="2470986"/>
                    </a:xfrm>
                    <a:prstGeom prst="rect"/>
                  </pic:spPr>
                </pic:pic>
              </a:graphicData>
            </a:graphic>
          </wp:inline>
        </w:drawing>
      </w:r>
    </w:p>
    <w:p>
      <w:pPr>
        <w:pStyle w:val="Descripcin"/>
      </w:pPr>
      <w:r>
        <w:rPr/>
        <w:t xml:space="preserve">Vista previa del Anexo A · </w:t>
      </w:r>
      <w:hyperlink r:id="rId158">
        <w:r>
          <w:rPr>
            <w:rStyle w:val="Hipervnculo"/>
          </w:rPr>
          <w:t xml:space="preserve">docs/evidencias/S10/anexo_A_modelo_arquitectura.archimate</w:t>
        </w:r>
      </w:hyperlink>
    </w:p>
    <w:p>
      <w:pPr>
        <w:pStyle w:val="Textoindependiente"/>
      </w:pPr>
      <w:r>
        <w:rPr>
          <w:b/>
        </w:rPr>
        <w:t xml:space="preserve">Anexo B — </w:t>
      </w:r>
      <w:hyperlink r:id="rId159">
        <w:r>
          <w:rPr>
            <w:rStyle w:val="Hipervnculo"/>
          </w:rPr>
          <w:t xml:space="preserve">anexo_B_vista_proceso_aplicacion.png</w:t>
        </w:r>
      </w:hyperlink>
      <w:r>
        <w:rPr/>
        <w:t>: vista de cooperación proceso-aplicación con el nivel de soporte de cada proceso (Paso B.4).</w:t>
      </w:r>
    </w:p>
    <w:p>
      <w:pPr>
        <w:pStyle w:val="Textoindependiente"/>
        <w:keepNext/>
        <w:jc w:val="center"/>
        <w:spacing w:line="240" w:lineRule="auto" w:before="120"/>
      </w:pPr>
      <w:r>
        <w:drawing>
          <wp:inline xmlns:a="http://schemas.openxmlformats.org/drawingml/2006/main" xmlns:pic="http://schemas.openxmlformats.org/drawingml/2006/picture">
            <wp:extent cx="4500000" cy="3636364"/>
            <wp:docPr id="1391959156" name="Picture 1391959156"/>
            <wp:cNvGraphicFramePr>
              <a:graphicFrameLocks noChangeAspect="1"/>
            </wp:cNvGraphicFramePr>
            <a:graphic>
              <a:graphicData uri="http://schemas.openxmlformats.org/drawingml/2006/picture">
                <pic:pic>
                  <pic:nvPicPr>
                    <pic:cNvPr id="0" name="V02_cooperacion_proceso_aplicacion.png"/>
                    <pic:cNvPicPr/>
                  </pic:nvPicPr>
                  <pic:blipFill>
                    <a:blip r:embed="rId22"/>
                    <a:stretch>
                      <a:fillRect/>
                    </a:stretch>
                  </pic:blipFill>
                  <pic:spPr>
                    <a:xfrm>
                      <a:off x="0" y="0"/>
                      <a:ext cx="4500000" cy="3636364"/>
                    </a:xfrm>
                    <a:prstGeom prst="rect"/>
                  </pic:spPr>
                </pic:pic>
              </a:graphicData>
            </a:graphic>
          </wp:inline>
        </w:drawing>
      </w:r>
    </w:p>
    <w:p>
      <w:pPr>
        <w:pStyle w:val="Descripcin"/>
      </w:pPr>
      <w:r>
        <w:rPr/>
        <w:t xml:space="preserve">Vista previa del Anexo B · </w:t>
      </w:r>
      <w:hyperlink r:id="rId159">
        <w:r>
          <w:rPr>
            <w:rStyle w:val="Hipervnculo"/>
          </w:rPr>
          <w:t xml:space="preserve">docs/evidencias/S10/anexo_B_vista_proceso_aplicacion.png</w:t>
        </w:r>
      </w:hyperlink>
    </w:p>
    <w:p>
      <w:pPr>
        <w:pStyle w:val="Textoindependiente"/>
      </w:pPr>
      <w:r>
        <w:rPr>
          <w:b/>
        </w:rPr>
        <w:t xml:space="preserve">Anexo C — </w:t>
      </w:r>
      <w:hyperlink r:id="rId160">
        <w:r>
          <w:rPr>
            <w:rStyle w:val="Hipervnculo"/>
          </w:rPr>
          <w:t xml:space="preserve">anexo_C_estructura_informacion.xlsx</w:t>
        </w:r>
      </w:hyperlink>
      <w:r>
        <w:rPr/>
        <w:t>: libro con las hojas Entidades, Cooperación e Indicadores; los conteos (4/8, 5/8, 2/8, 7/8, 4/8) se calculan con fórmulas (Paso B.5).</w:t>
      </w:r>
    </w:p>
    <w:p>
      <w:pPr>
        <w:pStyle w:val="Textoindependiente"/>
        <w:keepNext/>
        <w:jc w:val="center"/>
        <w:spacing w:line="240" w:lineRule="auto" w:before="120"/>
      </w:pPr>
      <w:r>
        <w:drawing>
          <wp:inline xmlns:a="http://schemas.openxmlformats.org/drawingml/2006/main" xmlns:pic="http://schemas.openxmlformats.org/drawingml/2006/picture">
            <wp:extent cx="5760000" cy="3356160"/>
            <wp:docPr id="1391959157" name="Picture 1391959157"/>
            <wp:cNvGraphicFramePr>
              <a:graphicFrameLocks noChangeAspect="1"/>
            </wp:cNvGraphicFramePr>
            <a:graphic>
              <a:graphicData uri="http://schemas.openxmlformats.org/drawingml/2006/picture">
                <pic:pic>
                  <pic:nvPicPr>
                    <pic:cNvPr id="0" name="preview_anexo_C.png"/>
                    <pic:cNvPicPr/>
                  </pic:nvPicPr>
                  <pic:blipFill>
                    <a:blip r:embed="rId181"/>
                    <a:stretch>
                      <a:fillRect/>
                    </a:stretch>
                  </pic:blipFill>
                  <pic:spPr>
                    <a:xfrm>
                      <a:off x="0" y="0"/>
                      <a:ext cx="5760000" cy="3356160"/>
                    </a:xfrm>
                    <a:prstGeom prst="rect"/>
                  </pic:spPr>
                </pic:pic>
              </a:graphicData>
            </a:graphic>
          </wp:inline>
        </w:drawing>
      </w:r>
    </w:p>
    <w:p>
      <w:pPr>
        <w:pStyle w:val="Descripcin"/>
      </w:pPr>
      <w:r>
        <w:rPr/>
        <w:t xml:space="preserve">Vista previa del Anexo C · </w:t>
      </w:r>
      <w:hyperlink r:id="rId160">
        <w:r>
          <w:rPr>
            <w:rStyle w:val="Hipervnculo"/>
          </w:rPr>
          <w:t xml:space="preserve">docs/evidencias/S10/anexo_C_estructura_informacion.xlsx</w:t>
        </w:r>
      </w:hyperlink>
    </w:p>
    <w:p>
      <w:pPr>
        <w:pStyle w:val="Textoindependiente"/>
      </w:pPr>
      <w:r>
        <w:rPr>
          <w:b/>
        </w:rPr>
        <w:t xml:space="preserve">Anexo D — </w:t>
      </w:r>
      <w:hyperlink r:id="rId162">
        <w:r>
          <w:rPr>
            <w:rStyle w:val="Hipervnculo"/>
          </w:rPr>
          <w:t xml:space="preserve">anexo_D_arquitectura_objetivo.png</w:t>
        </w:r>
      </w:hyperlink>
      <w:r>
        <w:rPr/>
        <w:t>: vista de la arquitectura objetivo por capas con los elementos nuevos o modificados resaltados (Paso C).</w:t>
      </w:r>
    </w:p>
    <w:p>
      <w:pPr>
        <w:pStyle w:val="Textoindependiente"/>
        <w:keepNext/>
        <w:jc w:val="center"/>
        <w:spacing w:line="240" w:lineRule="auto" w:before="120"/>
      </w:pPr>
      <w:r>
        <w:drawing>
          <wp:inline xmlns:a="http://schemas.openxmlformats.org/drawingml/2006/main" xmlns:pic="http://schemas.openxmlformats.org/drawingml/2006/picture">
            <wp:extent cx="5760000" cy="2700845"/>
            <wp:docPr id="1391959158" name="Picture 1391959158"/>
            <wp:cNvGraphicFramePr>
              <a:graphicFrameLocks noChangeAspect="1"/>
            </wp:cNvGraphicFramePr>
            <a:graphic>
              <a:graphicData uri="http://schemas.openxmlformats.org/drawingml/2006/picture">
                <pic:pic>
                  <pic:nvPicPr>
                    <pic:cNvPr id="0" name="V04_arquitectura_objetivo_capas.png"/>
                    <pic:cNvPicPr/>
                  </pic:nvPicPr>
                  <pic:blipFill>
                    <a:blip r:embed="rId29"/>
                    <a:stretch>
                      <a:fillRect/>
                    </a:stretch>
                  </pic:blipFill>
                  <pic:spPr>
                    <a:xfrm>
                      <a:off x="0" y="0"/>
                      <a:ext cx="5760000" cy="2700845"/>
                    </a:xfrm>
                    <a:prstGeom prst="rect"/>
                  </pic:spPr>
                </pic:pic>
              </a:graphicData>
            </a:graphic>
          </wp:inline>
        </w:drawing>
      </w:r>
    </w:p>
    <w:p>
      <w:pPr>
        <w:pStyle w:val="Descripcin"/>
      </w:pPr>
      <w:r>
        <w:rPr/>
        <w:t xml:space="preserve">Vista previa del Anexo D · </w:t>
      </w:r>
      <w:hyperlink r:id="rId162">
        <w:r>
          <w:rPr>
            <w:rStyle w:val="Hipervnculo"/>
          </w:rPr>
          <w:t xml:space="preserve">docs/evidencias/S10/anexo_D_arquitectura_objetivo.png</w:t>
        </w:r>
      </w:hyperlink>
    </w:p>
    <w:p>
      <w:pPr>
        <w:pStyle w:val="Textoindependiente"/>
      </w:pPr>
      <w:r>
        <w:rPr>
          <w:b/>
        </w:rPr>
        <w:t xml:space="preserve">Anexo E — </w:t>
      </w:r>
      <w:hyperlink r:id="rId163">
        <w:r>
          <w:rPr>
            <w:rStyle w:val="Hipervnculo"/>
          </w:rPr>
          <w:t xml:space="preserve">anexo_E_analisis_brechas.xlsx</w:t>
        </w:r>
      </w:hyperlink>
      <w:r>
        <w:rPr/>
        <w:t>: libro con las hojas Brechas, Paquetes (esfuerzo por SUMIF) y Resumen por capa y tipo con fórmulas (Paso D).</w:t>
      </w:r>
    </w:p>
    <w:p>
      <w:pPr>
        <w:pStyle w:val="Textoindependiente"/>
        <w:keepNext/>
        <w:jc w:val="center"/>
        <w:spacing w:line="240" w:lineRule="auto" w:before="120"/>
      </w:pPr>
      <w:r>
        <w:drawing>
          <wp:inline xmlns:a="http://schemas.openxmlformats.org/drawingml/2006/main" xmlns:pic="http://schemas.openxmlformats.org/drawingml/2006/picture">
            <wp:extent cx="5760000" cy="4688640"/>
            <wp:docPr id="1391959159" name="Picture 1391959159"/>
            <wp:cNvGraphicFramePr>
              <a:graphicFrameLocks noChangeAspect="1"/>
            </wp:cNvGraphicFramePr>
            <a:graphic>
              <a:graphicData uri="http://schemas.openxmlformats.org/drawingml/2006/picture">
                <pic:pic>
                  <pic:nvPicPr>
                    <pic:cNvPr id="0" name="preview_anexo_E.png"/>
                    <pic:cNvPicPr/>
                  </pic:nvPicPr>
                  <pic:blipFill>
                    <a:blip r:embed="rId182"/>
                    <a:stretch>
                      <a:fillRect/>
                    </a:stretch>
                  </pic:blipFill>
                  <pic:spPr>
                    <a:xfrm>
                      <a:off x="0" y="0"/>
                      <a:ext cx="5760000" cy="4688640"/>
                    </a:xfrm>
                    <a:prstGeom prst="rect"/>
                  </pic:spPr>
                </pic:pic>
              </a:graphicData>
            </a:graphic>
          </wp:inline>
        </w:drawing>
      </w:r>
    </w:p>
    <w:p>
      <w:pPr>
        <w:pStyle w:val="Descripcin"/>
      </w:pPr>
      <w:r>
        <w:rPr/>
        <w:t xml:space="preserve">Vista previa del Anexo E · </w:t>
      </w:r>
      <w:hyperlink r:id="rId163">
        <w:r>
          <w:rPr>
            <w:rStyle w:val="Hipervnculo"/>
          </w:rPr>
          <w:t xml:space="preserve">docs/evidencias/S10/anexo_E_analisis_brechas.xlsx</w:t>
        </w:r>
      </w:hyperlink>
    </w:p>
    <w:p>
      <w:pPr>
        <w:pStyle w:val="Textoindependiente"/>
      </w:pPr>
      <w:r>
        <w:rPr>
          <w:b/>
        </w:rPr>
        <w:t xml:space="preserve">Anexo F — </w:t>
      </w:r>
      <w:hyperlink r:id="rId165">
        <w:r>
          <w:rPr>
            <w:rStyle w:val="Hipervnculo"/>
          </w:rPr>
          <w:t xml:space="preserve">anexo_F_seccion_5.pdf</w:t>
        </w:r>
      </w:hyperlink>
      <w:r>
        <w:rPr/>
        <w:t>: exportación a PDF de la Sección 5 «Arquitectura empresarial» del PETI (Paso E). La vista previa muestra la primera página.</w:t>
      </w:r>
    </w:p>
    <w:p>
      <w:pPr>
        <w:pStyle w:val="Textoindependiente"/>
        <w:keepNext/>
        <w:jc w:val="center"/>
        <w:spacing w:line="240" w:lineRule="auto" w:before="120"/>
      </w:pPr>
      <w:r>
        <w:drawing>
          <wp:inline xmlns:a="http://schemas.openxmlformats.org/drawingml/2006/main" xmlns:pic="http://schemas.openxmlformats.org/drawingml/2006/picture">
            <wp:extent cx="4320000" cy="5590588"/>
            <wp:docPr id="1391959160" name="Picture 1391959160"/>
            <wp:cNvGraphicFramePr>
              <a:graphicFrameLocks noChangeAspect="1"/>
            </wp:cNvGraphicFramePr>
            <a:graphic>
              <a:graphicData uri="http://schemas.openxmlformats.org/drawingml/2006/picture">
                <pic:pic>
                  <pic:nvPicPr>
                    <pic:cNvPr id="0" name="preview_anexo_F.png"/>
                    <pic:cNvPicPr/>
                  </pic:nvPicPr>
                  <pic:blipFill>
                    <a:blip r:embed="rId183"/>
                    <a:stretch>
                      <a:fillRect/>
                    </a:stretch>
                  </pic:blipFill>
                  <pic:spPr>
                    <a:xfrm>
                      <a:off x="0" y="0"/>
                      <a:ext cx="4320000" cy="5590588"/>
                    </a:xfrm>
                    <a:prstGeom prst="rect"/>
                  </pic:spPr>
                </pic:pic>
              </a:graphicData>
            </a:graphic>
          </wp:inline>
        </w:drawing>
      </w:r>
    </w:p>
    <w:p>
      <w:pPr>
        <w:pStyle w:val="Descripcin"/>
      </w:pPr>
      <w:r>
        <w:rPr/>
        <w:t xml:space="preserve">Vista previa del Anexo F · </w:t>
      </w:r>
      <w:hyperlink r:id="rId165">
        <w:r>
          <w:rPr>
            <w:rStyle w:val="Hipervnculo"/>
          </w:rPr>
          <w:t xml:space="preserve">docs/evidencias/S10/anexo_F_seccion_5.pdf</w:t>
        </w:r>
      </w:hyperlink>
    </w:p>
    <w:sectPr w:rsidR="00871789">
      <w:headerReference w:type="default" r:id="rId104"/>
      <w:footerReference w:type="default" r:id="rId105"/>
      <w:footnotePr>
        <w:numRestart w:val="eachSect"/>
      </w:footnotePr>
      <w:pgSz w:w="11906" w:h="16838"/>
      <w:pgMar w:top="1418" w:right="1276" w:bottom="1418" w:left="1276"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52217" w:rsidRDefault="00C52217">
      <w:pPr>
        <w:spacing w:after="0"/>
      </w:pPr>
      <w:r>
        <w:separator/>
      </w:r>
    </w:p>
  </w:endnote>
  <w:endnote w:type="continuationSeparator" w:id="0">
    <w:p w:rsidR="00C52217" w:rsidRDefault="00C522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DFB" w:rsidRDefault="00DD21F6">
    <w:pPr>
      <w:pBdr>
        <w:top w:val="single" w:sz="12" w:space="2" w:color="1F4E79"/>
      </w:pBdr>
      <w:tabs>
        <w:tab w:val="right" w:pos="9026"/>
      </w:tabs>
      <w:spacing w:before="60" w:after="0"/>
    </w:pPr>
    <w:r>
      <w:rPr>
        <w:color w:val="1F4E79"/>
        <w:sz w:val="18"/>
      </w:rPr>
      <w:t>Dr. Oscar Juan Jimenez Flores</w:t>
    </w:r>
    <w:r>
      <w:tab/>
    </w:r>
    <w:r>
      <w:rPr>
        <w:color w:val="1F4E79"/>
        <w:sz w:val="18"/>
      </w:rPr>
      <w:t>-</w:t>
    </w:r>
    <w:r>
      <w:fldChar w:fldCharType="begin"/>
    </w:r>
    <w:r>
      <w:instrText xml:space="preserve"> PAGE </w:instrText>
    </w:r>
    <w:r>
      <w:fldChar w:fldCharType="separate"/>
    </w:r>
    <w:r>
      <w:t>1</w:t>
    </w:r>
    <w:r>
      <w:fldChar w:fldCharType="end"/>
    </w:r>
    <w:r>
      <w:rPr>
        <w:color w:val="1F4E79"/>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52217" w:rsidRDefault="00C52217">
      <w:pPr>
        <w:spacing w:after="0"/>
      </w:pPr>
      <w:r>
        <w:separator/>
      </w:r>
    </w:p>
  </w:footnote>
  <w:footnote w:type="continuationSeparator" w:id="0">
    <w:p w:rsidR="00C52217" w:rsidRDefault="00C5221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DFB" w:rsidRDefault="00DD21F6">
    <w:pPr>
      <w:pBdr>
        <w:bottom w:val="single" w:sz="12" w:space="2" w:color="1F4E79"/>
      </w:pBdr>
      <w:tabs>
        <w:tab w:val="right" w:pos="9072"/>
      </w:tabs>
      <w:spacing w:after="0"/>
    </w:pPr>
    <w:r>
      <w:rPr>
        <w:noProof/>
      </w:rPr>
      <w:drawing>
        <wp:inline distT="0" distB="0" distL="0" distR="0" wp14:anchorId="53A85786" wp14:editId="7C3290A2">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color w:val="1F4E79"/>
        <w:sz w:val="20"/>
      </w:rPr>
      <w:t xml:space="preserve">Escuela Profesional de Ingeniería de </w:t>
    </w:r>
    <w:r>
      <w:rPr>
        <w:color w:val="1F4E79"/>
        <w:sz w:val="20"/>
      </w:rPr>
      <w:t>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0E8B3A4"/>
    <w:lvl w:ilvl="0">
      <w:numFmt w:val="bullet"/>
      <w:lvlText w:val="•"/>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C02C9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2DFB"/>
    <w:rsid w:val="00312DFB"/>
    <w:rsid w:val="00871789"/>
    <w:rsid w:val="00A33C1B"/>
    <w:rsid w:val="00C52217"/>
    <w:rsid w:val="00CD762B"/>
    <w:rsid w:val="00DD21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B3FBD8C-BEF7-F040-992A-BC8CAB3F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eastAsia="en-US" w:bidi="ar-SA"/>
      </w:rPr>
    </w:rPrDefault>
    <w:pPrDefault>
      <w:pPr>
        <w:spacing w:after="200"/>
      </w:pPr>
    </w:pPrDefault>
  </w:docDefaults>
  <w:latentStyles w:defLockedState="0" w:defUIPriority="0" w:defSemiHidden="0" w:defUnhideWhenUsed="0" w:defQFormat="0" w:count="375">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ascii="Arial" w:hAnsi="Arial" w:cs="Arial" w:eastAsia="Arial"/>
      <w:sz w:val="22"/>
      <w:szCs w:val="22"/>
    </w:rPr>
  </w:style>
  <w:style w:type="paragraph" w:styleId="Ttulo1">
    <w:name w:val="heading 1"/>
    <w:basedOn w:val="Normal"/>
    <w:next w:val="Textoindependiente"/>
    <w:link w:val="Ttulo1Car"/>
    <w:uiPriority w:val="9"/>
    <w:qFormat/>
    <w:rsid w:val="00A10FD9"/>
    <w:pPr>
      <w:keepNext/>
      <w:keepLines/>
      <w:spacing w:before="240" w:after="0" w:line="480" w:lineRule="auto"/>
      <w:outlineLvl w:val="0"/>
    </w:pPr>
    <w:rPr>
      <w:rFonts w:ascii="Arial" w:hAnsi="Arial" w:cs="Arial" w:eastAsia="Arial"/>
      <w:b/>
      <w:color w:val="16285C"/>
      <w:sz w:val="28"/>
      <w:szCs w:val="28"/>
    </w:rPr>
  </w:style>
  <w:style w:type="paragraph" w:styleId="Ttulo2">
    <w:name w:val="heading 2"/>
    <w:basedOn w:val="Normal"/>
    <w:next w:val="Textoindependiente"/>
    <w:link w:val="Ttulo2Car"/>
    <w:uiPriority w:val="9"/>
    <w:semiHidden/>
    <w:unhideWhenUsed/>
    <w:qFormat/>
    <w:rsid w:val="00A10FD9"/>
    <w:pPr>
      <w:keepNext/>
      <w:keepLines/>
      <w:spacing w:before="120" w:after="0" w:line="480" w:lineRule="auto"/>
      <w:outlineLvl w:val="1"/>
    </w:pPr>
    <w:rPr>
      <w:rFonts w:ascii="Arial" w:hAnsi="Arial" w:cs="Arial" w:eastAsia="Arial"/>
      <w:b/>
      <w:color w:val="16285C"/>
      <w:sz w:val="24"/>
      <w:szCs w:val="24"/>
    </w:rPr>
  </w:style>
  <w:style w:type="paragraph" w:styleId="Ttulo3">
    <w:name w:val="heading 3"/>
    <w:basedOn w:val="Normal"/>
    <w:next w:val="Textoindependiente"/>
    <w:link w:val="Ttulo3Car"/>
    <w:uiPriority w:val="9"/>
    <w:semiHidden/>
    <w:unhideWhenUsed/>
    <w:qFormat/>
    <w:rsid w:val="00A10FD9"/>
    <w:pPr>
      <w:keepNext/>
      <w:keepLines/>
      <w:spacing w:before="160" w:after="40"/>
      <w:outlineLvl w:val="2"/>
    </w:pPr>
    <w:rPr>
      <w:b/>
      <w:color w:val="1F4E79"/>
    </w:rPr>
  </w:style>
  <w:style w:type="paragraph" w:styleId="Ttulo4">
    <w:name w:val="heading 4"/>
    <w:basedOn w:val="Normal"/>
    <w:next w:val="Textoindependiente"/>
    <w:link w:val="Ttulo4Car"/>
    <w:uiPriority w:val="9"/>
    <w:semiHidden/>
    <w:unhideWhenUsed/>
    <w:qFormat/>
    <w:rsid w:val="00A10FD9"/>
    <w:pPr>
      <w:keepNext/>
      <w:keepLines/>
      <w:spacing w:before="140" w:after="40"/>
      <w:outlineLvl w:val="3"/>
    </w:pPr>
    <w:rPr>
      <w:b/>
      <w:color w:val="1F4E79"/>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0" w:line="480" w:lineRule="auto"/>
      <w:jc w:val="both"/>
    </w:pPr>
    <w:rPr>
      <w:rFonts w:ascii="Arial" w:hAnsi="Arial" w:cs="Arial" w:eastAsia="Arial"/>
      <w:sz w:val="22"/>
      <w:szCs w:val="22"/>
    </w:r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0" w:line="480" w:lineRule="auto"/>
    </w:pPr>
    <w:rPr>
      <w:rFonts w:ascii="Arial" w:hAnsi="Arial" w:cs="Arial" w:eastAsia="Arial"/>
      <w:sz w:val="22"/>
      <w:szCs w:val="22"/>
    </w:rPr>
  </w:style>
  <w:style w:type="paragraph" w:styleId="Ttulo">
    <w:name w:val="Title"/>
    <w:basedOn w:val="Normal"/>
    <w:next w:val="Textoindependiente"/>
    <w:link w:val="TtuloCar"/>
    <w:uiPriority w:val="10"/>
    <w:qFormat/>
    <w:rsid w:val="00A10FD9"/>
    <w:pPr>
      <w:spacing w:after="80"/>
      <w:contextualSpacing/>
      <w:jc w:val="center"/>
    </w:pPr>
    <w:rPr>
      <w:sz w:val="56"/>
      <w:szCs w:val="56"/>
    </w:rPr>
  </w:style>
  <w:style w:type="character" w:customStyle="1" w:styleId="TtuloCar">
    <w:name w:val="Título Car"/>
    <w:basedOn w:val="Fuentedeprrafopredeter"/>
    <w:link w:val="Ttulo"/>
    <w:uiPriority w:val="10"/>
    <w:rsid w:val="00A10FD9"/>
    <w:rPr>
      <w:rFonts w:ascii="Arial" w:eastAsia="Arial" w:hAnsi="Arial" w:cs="Arial"/>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ascii="Arial" w:eastAsia="Arial" w:hAnsi="Arial" w:cs="Arial"/>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semiHidden/>
    <w:rsid w:val="00A10FD9"/>
    <w:rPr>
      <w:rFonts w:ascii="Arial" w:eastAsia="Arial" w:hAnsi="Arial" w:cs="Arial"/>
      <w:color w:val="0F4761" w:themeColor="accent1" w:themeShade="BF"/>
    </w:rPr>
  </w:style>
  <w:style w:type="character" w:customStyle="1" w:styleId="Ttulo6Car">
    <w:name w:val="Título 6 Car"/>
    <w:basedOn w:val="Fuentedeprrafopredeter"/>
    <w:link w:val="Ttulo6"/>
    <w:uiPriority w:val="9"/>
    <w:semiHidden/>
    <w:rsid w:val="00A10FD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semiHidden/>
    <w:rsid w:val="00A10FD9"/>
    <w:rPr>
      <w:rFonts w:ascii="Arial" w:eastAsia="Arial" w:hAnsi="Arial" w:cs="Arial"/>
      <w:color w:val="595959" w:themeColor="text1" w:themeTint="A6"/>
    </w:rPr>
  </w:style>
  <w:style w:type="character" w:customStyle="1" w:styleId="Ttulo8Car">
    <w:name w:val="Título 8 Car"/>
    <w:basedOn w:val="Fuentedeprrafopredeter"/>
    <w:link w:val="Ttulo8"/>
    <w:uiPriority w:val="9"/>
    <w:semiHidden/>
    <w:rsid w:val="00A10FD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semiHidden/>
    <w:rsid w:val="00A10FD9"/>
    <w:rPr>
      <w:rFonts w:ascii="Arial" w:eastAsia="Arial" w:hAnsi="Arial" w:cs="Arial"/>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9AA5B1"/>
        <w:left w:val="single" w:sz="6" w:space="0" w:color="9AA5B1"/>
        <w:bottom w:val="single" w:sz="6" w:space="0" w:color="9AA5B1"/>
        <w:right w:val="single" w:sz="6" w:space="0" w:color="9AA5B1"/>
        <w:insideH w:val="single" w:sz="6" w:space="0" w:color="9AA5B1"/>
        <w:insideV w:val="single" w:sz="6" w:space="0" w:color="9AA5B1"/>
      </w:tblBorders>
      <w:tblCellMar>
        <w:top w:w="0" w:type="dxa"/>
        <w:left w:w="108" w:type="dxa"/>
        <w:bottom w:w="0" w:type="dxa"/>
        <w:right w:w="108" w:type="dxa"/>
      </w:tblCellMar>
    </w:tblPr>
    <w:tblStylePr w:type="firstRow">
      <w:tblPr/>
      <w:tcPr>
        <w:tcBorders>
          <w:bottom w:val="single" w:sz="8" w:space="0" w:color="16285C"/>
        </w:tcBorders>
        <w:shd w:val="clear" w:color="auto" w:fill="EDF2F8"/>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line="480" w:lineRule="auto"/>
    </w:pPr>
    <w:rPr>
      <w:rFonts w:ascii="Arial" w:hAnsi="Arial" w:cs="Arial" w:eastAsia="Arial"/>
      <w:i/>
      <w:sz w:val="22"/>
      <w:szCs w:val="22"/>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rFonts w:ascii="Arial" w:hAnsi="Arial" w:cs="Arial" w:eastAsia="Arial"/>
      <w:b w:val="0"/>
      <w:color w:val="0F4761" w:themeColor="accent1" w:themeShade="BF"/>
    </w:rPr>
  </w:style>
  <w:style w:type="paragraph" w:customStyle="1" w:styleId="Centrado">
    <w:name w:val="Centrado"/>
    <w:basedOn w:val="Textoindependiente"/>
    <w:qFormat/>
    <w:pPr>
      <w:spacing w:before="100" w:after="100" w:line="240" w:lineRule="auto"/>
      <w:jc w:val="center"/>
    </w:pPr>
    <w:rPr>
      <w:rFonts w:ascii="Arial" w:hAnsi="Arial" w:cs="Arial" w:eastAsia="Arial"/>
      <w:sz w:val="22"/>
      <w:szCs w:val="22"/>
    </w:rPr>
  </w:style>
  <w:style w:type="paragraph" w:customStyle="1" w:styleId="TituloCaratula">
    <w:name w:val="TituloCaratula"/>
    <w:basedOn w:val="Textoindependiente"/>
    <w:qFormat/>
    <w:pPr>
      <w:spacing w:before="240" w:after="240"/>
      <w:jc w:val="center"/>
    </w:pPr>
    <w:rPr>
      <w:sz w:val="52"/>
    </w:rPr>
  </w:style>
  <w:style w:type="paragraph" w:customStyle="1" w:styleId="Caratula">
    <w:name w:val="Caratula"/>
    <w:basedOn w:val="Textoindependiente"/>
    <w:qFormat/>
    <w:pPr>
      <w:spacing w:after="80"/>
      <w:jc w:val="center"/>
    </w:pPr>
  </w:style>
  <w:style w:type="paragraph" w:customStyle="1" w:styleId="CaratulaInstitucion">
    <w:name w:val="Caratula Institucion"/>
    <w:basedOn w:val="Caratula"/>
    <w:qFormat/>
    <w:pPr>
      <w:spacing w:after="0"/>
    </w:pPr>
    <w:rPr>
      <w:b/>
      <w:color w:val="16285C"/>
    </w:rPr>
  </w:style>
  <w:style w:type="paragraph" w:customStyle="1" w:styleId="CaratulaTitulo">
    <w:name w:val="Caratula Titulo"/>
    <w:basedOn w:val="Caratula"/>
    <w:qFormat/>
    <w:pPr>
      <w:pBdr>
        <w:top w:val="single" w:sz="8" w:space="8" w:color="16285C"/>
        <w:bottom w:val="single" w:sz="8" w:space="8" w:color="16285C"/>
      </w:pBdr>
      <w:spacing w:before="420" w:after="60"/>
    </w:pPr>
    <w:rPr>
      <w:b/>
      <w:color w:val="16285C"/>
      <w:sz w:val="30"/>
    </w:rPr>
  </w:style>
  <w:style w:type="paragraph" w:customStyle="1" w:styleId="CaratulaCurso">
    <w:name w:val="Caratula Curso"/>
    <w:basedOn w:val="Caratula"/>
    <w:qFormat/>
    <w:pPr>
      <w:spacing w:before="120" w:after="360"/>
    </w:pPr>
    <w:rPr>
      <w:b/>
      <w:sz w:val="24"/>
    </w:rPr>
  </w:style>
  <w:style w:type="paragraph" w:customStyle="1" w:styleId="CaratulaCampo">
    <w:name w:val="Caratula Campo"/>
    <w:basedOn w:val="Caratula"/>
    <w:qFormat/>
    <w:pPr>
      <w:spacing w:after="200"/>
    </w:pPr>
  </w:style>
  <w:style w:type="paragraph" w:customStyle="1" w:styleId="Instruccion">
    <w:name w:val="Instruccion"/>
    <w:basedOn w:val="Textoindependiente"/>
    <w:qFormat/>
    <w:pPr>
      <w:spacing w:after="100"/>
    </w:pPr>
    <w:rPr>
      <w:i/>
      <w:color w:val="5B6B7C"/>
      <w:sz w:val="20"/>
    </w:rPr>
  </w:style>
  <w:style w:type="paragraph" w:customStyle="1" w:styleId="CaratulaEtiqueta">
    <w:name w:val="Caratula Etiqueta"/>
    <w:basedOn w:val="Caratula"/>
    <w:qFormat/>
    <w:pPr>
      <w:spacing w:before="260" w:after="0"/>
    </w:pPr>
    <w:rPr>
      <w:b/>
      <w:caps/>
      <w:color w:val="16285C"/>
      <w:sz w:val="20"/>
    </w:rPr>
  </w:style>
  <w:style w:type="paragraph" w:customStyle="1" w:styleId="CaratulaLinea">
    <w:name w:val="Caratula Linea"/>
    <w:basedOn w:val="Caratula"/>
    <w:qFormat/>
    <w:pPr>
      <w:spacing w:after="0" w:line="320" w:lineRule="auto"/>
    </w:pPr>
  </w:style>
  <w:style w:type="paragraph" w:customStyle="1" w:styleId="CaratulaPie">
    <w:name w:val="Caratula Pie"/>
    <w:basedOn w:val="Caratula"/>
    <w:qFormat/>
    <w:pPr>
      <w:spacing w:before="2400" w:after="0"/>
    </w:pPr>
  </w:style>
  <w:style w:type="paragraph" w:customStyle="1" w:styleId="CaratulaCurso0">
    <w:name w:val="CaratulaCurso"/>
    <w:basedOn w:val="Textoindependiente"/>
    <w:qFormat/>
  </w:style>
  <w:style w:type="paragraph" w:customStyle="1" w:styleId="CaratulaEtiqueta0">
    <w:name w:val="CaratulaEtiqueta"/>
    <w:basedOn w:val="Textoindependiente"/>
    <w:qFormat/>
  </w:style>
  <w:style w:type="paragraph" w:customStyle="1" w:styleId="CaratulaInstitucion0">
    <w:name w:val="CaratulaInstitucion"/>
    <w:basedOn w:val="Textoindependiente"/>
    <w:qFormat/>
  </w:style>
  <w:style w:type="paragraph" w:customStyle="1" w:styleId="CaratulaLinea0">
    <w:name w:val="CaratulaLinea"/>
    <w:basedOn w:val="Textoindependiente"/>
    <w:qFormat/>
  </w:style>
  <w:style w:type="paragraph" w:customStyle="1" w:styleId="CaratulaPie0">
    <w:name w:val="CaratulaPie"/>
    <w:basedOn w:val="Textoindependiente"/>
    <w:qFormat/>
  </w:style>
  <w:style w:type="paragraph" w:customStyle="1" w:styleId="CaratulaTitulo0">
    <w:name w:val="CaratulaTitulo"/>
    <w:basedOn w:val="Textoindependiente"/>
    <w:qFormat/>
  </w:style>
  <w:style w:type="paragraph" w:customStyle="1" w:styleId="SourceCode">
    <w:name w:val="Source Code"/>
    <w:basedOn w:val="Normal"/>
    <w:link w:val="VerbatimChar"/>
    <w:pPr>
      <w:wordWrap w:val="0"/>
      <w:spacing w:line="480" w:lineRule="auto" w:after="0"/>
    </w:pPr>
    <w:rPr>
      <w:rFonts w:ascii="Arial" w:hAnsi="Arial" w:cs="Arial" w:eastAsia="Arial"/>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A33C1B"/>
    <w:pPr>
      <w:spacing w:after="0" w:line="480" w:lineRule="auto"/>
    </w:pPr>
    <w:rPr>
      <w:rFonts w:ascii="Arial" w:hAnsi="Arial" w:cs="Arial" w:eastAsia="Arial"/>
      <w:sz w:val="22"/>
      <w:szCs w:val="22"/>
    </w:rPr>
  </w:style>
  <w:style w:type="paragraph" w:styleId="TDC2">
    <w:name w:val="toc 2"/>
    <w:basedOn w:val="Normal"/>
    <w:next w:val="Normal"/>
    <w:autoRedefine/>
    <w:uiPriority w:val="39"/>
    <w:rsid w:val="00A33C1B"/>
    <w:pPr>
      <w:spacing w:after="0" w:line="480" w:lineRule="auto"/>
      <w:ind w:left="220"/>
    </w:pPr>
    <w:rPr>
      <w:rFonts w:ascii="Arial" w:hAnsi="Arial" w:cs="Arial" w:eastAsia="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4" Type="http://schemas.openxmlformats.org/officeDocument/2006/relationships/hyperlink" Target="https://elibro.net/es/lc/bibliotecaupt/titulos/57875" TargetMode="External"/><Relationship Id="rId107" Type="http://schemas.openxmlformats.org/officeDocument/2006/relationships/theme" Target="theme/theme1.xml"/><Relationship Id="rId5" Type="http://schemas.openxmlformats.org/officeDocument/2006/relationships/footnotes" Target="footnotes.xml"/><Relationship Id="rId1" Type="http://schemas.openxmlformats.org/officeDocument/2006/relationships/numbering" Target="numbering.xml"/><Relationship Id="rId6" Type="http://schemas.openxmlformats.org/officeDocument/2006/relationships/endnotes" Target="endnotes.xml"/><Relationship Id="rId106" Type="http://schemas.openxmlformats.org/officeDocument/2006/relationships/fontTable" Target="fontTable.xml"/><Relationship Id="rId81" Type="http://schemas.openxmlformats.org/officeDocument/2006/relationships/hyperlink" Target="https://www.gob.pe/institucion/anpd" TargetMode="External"/><Relationship Id="rId4" Type="http://schemas.openxmlformats.org/officeDocument/2006/relationships/webSettings" Target="webSettings.xml"/><Relationship Id="rId104" Type="http://schemas.openxmlformats.org/officeDocument/2006/relationships/header" Target="header1.xml"/><Relationship Id="rId7" Type="http://schemas.openxmlformats.org/officeDocument/2006/relationships/image" Target="media/image1.jpg"/><Relationship Id="rId2" Type="http://schemas.openxmlformats.org/officeDocument/2006/relationships/styles" Target="styles.xml"/><Relationship Id="rId105" Type="http://schemas.openxmlformats.org/officeDocument/2006/relationships/footer" Target="footer1.xml"/><Relationship Id="rId3" Type="http://schemas.openxmlformats.org/officeDocument/2006/relationships/settings" Target="settings.xml"/><Relationship Id="rId108" Type="http://schemas.openxmlformats.org/officeDocument/2006/relationships/hyperlink" Target="https://github.com/IkerASierraR/Lab10U2_PETI/blob/main/docs/caso/arquitectura-actual.md" TargetMode="External"/><Relationship Id="rId109" Type="http://schemas.openxmlformats.org/officeDocument/2006/relationships/hyperlink" Target="https://github.com/IkerASierraR/Lab10U2_PETI/blob/main/05_arquitectura/AR05_elementos.csv" TargetMode="External"/><Relationship Id="rId110" Type="http://schemas.openxmlformats.org/officeDocument/2006/relationships/hyperlink" Target="https://github.com/IkerASierraR/Lab10U2_PETI/blob/main/05_arquitectura/AR05_relaciones.csv" TargetMode="External"/><Relationship Id="rId111" Type="http://schemas.openxmlformats.org/officeDocument/2006/relationships/hyperlink" Target="https://github.com/IkerASierraR/Lab10U2_PETI/blob/main/05_arquitectura/AR05_modelo_archi.py" TargetMode="External"/><Relationship Id="rId112" Type="http://schemas.openxmlformats.org/officeDocument/2006/relationships/hyperlink" Target="https://github.com/IkerASierraR/Lab10U2_PETI/blob/main/05_arquitectura/AR01_principios.md" TargetMode="External"/><Relationship Id="rId114" Type="http://schemas.openxmlformats.org/officeDocument/2006/relationships/hyperlink" Target="https://github.com/IkerASierraR/Lab10U2_PETI/blob/main/graficos/V01_arquitectura_actual_capas.png" TargetMode="External"/><Relationship Id="rId115" Type="http://schemas.openxmlformats.org/officeDocument/2006/relationships/hyperlink" Target="https://github.com/IkerASierraR/Lab10U2_PETI/blob/main/05_arquitectura/AR02_procesos_aplicacion.csv" TargetMode="External"/><Relationship Id="rId116" Type="http://schemas.openxmlformats.org/officeDocument/2006/relationships/hyperlink" Target="https://github.com/IkerASierraR/Lab10U2_PETI/blob/main/docs/evidencias/S10/salidas/salida_AR02_estructura.txt" TargetMode="External"/><Relationship Id="rId119" Type="http://schemas.openxmlformats.org/officeDocument/2006/relationships/hyperlink" Target="https://github.com/IkerASierraR/Lab10U2_PETI/blob/main/graficos/V02_cooperacion_proceso_aplicacion.png" TargetMode="External"/><Relationship Id="rId120" Type="http://schemas.openxmlformats.org/officeDocument/2006/relationships/hyperlink" Target="https://github.com/IkerASierraR/Lab10U2_PETI/blob/main/05_arquitectura/AR02_entidades.csv" TargetMode="External"/><Relationship Id="rId122" Type="http://schemas.openxmlformats.org/officeDocument/2006/relationships/hyperlink" Target="https://github.com/IkerASierraR/Lab10U2_PETI/blob/main/graficos/V03_estructura_informacion.png" TargetMode="External"/><Relationship Id="rId124" Type="http://schemas.openxmlformats.org/officeDocument/2006/relationships/hyperlink" Target="https://github.com/IkerASierraR/Lab10U2_PETI/blob/main/graficos/V04_arquitectura_objetivo_capas.png" TargetMode="External"/><Relationship Id="rId125" Type="http://schemas.openxmlformats.org/officeDocument/2006/relationships/hyperlink" Target="https://github.com/IkerASierraR/Lab10U2_PETI/blob/main/05_arquitectura/AR03_brechas.csv" TargetMode="External"/><Relationship Id="rId128" Type="http://schemas.openxmlformats.org/officeDocument/2006/relationships/hyperlink" Target="https://github.com/IkerASierraR/Lab10U2_PETI/blob/main/docs/evidencias/S10/salidas/salida_AR03_brechas.txt" TargetMode="External"/><Relationship Id="rId130" Type="http://schemas.openxmlformats.org/officeDocument/2006/relationships/hyperlink" Target="https://github.com/IkerASierraR/Lab10U2_PETI/blob/main/graficos/AR03_brechas_por_capa.png" TargetMode="External"/><Relationship Id="rId132" Type="http://schemas.openxmlformats.org/officeDocument/2006/relationships/hyperlink" Target="https://github.com/IkerASierraR/Lab10U2_PETI/blob/main/graficos/AR03_secuencia_paquetes.png" TargetMode="External"/><Relationship Id="rId134" Type="http://schemas.openxmlformats.org/officeDocument/2006/relationships/hyperlink" Target="https://github.com/IkerASierraR/Lab10U2_PETI/blob/main/docs/evidencias/S10/salidas/salida_AR05_modelo.txt" TargetMode="External"/><Relationship Id="rId135" Type="http://schemas.openxmlformats.org/officeDocument/2006/relationships/hyperlink" Target="https://github.com/IkerASierraR/Lab10U2_PETI/blob/main/graficos/V05_brechas_paquetes.png" TargetMode="External"/><Relationship Id="rId137" Type="http://schemas.openxmlformats.org/officeDocument/2006/relationships/hyperlink" Target="https://github.com/IkerASierraR/Lab10U2_PETI/blob/main/05_arquitectura/5_arquitectura_empresarial.md" TargetMode="External"/><Relationship Id="rId139" Type="http://schemas.openxmlformats.org/officeDocument/2006/relationships/hyperlink" Target="https://github.com/IkerASierraR/Lab10U2_PETI/blob/main/05_arquitectura/AR04_valida.py" TargetMode="External"/><Relationship Id="rId140" Type="http://schemas.openxmlformats.org/officeDocument/2006/relationships/hyperlink" Target="https://github.com/IkerASierraR/Lab10U2_PETI/blob/main/docs/evidencias/S10/salidas/salida_AR04_validacion_inicial.txt" TargetMode="External"/><Relationship Id="rId142" Type="http://schemas.openxmlformats.org/officeDocument/2006/relationships/hyperlink" Target="https://github.com/IkerASierraR/Lab10U2_PETI/blob/main/docs/evidencias/S10/salidas/salida_AR04_validacion.txt" TargetMode="External"/><Relationship Id="rId145" Type="http://schemas.openxmlformats.org/officeDocument/2006/relationships/hyperlink" Target="https://github.com/IkerASierraR/Lab10U2_PETI/blob/main/docs/evidencias/S10/salidas/salida_git_log.txt" TargetMode="External"/><Relationship Id="rId146" Type="http://schemas.openxmlformats.org/officeDocument/2006/relationships/hyperlink" Target="https://github.com/IkerASierraR/Lab10U2_PETI/tree/taller-10" TargetMode="External"/><Relationship Id="rId147" Type="http://schemas.openxmlformats.org/officeDocument/2006/relationships/hyperlink" Target="https://github.com/IkerASierraR/Lab10U2_PETI/blob/main/" TargetMode="External"/><Relationship Id="rId149" Type="http://schemas.openxmlformats.org/officeDocument/2006/relationships/hyperlink" Target="https://github.com/IkerASierraR/Lab10U2_PETI/blob/main/05_arquitectura/AR03_paquetes.csv" TargetMode="External"/><Relationship Id="rId151" Type="http://schemas.openxmlformats.org/officeDocument/2006/relationships/hyperlink" Target="https://www.archimatetool.com/" TargetMode="External"/><Relationship Id="rId152" Type="http://schemas.openxmlformats.org/officeDocument/2006/relationships/hyperlink" Target="https://www.gob.pe/13326-reglamento-de-la-ley-de-gobierno-digital" TargetMode="External"/><Relationship Id="rId153" Type="http://schemas.openxmlformats.org/officeDocument/2006/relationships/hyperlink" Target="https://www.isaca.org/resources/cobit" TargetMode="External"/><Relationship Id="rId154" Type="http://schemas.openxmlformats.org/officeDocument/2006/relationships/hyperlink" Target="https://www.mintic.gov.co/arquitecturati/630/w3-channel.html" TargetMode="External"/><Relationship Id="rId155" Type="http://schemas.openxmlformats.org/officeDocument/2006/relationships/hyperlink" Target="https://github.com/IkerASierraR/Lab10U2_PETI" TargetMode="External"/><Relationship Id="rId156" Type="http://schemas.openxmlformats.org/officeDocument/2006/relationships/hyperlink" Target="https://pubs.opengroup.org/architecture/archimate3-doc/" TargetMode="External"/><Relationship Id="rId157" Type="http://schemas.openxmlformats.org/officeDocument/2006/relationships/hyperlink" Target="https://www.opengroup.org/togaf" TargetMode="External"/><Relationship Id="rId158" Type="http://schemas.openxmlformats.org/officeDocument/2006/relationships/hyperlink" Target="https://github.com/IkerASierraR/Lab10U2_PETI/blob/main/docs/evidencias/S10/anexo_A_modelo_arquitectura.archimate" TargetMode="External"/><Relationship Id="rId159" Type="http://schemas.openxmlformats.org/officeDocument/2006/relationships/hyperlink" Target="https://github.com/IkerASierraR/Lab10U2_PETI/blob/main/docs/evidencias/S10/anexo_B_vista_proceso_aplicacion.png" TargetMode="External"/><Relationship Id="rId160" Type="http://schemas.openxmlformats.org/officeDocument/2006/relationships/hyperlink" Target="https://github.com/IkerASierraR/Lab10U2_PETI/blob/main/docs/evidencias/S10/anexo_C_estructura_informacion.xlsx" TargetMode="External"/><Relationship Id="rId162" Type="http://schemas.openxmlformats.org/officeDocument/2006/relationships/hyperlink" Target="https://github.com/IkerASierraR/Lab10U2_PETI/blob/main/docs/evidencias/S10/anexo_D_arquitectura_objetivo.png" TargetMode="External"/><Relationship Id="rId163" Type="http://schemas.openxmlformats.org/officeDocument/2006/relationships/hyperlink" Target="https://github.com/IkerASierraR/Lab10U2_PETI/blob/main/docs/evidencias/S10/anexo_E_analisis_brechas.xlsx" TargetMode="External"/><Relationship Id="rId165" Type="http://schemas.openxmlformats.org/officeDocument/2006/relationships/hyperlink" Target="https://github.com/IkerASierraR/Lab10U2_PETI/blob/main/docs/evidencias/S10/anexo_F_seccion_5.pdf" TargetMode="External"/><Relationship Id="rId11" Type="http://schemas.openxmlformats.org/officeDocument/2006/relationships/hyperlink" Target="https://github.com/IkerASierraR/Lab10U2_PETI/blob/main/docs/caso/FICHA.md" TargetMode="External"/><Relationship Id="rId16" Type="http://schemas.openxmlformats.org/officeDocument/2006/relationships/image" Target="media/image2.png"/><Relationship Id="rId19" Type="http://schemas.openxmlformats.org/officeDocument/2006/relationships/image" Target="media/image3.png"/><Relationship Id="rId22" Type="http://schemas.openxmlformats.org/officeDocument/2006/relationships/image" Target="media/image4.png"/><Relationship Id="rId26" Type="http://schemas.openxmlformats.org/officeDocument/2006/relationships/image" Target="media/image5.png"/><Relationship Id="rId29" Type="http://schemas.openxmlformats.org/officeDocument/2006/relationships/image" Target="media/image6.png"/><Relationship Id="rId32" Type="http://schemas.openxmlformats.org/officeDocument/2006/relationships/image" Target="media/image7.png"/><Relationship Id="rId41" Type="http://schemas.openxmlformats.org/officeDocument/2006/relationships/image" Target="media/image8.png"/><Relationship Id="rId45" Type="http://schemas.openxmlformats.org/officeDocument/2006/relationships/image" Target="media/image9.png"/><Relationship Id="rId48" Type="http://schemas.openxmlformats.org/officeDocument/2006/relationships/image" Target="media/image10.png"/><Relationship Id="rId88" Type="http://schemas.openxmlformats.org/officeDocument/2006/relationships/image" Target="media/image11.png"/><Relationship Id="rId91" Type="http://schemas.openxmlformats.org/officeDocument/2006/relationships/image" Target="media/image12.png"/><Relationship Id="rId96" Type="http://schemas.openxmlformats.org/officeDocument/2006/relationships/hyperlink" Target="https://github.com/IkerASierraR/Lab10U2_PETI/commit/3b4a045" TargetMode="External"/><Relationship Id="rId99" Type="http://schemas.openxmlformats.org/officeDocument/2006/relationships/image" Target="media/image13.png"/><Relationship Id="rId102" Type="http://schemas.openxmlformats.org/officeDocument/2006/relationships/image" Target="media/image14.png"/><Relationship Id="rId167" Type="http://schemas.openxmlformats.org/officeDocument/2006/relationships/hyperlink" Target="https://github.com/IkerASierraR/Lab10U2_PETI/commit/7e462ce" TargetMode="External"/><Relationship Id="rId168" Type="http://schemas.openxmlformats.org/officeDocument/2006/relationships/hyperlink" Target="https://github.com/IkerASierraR/Lab10U2_PETI/commit/b43650b" TargetMode="External"/><Relationship Id="rId169" Type="http://schemas.openxmlformats.org/officeDocument/2006/relationships/hyperlink" Target="https://github.com/IkerASierraR/Lab10U2_PETI/commit/261b26b" TargetMode="External"/><Relationship Id="rId170" Type="http://schemas.openxmlformats.org/officeDocument/2006/relationships/hyperlink" Target="https://github.com/IkerASierraR/Lab10U2_PETI/commit/d57023f" TargetMode="External"/><Relationship Id="rId171" Type="http://schemas.openxmlformats.org/officeDocument/2006/relationships/hyperlink" Target="https://github.com/IkerASierraR/Lab10U2_PETI/commit/a2289c2" TargetMode="External"/><Relationship Id="rId172" Type="http://schemas.openxmlformats.org/officeDocument/2006/relationships/hyperlink" Target="https://github.com/IkerASierraR/Lab10U2_PETI/commit/159055d" TargetMode="External"/><Relationship Id="rId173" Type="http://schemas.openxmlformats.org/officeDocument/2006/relationships/hyperlink" Target="https://github.com/IkerASierraR/Lab10U2_PETI/commit/e1deff3" TargetMode="External"/><Relationship Id="rId174" Type="http://schemas.openxmlformats.org/officeDocument/2006/relationships/hyperlink" Target="https://github.com/IkerASierraR/Lab10U2_PETI/commit/6f92efa" TargetMode="External"/><Relationship Id="rId175" Type="http://schemas.openxmlformats.org/officeDocument/2006/relationships/hyperlink" Target="https://github.com/IkerASierraR/Lab10U2_PETI/commit/9c6616e" TargetMode="External"/><Relationship Id="rId176" Type="http://schemas.openxmlformats.org/officeDocument/2006/relationships/hyperlink" Target="https://github.com/IkerASierraR/Lab10U2_PETI/blob/main/05_arquitectura/ALTOSELVA_arquitectura.archimate" TargetMode="External"/><Relationship Id="rId177" Type="http://schemas.openxmlformats.org/officeDocument/2006/relationships/hyperlink" Target="https://github.com/IkerASierraR/Lab10U2_PETI/tree/main/docs/evidencias/S10/" TargetMode="External"/><Relationship Id="rId178" Type="http://schemas.openxmlformats.org/officeDocument/2006/relationships/hyperlink" Target="https://github.com/IkerASierraR/Lab10U2_PETI/tree/main/graficos/" TargetMode="External"/><Relationship Id="rId179" Type="http://schemas.openxmlformats.org/officeDocument/2006/relationships/hyperlink" Target="https://github.com/IkerASierraR/Lab10U2_PETI/tree/v0.10" TargetMode="External"/><Relationship Id="rId180" Type="http://schemas.openxmlformats.org/officeDocument/2006/relationships/hyperlink" Target="https://github.com/OscarJimenezFlores/PETI" TargetMode="External"/><Relationship Id="rId181" Type="http://schemas.openxmlformats.org/officeDocument/2006/relationships/image" Target="media/image15.png"/><Relationship Id="rId182" Type="http://schemas.openxmlformats.org/officeDocument/2006/relationships/image" Target="media/image16.png"/><Relationship Id="rId183" Type="http://schemas.openxmlformats.org/officeDocument/2006/relationships/image" Target="media/image34.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22</Pages>
  <Words>7469</Words>
  <Characters>41081</Characters>
  <Application>Microsoft Office Word</Application>
  <DocSecurity>0</DocSecurity>
  <Lines>342</Lines>
  <Paragraphs>96</Paragraphs>
  <ScaleCrop>false</ScaleCrop>
  <Company>InnovaciónTecnológica - IT</Company>
  <LinksUpToDate>false</LinksUpToDate>
  <CharactersWithSpaces>48454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SI886-S10-TALLER-GrupoS</dc:title>
  <dc:creator>Iker Alberto Sierra Ruiz</dc:creator>
  <cp:keywords/>
  <cp:lastModifiedBy>HP</cp:lastModifiedBy>
  <cp:revision>3</cp:revision>
  <dcterms:created xsi:type="dcterms:W3CDTF">2026-08-27T20:08:00Z</dcterms:created>
  <dcterms:modified xsi:type="dcterms:W3CDTF">2026-10-01T22:13:00Z</dcterms:modified>
</cp:coreProperties>
</file>