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line="360" w:lineRule="auto"/>
        <w:ind w:left="0" w:firstLine="0"/>
        <w:rPr/>
      </w:pPr>
      <w:bookmarkStart w:colFirst="0" w:colLast="0" w:name="_dqwa0t8yrq0e" w:id="0"/>
      <w:bookmarkEnd w:id="0"/>
      <w:r w:rsidDel="00000000" w:rsidR="00000000" w:rsidRPr="00000000">
        <w:rPr/>
        <w:drawing>
          <wp:inline distB="114300" distT="114300" distL="114300" distR="114300">
            <wp:extent cx="3552825" cy="108585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rPr/>
      </w:pPr>
      <w:bookmarkStart w:colFirst="0" w:colLast="0" w:name="_x36oy5demzwb" w:id="1"/>
      <w:bookmarkEnd w:id="1"/>
      <w:r w:rsidDel="00000000" w:rsidR="00000000" w:rsidRPr="00000000">
        <w:rPr>
          <w:rtl w:val="0"/>
        </w:rPr>
        <w:t xml:space="preserve">Infraestructura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pageBreakBefore w:val="0"/>
        <w:rPr/>
      </w:pPr>
      <w:bookmarkStart w:colFirst="0" w:colLast="0" w:name="_voi0nwtddi5t" w:id="2"/>
      <w:bookmarkEnd w:id="2"/>
      <w:r w:rsidDel="00000000" w:rsidR="00000000" w:rsidRPr="00000000">
        <w:rPr>
          <w:rtl w:val="0"/>
        </w:rPr>
        <w:t xml:space="preserve">Cómo armar un ambiente más complejo en AWS 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El objetivo de la clase es que conozcas cuáles son los usos reales que se van a encontrar en las empresas donde desarrollan. Además, aprenderás buenas prácticas al momento de elegir una arquitectura para tu aplicación y sacarle provecho a lo aprendido en Infraestructura I. El modelo a diseñar es el siguiente: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038850" cy="256222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v570a1j4ph06" w:id="3"/>
      <w:bookmarkEnd w:id="3"/>
      <w:r w:rsidDel="00000000" w:rsidR="00000000" w:rsidRPr="00000000">
        <w:rPr>
          <w:rtl w:val="0"/>
        </w:rPr>
        <w:t xml:space="preserve">Vamos a armar el ambiente en 2 clases.</w:t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qjtjosche8vb" w:id="4"/>
      <w:bookmarkEnd w:id="4"/>
      <w:r w:rsidDel="00000000" w:rsidR="00000000" w:rsidRPr="00000000">
        <w:rPr>
          <w:rtl w:val="0"/>
        </w:rPr>
        <w:t xml:space="preserve">La primera Clase vamos a realizar: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Creación de las 2 instancias en la VPC.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Deployar el código del trabajo realizado en Front End II.</w:t>
      </w:r>
    </w:p>
    <w:p w:rsidR="00000000" w:rsidDel="00000000" w:rsidP="00000000" w:rsidRDefault="00000000" w:rsidRPr="00000000" w14:paraId="0000000A">
      <w:pPr>
        <w:rPr>
          <w:rFonts w:ascii="Rajdhani" w:cs="Rajdhani" w:eastAsia="Rajdhani" w:hAnsi="Rajdhani"/>
          <w:b w:val="1"/>
          <w:color w:val="434343"/>
          <w:sz w:val="40"/>
          <w:szCs w:val="40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40"/>
          <w:szCs w:val="40"/>
          <w:rtl w:val="0"/>
        </w:rPr>
        <w:t xml:space="preserve">En la Segunda clase vamos realizar: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Creación del load balancer.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Configuración del tráfico y verificación del funcionamiento.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Fonts w:ascii="Rajdhani" w:cs="Rajdhani" w:eastAsia="Rajdhani" w:hAnsi="Rajdhani"/>
          <w:b w:val="1"/>
          <w:color w:val="ff0000"/>
          <w:sz w:val="40"/>
          <w:szCs w:val="40"/>
          <w:rtl w:val="0"/>
        </w:rPr>
        <w:t xml:space="preserve">Continuamos.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 Creación del load balancer.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Volvemos a la interfaz de la consola de aws, en el dashboard de EC2.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80443" cy="985838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0443" cy="985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Vamos al menú de la izquierda y hacemos clic en </w:t>
      </w:r>
      <w:r w:rsidDel="00000000" w:rsidR="00000000" w:rsidRPr="00000000">
        <w:rPr>
          <w:b w:val="1"/>
          <w:rtl w:val="0"/>
        </w:rPr>
        <w:t xml:space="preserve">Load Balancers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4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38350" cy="5981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A continuación, hacemos clic en </w:t>
      </w:r>
      <w:r w:rsidDel="00000000" w:rsidR="00000000" w:rsidRPr="00000000">
        <w:rPr>
          <w:b w:val="1"/>
          <w:rtl w:val="0"/>
        </w:rPr>
        <w:t xml:space="preserve">Create, </w:t>
      </w:r>
      <w:r w:rsidDel="00000000" w:rsidR="00000000" w:rsidRPr="00000000">
        <w:rPr>
          <w:rtl w:val="0"/>
        </w:rPr>
        <w:t xml:space="preserve"> luego en </w:t>
      </w:r>
      <w:r w:rsidDel="00000000" w:rsidR="00000000" w:rsidRPr="00000000">
        <w:rPr>
          <w:b w:val="1"/>
          <w:rtl w:val="0"/>
        </w:rPr>
        <w:t xml:space="preserve">Create classic Load Balancer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90925" cy="322897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En el paso 1, definimos el nombre del balanceador y agregamos el protocolo HTTP. Hacemos clic en 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tl w:val="0"/>
        </w:rPr>
        <w:t xml:space="preserve"> y en este paso volvemos a crear un grupo de seguridad.</w:t>
      </w:r>
    </w:p>
    <w:p w:rsidR="00000000" w:rsidDel="00000000" w:rsidP="00000000" w:rsidRDefault="00000000" w:rsidRPr="00000000" w14:paraId="0000001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05425" cy="1604963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60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Lo importante es darle un nombre y una descripción que nos ayude a identificarlo y dar acceso a los protocolos: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HTTP TCP PUERTO 80 ANYWHERE</w:t>
      </w:r>
    </w:p>
    <w:p w:rsidR="00000000" w:rsidDel="00000000" w:rsidP="00000000" w:rsidRDefault="00000000" w:rsidRPr="00000000" w14:paraId="0000001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Configuramos el Paso 2 de la siguiente manera.</w:t>
      </w:r>
    </w:p>
    <w:p w:rsidR="00000000" w:rsidDel="00000000" w:rsidP="00000000" w:rsidRDefault="00000000" w:rsidRPr="00000000" w14:paraId="00000021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11050" cy="24384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10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En el</w:t>
      </w:r>
      <w:r w:rsidDel="00000000" w:rsidR="00000000" w:rsidRPr="00000000">
        <w:rPr>
          <w:rtl w:val="0"/>
        </w:rPr>
        <w:t xml:space="preserve"> paso 3, la configuración de seguridad la dejamos como está predeterminad</w:t>
      </w:r>
      <w:r w:rsidDel="00000000" w:rsidR="00000000" w:rsidRPr="00000000">
        <w:rPr>
          <w:rtl w:val="0"/>
        </w:rPr>
        <w:t xml:space="preserve">a y hacemos clic en 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En el paso 4, completamos la configuración de la siguiente manera:</w:t>
      </w:r>
    </w:p>
    <w:p w:rsidR="00000000" w:rsidDel="00000000" w:rsidP="00000000" w:rsidRDefault="00000000" w:rsidRPr="00000000" w14:paraId="00000024">
      <w:pPr>
        <w:pageBreakBefore w:val="0"/>
        <w:ind w:left="0" w:firstLine="0"/>
        <w:jc w:val="left"/>
        <w:rPr/>
      </w:pPr>
      <w:r w:rsidDel="00000000" w:rsidR="00000000" w:rsidRPr="00000000">
        <w:rPr>
          <w:i w:val="1"/>
          <w:rtl w:val="0"/>
        </w:rPr>
        <w:t xml:space="preserve">Modificar:</w:t>
      </w:r>
      <w:r w:rsidDel="00000000" w:rsidR="00000000" w:rsidRPr="00000000">
        <w:rPr>
          <w:rtl w:val="0"/>
        </w:rPr>
        <w:t xml:space="preserve">                             </w:t>
      </w:r>
      <w:r w:rsidDel="00000000" w:rsidR="00000000" w:rsidRPr="00000000">
        <w:rPr/>
        <w:drawing>
          <wp:inline distB="114300" distT="114300" distL="114300" distR="114300">
            <wp:extent cx="2428662" cy="227269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662" cy="2272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left="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Ruta de ping /</w:t>
      </w:r>
    </w:p>
    <w:p w:rsidR="00000000" w:rsidDel="00000000" w:rsidP="00000000" w:rsidRDefault="00000000" w:rsidRPr="00000000" w14:paraId="00000026">
      <w:pPr>
        <w:pageBreakBefore w:val="0"/>
        <w:ind w:left="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Tiempo de espera respuesta en 3 seg.</w:t>
      </w:r>
    </w:p>
    <w:p w:rsidR="00000000" w:rsidDel="00000000" w:rsidP="00000000" w:rsidRDefault="00000000" w:rsidRPr="00000000" w14:paraId="00000027">
      <w:pPr>
        <w:pageBreakBefore w:val="0"/>
        <w:ind w:left="0" w:firstLine="0"/>
        <w:jc w:val="left"/>
        <w:rPr/>
      </w:pPr>
      <w:r w:rsidDel="00000000" w:rsidR="00000000" w:rsidRPr="00000000">
        <w:rPr>
          <w:rtl w:val="0"/>
        </w:rPr>
        <w:t xml:space="preserve">En el paso 5, ingresamos las 2 instancias que están corriendo.</w:t>
      </w:r>
    </w:p>
    <w:p w:rsidR="00000000" w:rsidDel="00000000" w:rsidP="00000000" w:rsidRDefault="00000000" w:rsidRPr="00000000" w14:paraId="00000028">
      <w:pPr>
        <w:pageBreakBefore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211050" cy="2463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105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En los próximos dos pasos</w:t>
      </w:r>
      <w:r w:rsidDel="00000000" w:rsidR="00000000" w:rsidRPr="00000000">
        <w:rPr>
          <w:rtl w:val="0"/>
        </w:rPr>
        <w:t xml:space="preserve"> hacemos clic en el botón </w:t>
      </w:r>
      <w:r w:rsidDel="00000000" w:rsidR="00000000" w:rsidRPr="00000000">
        <w:rPr>
          <w:b w:val="1"/>
          <w:rtl w:val="0"/>
        </w:rPr>
        <w:t xml:space="preserve">Next </w:t>
      </w:r>
      <w:r w:rsidDel="00000000" w:rsidR="00000000" w:rsidRPr="00000000">
        <w:rPr>
          <w:rtl w:val="0"/>
        </w:rPr>
        <w:t xml:space="preserve">y lo dejamos en forma predeterminada. </w:t>
      </w:r>
    </w:p>
    <w:p w:rsidR="00000000" w:rsidDel="00000000" w:rsidP="00000000" w:rsidRDefault="00000000" w:rsidRPr="00000000" w14:paraId="0000002A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no agregamos etiquetas</w:t>
      </w:r>
    </w:p>
    <w:p w:rsidR="00000000" w:rsidDel="00000000" w:rsidP="00000000" w:rsidRDefault="00000000" w:rsidRPr="00000000" w14:paraId="0000002C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En el detalle de este balanceador podemos observar el Nombre de DNS asignado para el ingreso por el navegador. En este caso: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444444"/>
          <w:sz w:val="21"/>
          <w:szCs w:val="21"/>
          <w:highlight w:val="white"/>
          <w:rtl w:val="0"/>
        </w:rPr>
        <w:t xml:space="preserve">mibalanceador-866200664.us-east-1.elb.amazonaws.com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33163" cy="302117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3163" cy="302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4</w:t>
      </w:r>
      <w:r w:rsidDel="00000000" w:rsidR="00000000" w:rsidRPr="00000000">
        <w:rPr>
          <w:b w:val="1"/>
          <w:rtl w:val="0"/>
        </w:rPr>
        <w:t xml:space="preserve">. Configuración del tráfico y verificación del funcionamiento. 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Por ahora, podemos ingresar al balanceador con el nombre DNS anterior y ya está en funcionamiento. Pero todavía se encuentra el acceso a cada instancia por el puerto 80 desde anywhere y solamente el tráfico debe dirigirlo al balanceador para que éste reparta.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Para eso, nos dirigimos al dashboard de Security Groups. Seleccionamos el grupo de seguridad que elegimos para las instancias EC2, en este caso, “</w:t>
      </w:r>
      <w:r w:rsidDel="00000000" w:rsidR="00000000" w:rsidRPr="00000000">
        <w:rPr>
          <w:b w:val="1"/>
          <w:rtl w:val="0"/>
        </w:rPr>
        <w:t xml:space="preserve">grupo-seguridad-acceso-instancias</w:t>
      </w:r>
      <w:r w:rsidDel="00000000" w:rsidR="00000000" w:rsidRPr="00000000">
        <w:rPr>
          <w:rtl w:val="0"/>
        </w:rPr>
        <w:t xml:space="preserve">”. Hacemos clic en </w:t>
      </w:r>
      <w:r w:rsidDel="00000000" w:rsidR="00000000" w:rsidRPr="00000000">
        <w:rPr>
          <w:b w:val="1"/>
          <w:rtl w:val="0"/>
        </w:rPr>
        <w:t xml:space="preserve">Edit inbound rules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 Editamos los accesos HTTP y HTTPS solamente al grupo de seguridad del balanceador. De esta manera, únicamente se puede ingresar al puerto 80 desde el balanceador.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211050" cy="39116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105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¡Felicitaciones, has logrado armar el ambiente de trabajo!</w:t>
      </w:r>
    </w:p>
    <w:p w:rsidR="00000000" w:rsidDel="00000000" w:rsidP="00000000" w:rsidRDefault="00000000" w:rsidRPr="00000000" w14:paraId="0000003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>
          <w:b w:val="1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40"/>
          <w:szCs w:val="40"/>
          <w:rtl w:val="0"/>
        </w:rPr>
        <w:t xml:space="preserve">Actividades a realizar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1. Intentar ingresar directamente a cada instancia tratando de saltarse el balanceador.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2. Ingresar de forma repetida a la aplicación deployada a través del navegador. Detener una instancia desde el dashboard de EC2 y continuar ingresando o presionar </w:t>
      </w:r>
      <w:r w:rsidDel="00000000" w:rsidR="00000000" w:rsidRPr="00000000">
        <w:rPr>
          <w:b w:val="1"/>
          <w:rtl w:val="0"/>
        </w:rPr>
        <w:t xml:space="preserve">F5</w:t>
      </w:r>
      <w:r w:rsidDel="00000000" w:rsidR="00000000" w:rsidRPr="00000000">
        <w:rPr>
          <w:rtl w:val="0"/>
        </w:rPr>
        <w:t xml:space="preserve"> en el navegador para ver cómo el balanceador direcciona a la instancia que sigue online. Repetir en forma alternada.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3. Modificar el código HTML en una instancia para identificar la instancia 01 de la instancia02. Ingresar en forma concurrente con los compañeros de la mesa de trabajo por el navegador a la dirección DNS del balanceador de carga, verán como los deriva a cada instancia de EC2. 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4. Discutir con los compañeros de la mesa de trabajo qué mejorarías a este ambiente de trabajo en AWS con todo lo que aprendiste hasta ahora en Infraestructura I y elaboren conclusiones.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6834" w:w="11909" w:orient="portrait"/>
      <w:pgMar w:bottom="1090.0393700787413" w:top="1440" w:left="1133.8582677165355" w:right="990.472440944883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 SemiBold">
    <w:embedRegular w:fontKey="{00000000-0000-0000-0000-000000000000}" r:id="rId5" w:subsetted="0"/>
    <w:embedBold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2"/>
        <w:szCs w:val="32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-86436</wp:posOffset>
          </wp:positionH>
          <wp:positionV relativeFrom="page">
            <wp:posOffset>-38099</wp:posOffset>
          </wp:positionV>
          <wp:extent cx="7705725" cy="1323975"/>
          <wp:effectExtent b="0" l="0" r="0" t="0"/>
          <wp:wrapTopAndBottom distB="114300" distT="114300"/>
          <wp:docPr id="6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705725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1152525"/>
          <wp:effectExtent b="0" l="0" r="0" t="0"/>
          <wp:wrapSquare wrapText="bothSides" distB="0" distT="0" distL="0" distR="0"/>
          <wp:docPr id="2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2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7" Type="http://schemas.openxmlformats.org/officeDocument/2006/relationships/header" Target="header1.xm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13.png"/><Relationship Id="rId18" Type="http://schemas.openxmlformats.org/officeDocument/2006/relationships/header" Target="header2.xml"/><Relationship Id="rId7" Type="http://schemas.openxmlformats.org/officeDocument/2006/relationships/image" Target="media/image3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RajdhaniSemiBold-regular.ttf"/><Relationship Id="rId6" Type="http://schemas.openxmlformats.org/officeDocument/2006/relationships/font" Target="fonts/RajdhaniSemiBold-bold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