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Download</w:t>
        </w:r>
      </w:hyperlink>
      <w:r w:rsidDel="00000000" w:rsidR="00000000" w:rsidRPr="00000000">
        <w:rPr>
          <w:rtl w:val="0"/>
        </w:rPr>
        <w:t xml:space="preserve"> Sonarqube for local instance installation.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Download</w:t>
        </w:r>
      </w:hyperlink>
      <w:r w:rsidDel="00000000" w:rsidR="00000000" w:rsidRPr="00000000">
        <w:rPr>
          <w:rtl w:val="0"/>
        </w:rPr>
        <w:t xml:space="preserve"> sonar scanner and follow this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guide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Run sonarqube server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sonarqube.org/downloads/?gads_campaign=Asia-SonarQube&amp;gads_ad_group=SonarQube-EE&amp;gads_keyword=sonarqube&amp;gclid=CjwKCAjwiJqWBhBdEiwAtESPaMeVuP2HTvn7aHt22agTozQqucA9Pl7DtcEdvFdluMjkT891SK54sRoC4uQQAvD_BwE" TargetMode="External"/><Relationship Id="rId7" Type="http://schemas.openxmlformats.org/officeDocument/2006/relationships/hyperlink" Target="https://docs.sonarqube.org/latest/analysis/scan/sonarscanner/" TargetMode="External"/><Relationship Id="rId8" Type="http://schemas.openxmlformats.org/officeDocument/2006/relationships/hyperlink" Target="https://docs.sonarqube.org/latest/setup/get-started-2-min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