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BLTZ Admin Platform</w:t>
      </w:r>
    </w:p>
    <w:p>
      <w:pPr>
        <w:pStyle w:val="Subtitle"/>
      </w:pPr>
      <w:r>
        <w:t>Product Requirements Document for platform governance, trust, rights oversight, and operations</w:t>
      </w:r>
    </w:p>
    <w:p>
      <w:pPr>
        <w:spacing w:before="280"/>
      </w:pPr>
      <w:r>
        <w:rPr>
          <w:b/>
          <w:color w:val="FFBB00"/>
          <w:sz w:val="32"/>
        </w:rPr>
        <w:t>BLTZ</w:t>
      </w:r>
      <w:r>
        <w:rPr>
          <w:color w:val="0B1220"/>
          <w:sz w:val="22"/>
        </w:rPr>
        <w:t xml:space="preserve">  Athlete Media Infrastructure</w:t>
      </w:r>
    </w:p>
    <w:p>
      <w:r>
        <w:t>Version 1.0  |  July 2026</w:t>
      </w:r>
    </w:p>
    <w:p>
      <w:pPr>
        <w:pStyle w:val="BLTZCallout"/>
      </w:pPr>
      <w:r>
        <w:t>Product thesis: transform fragmented athlete career content into measurable, monetizable, long-term digital media assets.</w:t>
      </w:r>
    </w:p>
    <w:p>
      <w:r>
        <w:br w:type="page"/>
      </w:r>
    </w:p>
    <w:p>
      <w:pPr>
        <w:pStyle w:val="Heading1"/>
      </w:pPr>
      <w:r>
        <w:t>1. Executive Summary</w:t>
      </w:r>
    </w:p>
    <w:p>
      <w:r>
        <w:t>The BLTZ Admin Platform is the internal control plane used by BLTZ staff to operate the network across organizations. It governs onboarding, verification, trust and safety, rights exceptions, platform access, billing status, disputes, data quality, and system health. It must not become a duplicate of the organization CRM.</w:t>
      </w:r>
    </w:p>
    <w:tbl>
      <w:tblPr>
        <w:tblW w:type="auto" w:w="0"/>
        <w:jc w:val="center"/>
        <w:tblLook w:firstColumn="1" w:firstRow="1" w:lastColumn="0" w:lastRow="0" w:noHBand="0" w:noVBand="1" w:val="04A0"/>
      </w:tblPr>
      <w:tblGrid>
        <w:gridCol w:w="10224"/>
      </w:tblGrid>
      <w:tr>
        <w:tc>
          <w:tcPr>
            <w:tcW w:type="dxa" w:w="10224"/>
            <w:shd w:fill="FFF7D6"/>
            <w:tcMar>
              <w:top w:w="130" w:type="dxa"/>
              <w:start w:w="160" w:type="dxa"/>
              <w:bottom w:w="130" w:type="dxa"/>
              <w:end w:w="160" w:type="dxa"/>
            </w:tcMar>
          </w:tcPr>
          <w:p>
            <w:r>
              <w:rPr>
                <w:b/>
                <w:color w:val="0B1220"/>
                <w:sz w:val="19"/>
              </w:rPr>
              <w:t>Admin principle: organization users manage normal work; BLTZ Admin handles governance, exceptions, enforcement, support, and network-wide visibility.</w:t>
            </w:r>
          </w:p>
        </w:tc>
      </w:tr>
    </w:tbl>
    <w:p/>
    <w:p>
      <w:pPr>
        <w:pStyle w:val="Heading2"/>
      </w:pPr>
      <w:r>
        <w:t>1.1 Product boundary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84"/>
            <w:shd w:fill="0B1220"/>
            <w:tcMar>
              <w:top w:w="100" w:type="dxa"/>
              <w:start w:w="120" w:type="dxa"/>
              <w:bottom w:w="100" w:type="dxa"/>
              <w:end w:w="120" w:type="dxa"/>
            </w:tcMar>
          </w:tcPr>
          <w:p>
            <w:r>
              <w:rPr>
                <w:b/>
                <w:color w:val="FFFFFF"/>
                <w:sz w:val="17"/>
              </w:rPr>
              <w:t>Organization CRM Owns</w:t>
            </w:r>
          </w:p>
        </w:tc>
        <w:tc>
          <w:tcPr>
            <w:tcW w:type="dxa" w:w="5184"/>
            <w:shd w:fill="0B1220"/>
            <w:tcMar>
              <w:top w:w="100" w:type="dxa"/>
              <w:start w:w="120" w:type="dxa"/>
              <w:bottom w:w="100" w:type="dxa"/>
              <w:end w:w="120" w:type="dxa"/>
            </w:tcMar>
          </w:tcPr>
          <w:p>
            <w:r>
              <w:rPr>
                <w:b/>
                <w:color w:val="FFFFFF"/>
                <w:sz w:val="17"/>
              </w:rPr>
              <w:t>BLTZ Admin Owns</w:t>
            </w:r>
          </w:p>
        </w:tc>
      </w:tr>
      <w:tr>
        <w:tc>
          <w:tcPr>
            <w:tcW w:type="dxa" w:w="5184"/>
            <w:vAlign w:val="center"/>
            <w:tcMar>
              <w:top w:w="100" w:type="dxa"/>
              <w:start w:w="120" w:type="dxa"/>
              <w:bottom w:w="100" w:type="dxa"/>
              <w:end w:w="120" w:type="dxa"/>
            </w:tcMar>
          </w:tcPr>
          <w:p>
            <w:pPr>
              <w:spacing w:after="0"/>
            </w:pPr>
            <w:r>
              <w:rPr>
                <w:sz w:val="16"/>
              </w:rPr>
              <w:t>Roster management within the organization</w:t>
            </w:r>
          </w:p>
        </w:tc>
        <w:tc>
          <w:tcPr>
            <w:tcW w:type="dxa" w:w="5184"/>
            <w:vAlign w:val="center"/>
            <w:tcMar>
              <w:top w:w="100" w:type="dxa"/>
              <w:start w:w="120" w:type="dxa"/>
              <w:bottom w:w="100" w:type="dxa"/>
              <w:end w:w="120" w:type="dxa"/>
            </w:tcMar>
          </w:tcPr>
          <w:p>
            <w:pPr>
              <w:spacing w:after="0"/>
            </w:pPr>
            <w:r>
              <w:rPr>
                <w:sz w:val="16"/>
              </w:rPr>
              <w:t>Organization approval, suspension, and ownership disputes</w:t>
            </w:r>
          </w:p>
        </w:tc>
      </w:tr>
      <w:tr>
        <w:tc>
          <w:tcPr>
            <w:tcW w:type="dxa" w:w="5184"/>
            <w:vAlign w:val="center"/>
            <w:tcMar>
              <w:top w:w="100" w:type="dxa"/>
              <w:start w:w="120" w:type="dxa"/>
              <w:bottom w:w="100" w:type="dxa"/>
              <w:end w:w="120" w:type="dxa"/>
            </w:tcMar>
            <w:shd w:fill="F4F6FA"/>
          </w:tcPr>
          <w:p>
            <w:pPr>
              <w:spacing w:after="0"/>
            </w:pPr>
            <w:r>
              <w:rPr>
                <w:sz w:val="16"/>
              </w:rPr>
              <w:t>Routine media intake and tagging</w:t>
            </w:r>
          </w:p>
        </w:tc>
        <w:tc>
          <w:tcPr>
            <w:tcW w:type="dxa" w:w="5184"/>
            <w:vAlign w:val="center"/>
            <w:tcMar>
              <w:top w:w="100" w:type="dxa"/>
              <w:start w:w="120" w:type="dxa"/>
              <w:bottom w:w="100" w:type="dxa"/>
              <w:end w:w="120" w:type="dxa"/>
            </w:tcMar>
            <w:shd w:fill="F4F6FA"/>
          </w:tcPr>
          <w:p>
            <w:pPr>
              <w:spacing w:after="0"/>
            </w:pPr>
            <w:r>
              <w:rPr>
                <w:sz w:val="16"/>
              </w:rPr>
              <w:t>Platform-wide rights exceptions and takedowns</w:t>
            </w:r>
          </w:p>
        </w:tc>
      </w:tr>
      <w:tr>
        <w:tc>
          <w:tcPr>
            <w:tcW w:type="dxa" w:w="5184"/>
            <w:vAlign w:val="center"/>
            <w:tcMar>
              <w:top w:w="100" w:type="dxa"/>
              <w:start w:w="120" w:type="dxa"/>
              <w:bottom w:w="100" w:type="dxa"/>
              <w:end w:w="120" w:type="dxa"/>
            </w:tcMar>
          </w:tcPr>
          <w:p>
            <w:pPr>
              <w:spacing w:after="0"/>
            </w:pPr>
            <w:r>
              <w:rPr>
                <w:sz w:val="16"/>
              </w:rPr>
              <w:t>Normal athlete approval requests</w:t>
            </w:r>
          </w:p>
        </w:tc>
        <w:tc>
          <w:tcPr>
            <w:tcW w:type="dxa" w:w="5184"/>
            <w:vAlign w:val="center"/>
            <w:tcMar>
              <w:top w:w="100" w:type="dxa"/>
              <w:start w:w="120" w:type="dxa"/>
              <w:bottom w:w="100" w:type="dxa"/>
              <w:end w:w="120" w:type="dxa"/>
            </w:tcMar>
          </w:tcPr>
          <w:p>
            <w:pPr>
              <w:spacing w:after="0"/>
            </w:pPr>
            <w:r>
              <w:rPr>
                <w:sz w:val="16"/>
              </w:rPr>
              <w:t>Identity disputes, impersonation, and escalations</w:t>
            </w:r>
          </w:p>
        </w:tc>
      </w:tr>
      <w:tr>
        <w:tc>
          <w:tcPr>
            <w:tcW w:type="dxa" w:w="5184"/>
            <w:vAlign w:val="center"/>
            <w:tcMar>
              <w:top w:w="100" w:type="dxa"/>
              <w:start w:w="120" w:type="dxa"/>
              <w:bottom w:w="100" w:type="dxa"/>
              <w:end w:w="120" w:type="dxa"/>
            </w:tcMar>
            <w:shd w:fill="F4F6FA"/>
          </w:tcPr>
          <w:p>
            <w:pPr>
              <w:spacing w:after="0"/>
            </w:pPr>
            <w:r>
              <w:rPr>
                <w:sz w:val="16"/>
              </w:rPr>
              <w:t>Campaign creation and reporting</w:t>
            </w:r>
          </w:p>
        </w:tc>
        <w:tc>
          <w:tcPr>
            <w:tcW w:type="dxa" w:w="5184"/>
            <w:vAlign w:val="center"/>
            <w:tcMar>
              <w:top w:w="100" w:type="dxa"/>
              <w:start w:w="120" w:type="dxa"/>
              <w:bottom w:w="100" w:type="dxa"/>
              <w:end w:w="120" w:type="dxa"/>
            </w:tcMar>
            <w:shd w:fill="F4F6FA"/>
          </w:tcPr>
          <w:p>
            <w:pPr>
              <w:spacing w:after="0"/>
            </w:pPr>
            <w:r>
              <w:rPr>
                <w:sz w:val="16"/>
              </w:rPr>
              <w:t>Platform policy, billing status, abuse, and system health</w:t>
            </w:r>
          </w:p>
        </w:tc>
      </w:tr>
      <w:tr>
        <w:tc>
          <w:tcPr>
            <w:tcW w:type="dxa" w:w="5184"/>
            <w:vAlign w:val="center"/>
            <w:tcMar>
              <w:top w:w="100" w:type="dxa"/>
              <w:start w:w="120" w:type="dxa"/>
              <w:bottom w:w="100" w:type="dxa"/>
              <w:end w:w="120" w:type="dxa"/>
            </w:tcMar>
          </w:tcPr>
          <w:p>
            <w:pPr>
              <w:spacing w:after="0"/>
            </w:pPr>
            <w:r>
              <w:rPr>
                <w:sz w:val="16"/>
              </w:rPr>
              <w:t>Organization-specific revenue allocation</w:t>
            </w:r>
          </w:p>
        </w:tc>
        <w:tc>
          <w:tcPr>
            <w:tcW w:type="dxa" w:w="5184"/>
            <w:vAlign w:val="center"/>
            <w:tcMar>
              <w:top w:w="100" w:type="dxa"/>
              <w:start w:w="120" w:type="dxa"/>
              <w:bottom w:w="100" w:type="dxa"/>
              <w:end w:w="120" w:type="dxa"/>
            </w:tcMar>
          </w:tcPr>
          <w:p>
            <w:pPr>
              <w:spacing w:after="0"/>
            </w:pPr>
            <w:r>
              <w:rPr>
                <w:sz w:val="16"/>
              </w:rPr>
              <w:t>Network reconciliation, disputes, and audit visibility</w:t>
            </w:r>
          </w:p>
        </w:tc>
      </w:tr>
    </w:tbl>
    <w:p/>
    <w:p>
      <w:pPr>
        <w:pStyle w:val="Heading1"/>
      </w:pPr>
      <w:r>
        <w:t>2. Goals, Non-Goals, and Success Criteria</w:t>
      </w:r>
    </w:p>
    <w:p>
      <w:r>
        <w:t>The Admin MVP should give a small BLTZ operations team enough control to safely run pilots without building a full enterprise back office.</w:t>
      </w:r>
    </w:p>
    <w:p>
      <w:pPr>
        <w:pStyle w:val="Heading2"/>
      </w:pPr>
      <w:r>
        <w:t>2.1 Goals</w:t>
      </w:r>
    </w:p>
    <w:p>
      <w:pPr>
        <w:pStyle w:val="ListBullet"/>
        <w:spacing w:after="40"/>
      </w:pPr>
      <w:r>
        <w:t>Review, approve, suspend, and support organizations.</w:t>
      </w:r>
    </w:p>
    <w:p>
      <w:pPr>
        <w:pStyle w:val="ListBullet"/>
        <w:spacing w:after="40"/>
      </w:pPr>
      <w:r>
        <w:t>Verify athlete identities and resolve Locker claims or duplicate profiles.</w:t>
      </w:r>
    </w:p>
    <w:p>
      <w:pPr>
        <w:pStyle w:val="ListBullet"/>
        <w:spacing w:after="40"/>
      </w:pPr>
      <w:r>
        <w:t>Review rights escalations and execute takedowns or restrictions.</w:t>
      </w:r>
    </w:p>
    <w:p>
      <w:pPr>
        <w:pStyle w:val="ListBullet"/>
        <w:spacing w:after="40"/>
      </w:pPr>
      <w:r>
        <w:t>Manage users, roles, access, and security incidents.</w:t>
      </w:r>
    </w:p>
    <w:p>
      <w:pPr>
        <w:pStyle w:val="ListBullet"/>
        <w:spacing w:after="40"/>
      </w:pPr>
      <w:r>
        <w:t>Monitor publishing failures, platform health, and high-risk activity.</w:t>
      </w:r>
    </w:p>
    <w:p>
      <w:pPr>
        <w:pStyle w:val="ListBullet"/>
        <w:spacing w:after="40"/>
      </w:pPr>
      <w:r>
        <w:t>Review revenue records and disputes without silently editing history.</w:t>
      </w:r>
    </w:p>
    <w:p>
      <w:pPr>
        <w:pStyle w:val="ListBullet"/>
        <w:spacing w:after="40"/>
      </w:pPr>
      <w:r>
        <w:t>Maintain immutable audit evidence for sensitive administrative actions.</w:t>
      </w:r>
    </w:p>
    <w:p>
      <w:pPr>
        <w:pStyle w:val="Heading2"/>
      </w:pPr>
      <w:r>
        <w:t>2.2 Non-goals for MVP</w:t>
      </w:r>
    </w:p>
    <w:p>
      <w:pPr>
        <w:pStyle w:val="ListBullet"/>
        <w:spacing w:after="40"/>
      </w:pPr>
      <w:r>
        <w:t>Performing routine team media operations on behalf of every customer.</w:t>
      </w:r>
    </w:p>
    <w:p>
      <w:pPr>
        <w:pStyle w:val="ListBullet"/>
        <w:spacing w:after="40"/>
      </w:pPr>
      <w:r>
        <w:t>Full accounting general ledger or tax system.</w:t>
      </w:r>
    </w:p>
    <w:p>
      <w:pPr>
        <w:pStyle w:val="ListBullet"/>
        <w:spacing w:after="40"/>
      </w:pPr>
      <w:r>
        <w:t>Automated legal advice or final rights determinations.</w:t>
      </w:r>
    </w:p>
    <w:p>
      <w:pPr>
        <w:pStyle w:val="ListBullet"/>
        <w:spacing w:after="40"/>
      </w:pPr>
      <w:r>
        <w:t>Advanced fraud scoring or machine-learning moderation.</w:t>
      </w:r>
    </w:p>
    <w:p>
      <w:pPr>
        <w:pStyle w:val="ListBullet"/>
        <w:spacing w:after="40"/>
      </w:pPr>
      <w:r>
        <w:t>Enterprise support ticketing, CRM sales pipeline, or marketing automation.</w:t>
      </w:r>
    </w:p>
    <w:p>
      <w:pPr>
        <w:pStyle w:val="ListBullet"/>
        <w:spacing w:after="40"/>
      </w:pPr>
      <w:r>
        <w:t>Direct editing of all customer data without scoped impersonation and audit controls.</w:t>
      </w:r>
    </w:p>
    <w:p>
      <w:pPr>
        <w:pStyle w:val="Heading2"/>
      </w:pPr>
      <w:r>
        <w:t>2.3 Admin success metrics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0B1220"/>
            <w:tcMar>
              <w:top w:w="100" w:type="dxa"/>
              <w:start w:w="120" w:type="dxa"/>
              <w:bottom w:w="100" w:type="dxa"/>
              <w:end w:w="120" w:type="dxa"/>
            </w:tcMar>
          </w:tcPr>
          <w:p>
            <w:r>
              <w:rPr>
                <w:b/>
                <w:color w:val="FFFFFF"/>
                <w:sz w:val="17"/>
              </w:rPr>
              <w:t>Metric</w:t>
            </w:r>
          </w:p>
        </w:tc>
        <w:tc>
          <w:tcPr>
            <w:tcW w:type="dxa" w:w="8352"/>
            <w:shd w:fill="0B1220"/>
            <w:tcMar>
              <w:top w:w="100" w:type="dxa"/>
              <w:start w:w="120" w:type="dxa"/>
              <w:bottom w:w="100" w:type="dxa"/>
              <w:end w:w="120" w:type="dxa"/>
            </w:tcMar>
          </w:tcPr>
          <w:p>
            <w:r>
              <w:rPr>
                <w:b/>
                <w:color w:val="FFFFFF"/>
                <w:sz w:val="17"/>
              </w:rPr>
              <w:t>Target / Validation</w:t>
            </w:r>
          </w:p>
        </w:tc>
      </w:tr>
      <w:tr>
        <w:tc>
          <w:tcPr>
            <w:tcW w:type="dxa" w:w="2304"/>
            <w:vAlign w:val="center"/>
            <w:tcMar>
              <w:top w:w="100" w:type="dxa"/>
              <w:start w:w="120" w:type="dxa"/>
              <w:bottom w:w="100" w:type="dxa"/>
              <w:end w:w="120" w:type="dxa"/>
            </w:tcMar>
          </w:tcPr>
          <w:p>
            <w:pPr>
              <w:spacing w:after="0"/>
            </w:pPr>
            <w:r>
              <w:rPr>
                <w:sz w:val="16"/>
              </w:rPr>
              <w:t>Organization review</w:t>
            </w:r>
          </w:p>
        </w:tc>
        <w:tc>
          <w:tcPr>
            <w:tcW w:type="dxa" w:w="8352"/>
            <w:vAlign w:val="center"/>
            <w:tcMar>
              <w:top w:w="100" w:type="dxa"/>
              <w:start w:w="120" w:type="dxa"/>
              <w:bottom w:w="100" w:type="dxa"/>
              <w:end w:w="120" w:type="dxa"/>
            </w:tcMar>
          </w:tcPr>
          <w:p>
            <w:pPr>
              <w:spacing w:after="0"/>
            </w:pPr>
            <w:r>
              <w:rPr>
                <w:sz w:val="16"/>
              </w:rPr>
              <w:t>Approve or reject a pilot organization with documented reasoning.</w:t>
            </w:r>
          </w:p>
        </w:tc>
      </w:tr>
      <w:tr>
        <w:tc>
          <w:tcPr>
            <w:tcW w:type="dxa" w:w="2304"/>
            <w:vAlign w:val="center"/>
            <w:tcMar>
              <w:top w:w="100" w:type="dxa"/>
              <w:start w:w="120" w:type="dxa"/>
              <w:bottom w:w="100" w:type="dxa"/>
              <w:end w:w="120" w:type="dxa"/>
            </w:tcMar>
            <w:shd w:fill="F4F6FA"/>
          </w:tcPr>
          <w:p>
            <w:pPr>
              <w:spacing w:after="0"/>
            </w:pPr>
            <w:r>
              <w:rPr>
                <w:sz w:val="16"/>
              </w:rPr>
              <w:t>Claim resolution</w:t>
            </w:r>
          </w:p>
        </w:tc>
        <w:tc>
          <w:tcPr>
            <w:tcW w:type="dxa" w:w="8352"/>
            <w:vAlign w:val="center"/>
            <w:tcMar>
              <w:top w:w="100" w:type="dxa"/>
              <w:start w:w="120" w:type="dxa"/>
              <w:bottom w:w="100" w:type="dxa"/>
              <w:end w:w="120" w:type="dxa"/>
            </w:tcMar>
            <w:shd w:fill="F4F6FA"/>
          </w:tcPr>
          <w:p>
            <w:pPr>
              <w:spacing w:after="0"/>
            </w:pPr>
            <w:r>
              <w:rPr>
                <w:sz w:val="16"/>
              </w:rPr>
              <w:t>Resolve duplicate or disputed Locker claim without deleting history.</w:t>
            </w:r>
          </w:p>
        </w:tc>
      </w:tr>
      <w:tr>
        <w:tc>
          <w:tcPr>
            <w:tcW w:type="dxa" w:w="2304"/>
            <w:vAlign w:val="center"/>
            <w:tcMar>
              <w:top w:w="100" w:type="dxa"/>
              <w:start w:w="120" w:type="dxa"/>
              <w:bottom w:w="100" w:type="dxa"/>
              <w:end w:w="120" w:type="dxa"/>
            </w:tcMar>
          </w:tcPr>
          <w:p>
            <w:pPr>
              <w:spacing w:after="0"/>
            </w:pPr>
            <w:r>
              <w:rPr>
                <w:sz w:val="16"/>
              </w:rPr>
              <w:t>Takedown response</w:t>
            </w:r>
          </w:p>
        </w:tc>
        <w:tc>
          <w:tcPr>
            <w:tcW w:type="dxa" w:w="8352"/>
            <w:vAlign w:val="center"/>
            <w:tcMar>
              <w:top w:w="100" w:type="dxa"/>
              <w:start w:w="120" w:type="dxa"/>
              <w:bottom w:w="100" w:type="dxa"/>
              <w:end w:w="120" w:type="dxa"/>
            </w:tcMar>
          </w:tcPr>
          <w:p>
            <w:pPr>
              <w:spacing w:after="0"/>
            </w:pPr>
            <w:r>
              <w:rPr>
                <w:sz w:val="16"/>
              </w:rPr>
              <w:t>Restrict an asset across all placements from one action.</w:t>
            </w:r>
          </w:p>
        </w:tc>
      </w:tr>
      <w:tr>
        <w:tc>
          <w:tcPr>
            <w:tcW w:type="dxa" w:w="2304"/>
            <w:vAlign w:val="center"/>
            <w:tcMar>
              <w:top w:w="100" w:type="dxa"/>
              <w:start w:w="120" w:type="dxa"/>
              <w:bottom w:w="100" w:type="dxa"/>
              <w:end w:w="120" w:type="dxa"/>
            </w:tcMar>
            <w:shd w:fill="F4F6FA"/>
          </w:tcPr>
          <w:p>
            <w:pPr>
              <w:spacing w:after="0"/>
            </w:pPr>
            <w:r>
              <w:rPr>
                <w:sz w:val="16"/>
              </w:rPr>
              <w:t>Access safety</w:t>
            </w:r>
          </w:p>
        </w:tc>
        <w:tc>
          <w:tcPr>
            <w:tcW w:type="dxa" w:w="8352"/>
            <w:vAlign w:val="center"/>
            <w:tcMar>
              <w:top w:w="100" w:type="dxa"/>
              <w:start w:w="120" w:type="dxa"/>
              <w:bottom w:w="100" w:type="dxa"/>
              <w:end w:w="120" w:type="dxa"/>
            </w:tcMar>
            <w:shd w:fill="F4F6FA"/>
          </w:tcPr>
          <w:p>
            <w:pPr>
              <w:spacing w:after="0"/>
            </w:pPr>
            <w:r>
              <w:rPr>
                <w:sz w:val="16"/>
              </w:rPr>
              <w:t>Every privileged action is permission-checked and audited.</w:t>
            </w:r>
          </w:p>
        </w:tc>
      </w:tr>
      <w:tr>
        <w:tc>
          <w:tcPr>
            <w:tcW w:type="dxa" w:w="2304"/>
            <w:vAlign w:val="center"/>
            <w:tcMar>
              <w:top w:w="100" w:type="dxa"/>
              <w:start w:w="120" w:type="dxa"/>
              <w:bottom w:w="100" w:type="dxa"/>
              <w:end w:w="120" w:type="dxa"/>
            </w:tcMar>
          </w:tcPr>
          <w:p>
            <w:pPr>
              <w:spacing w:after="0"/>
            </w:pPr>
            <w:r>
              <w:rPr>
                <w:sz w:val="16"/>
              </w:rPr>
              <w:t>Operational visibility</w:t>
            </w:r>
          </w:p>
        </w:tc>
        <w:tc>
          <w:tcPr>
            <w:tcW w:type="dxa" w:w="8352"/>
            <w:vAlign w:val="center"/>
            <w:tcMar>
              <w:top w:w="100" w:type="dxa"/>
              <w:start w:w="120" w:type="dxa"/>
              <w:bottom w:w="100" w:type="dxa"/>
              <w:end w:w="120" w:type="dxa"/>
            </w:tcMar>
          </w:tcPr>
          <w:p>
            <w:pPr>
              <w:spacing w:after="0"/>
            </w:pPr>
            <w:r>
              <w:rPr>
                <w:sz w:val="16"/>
              </w:rPr>
              <w:t>Admins can identify publishing failures and expiring risks quickly.</w:t>
            </w:r>
          </w:p>
        </w:tc>
      </w:tr>
      <w:tr>
        <w:tc>
          <w:tcPr>
            <w:tcW w:type="dxa" w:w="2304"/>
            <w:vAlign w:val="center"/>
            <w:tcMar>
              <w:top w:w="100" w:type="dxa"/>
              <w:start w:w="120" w:type="dxa"/>
              <w:bottom w:w="100" w:type="dxa"/>
              <w:end w:w="120" w:type="dxa"/>
            </w:tcMar>
            <w:shd w:fill="F4F6FA"/>
          </w:tcPr>
          <w:p>
            <w:pPr>
              <w:spacing w:after="0"/>
            </w:pPr>
            <w:r>
              <w:rPr>
                <w:sz w:val="16"/>
              </w:rPr>
              <w:t>Supportability</w:t>
            </w:r>
          </w:p>
        </w:tc>
        <w:tc>
          <w:tcPr>
            <w:tcW w:type="dxa" w:w="8352"/>
            <w:vAlign w:val="center"/>
            <w:tcMar>
              <w:top w:w="100" w:type="dxa"/>
              <w:start w:w="120" w:type="dxa"/>
              <w:bottom w:w="100" w:type="dxa"/>
              <w:end w:w="120" w:type="dxa"/>
            </w:tcMar>
            <w:shd w:fill="F4F6FA"/>
          </w:tcPr>
          <w:p>
            <w:pPr>
              <w:spacing w:after="0"/>
            </w:pPr>
            <w:r>
              <w:rPr>
                <w:sz w:val="16"/>
              </w:rPr>
              <w:t>Admins can inspect customer context without unrestricted silent access.</w:t>
            </w:r>
          </w:p>
        </w:tc>
      </w:tr>
    </w:tbl>
    <w:p/>
    <w:p>
      <w:pPr>
        <w:pStyle w:val="Heading1"/>
      </w:pPr>
      <w:r>
        <w:t>3. Admin Roles and Privilege Model</w:t>
      </w:r>
    </w:p>
    <w:p>
      <w:r>
        <w:t>Admin access is highly sensitive. Roles must be separate, least-privilege, and protected with stronger authentication than customer accounts.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0B1220"/>
            <w:tcMar>
              <w:top w:w="100" w:type="dxa"/>
              <w:start w:w="120" w:type="dxa"/>
              <w:bottom w:w="100" w:type="dxa"/>
              <w:end w:w="120" w:type="dxa"/>
            </w:tcMar>
          </w:tcPr>
          <w:p>
            <w:r>
              <w:rPr>
                <w:b/>
                <w:color w:val="FFFFFF"/>
                <w:sz w:val="17"/>
              </w:rPr>
              <w:t>Role</w:t>
            </w:r>
          </w:p>
        </w:tc>
        <w:tc>
          <w:tcPr>
            <w:tcW w:type="dxa" w:w="4320"/>
            <w:shd w:fill="0B1220"/>
            <w:tcMar>
              <w:top w:w="100" w:type="dxa"/>
              <w:start w:w="120" w:type="dxa"/>
              <w:bottom w:w="100" w:type="dxa"/>
              <w:end w:w="120" w:type="dxa"/>
            </w:tcMar>
          </w:tcPr>
          <w:p>
            <w:r>
              <w:rPr>
                <w:b/>
                <w:color w:val="FFFFFF"/>
                <w:sz w:val="17"/>
              </w:rPr>
              <w:t>Responsibilities</w:t>
            </w:r>
          </w:p>
        </w:tc>
        <w:tc>
          <w:tcPr>
            <w:tcW w:type="dxa" w:w="4464"/>
            <w:shd w:fill="0B1220"/>
            <w:tcMar>
              <w:top w:w="100" w:type="dxa"/>
              <w:start w:w="120" w:type="dxa"/>
              <w:bottom w:w="100" w:type="dxa"/>
              <w:end w:w="120" w:type="dxa"/>
            </w:tcMar>
          </w:tcPr>
          <w:p>
            <w:r>
              <w:rPr>
                <w:b/>
                <w:color w:val="FFFFFF"/>
                <w:sz w:val="17"/>
              </w:rPr>
              <w:t>Sensitive Limits</w:t>
            </w:r>
          </w:p>
        </w:tc>
      </w:tr>
      <w:tr>
        <w:tc>
          <w:tcPr>
            <w:tcW w:type="dxa" w:w="1800"/>
            <w:vAlign w:val="center"/>
            <w:tcMar>
              <w:top w:w="100" w:type="dxa"/>
              <w:start w:w="120" w:type="dxa"/>
              <w:bottom w:w="100" w:type="dxa"/>
              <w:end w:w="120" w:type="dxa"/>
            </w:tcMar>
          </w:tcPr>
          <w:p>
            <w:pPr>
              <w:spacing w:after="0"/>
            </w:pPr>
            <w:r>
              <w:rPr>
                <w:sz w:val="16"/>
              </w:rPr>
              <w:t>Super Admin</w:t>
            </w:r>
          </w:p>
        </w:tc>
        <w:tc>
          <w:tcPr>
            <w:tcW w:type="dxa" w:w="4320"/>
            <w:vAlign w:val="center"/>
            <w:tcMar>
              <w:top w:w="100" w:type="dxa"/>
              <w:start w:w="120" w:type="dxa"/>
              <w:bottom w:w="100" w:type="dxa"/>
              <w:end w:w="120" w:type="dxa"/>
            </w:tcMar>
          </w:tcPr>
          <w:p>
            <w:pPr>
              <w:spacing w:after="0"/>
            </w:pPr>
            <w:r>
              <w:rPr>
                <w:sz w:val="16"/>
              </w:rPr>
              <w:t>Platform configuration, emergency access, role assignment, severe enforcement.</w:t>
            </w:r>
          </w:p>
        </w:tc>
        <w:tc>
          <w:tcPr>
            <w:tcW w:type="dxa" w:w="4464"/>
            <w:vAlign w:val="center"/>
            <w:tcMar>
              <w:top w:w="100" w:type="dxa"/>
              <w:start w:w="120" w:type="dxa"/>
              <w:bottom w:w="100" w:type="dxa"/>
              <w:end w:w="120" w:type="dxa"/>
            </w:tcMar>
          </w:tcPr>
          <w:p>
            <w:pPr>
              <w:spacing w:after="0"/>
            </w:pPr>
            <w:r>
              <w:rPr>
                <w:sz w:val="16"/>
              </w:rPr>
              <w:t>Use only for designated executives or technical owners; all actions require reason.</w:t>
            </w:r>
          </w:p>
        </w:tc>
      </w:tr>
      <w:tr>
        <w:tc>
          <w:tcPr>
            <w:tcW w:type="dxa" w:w="1800"/>
            <w:vAlign w:val="center"/>
            <w:tcMar>
              <w:top w:w="100" w:type="dxa"/>
              <w:start w:w="120" w:type="dxa"/>
              <w:bottom w:w="100" w:type="dxa"/>
              <w:end w:w="120" w:type="dxa"/>
            </w:tcMar>
            <w:shd w:fill="F4F6FA"/>
          </w:tcPr>
          <w:p>
            <w:pPr>
              <w:spacing w:after="0"/>
            </w:pPr>
            <w:r>
              <w:rPr>
                <w:sz w:val="16"/>
              </w:rPr>
              <w:t>Operations Admin</w:t>
            </w:r>
          </w:p>
        </w:tc>
        <w:tc>
          <w:tcPr>
            <w:tcW w:type="dxa" w:w="4320"/>
            <w:vAlign w:val="center"/>
            <w:tcMar>
              <w:top w:w="100" w:type="dxa"/>
              <w:start w:w="120" w:type="dxa"/>
              <w:bottom w:w="100" w:type="dxa"/>
              <w:end w:w="120" w:type="dxa"/>
            </w:tcMar>
            <w:shd w:fill="F4F6FA"/>
          </w:tcPr>
          <w:p>
            <w:pPr>
              <w:spacing w:after="0"/>
            </w:pPr>
            <w:r>
              <w:rPr>
                <w:sz w:val="16"/>
              </w:rPr>
              <w:t>Organizations, users, onboarding, routine support, status management.</w:t>
            </w:r>
          </w:p>
        </w:tc>
        <w:tc>
          <w:tcPr>
            <w:tcW w:type="dxa" w:w="4464"/>
            <w:vAlign w:val="center"/>
            <w:tcMar>
              <w:top w:w="100" w:type="dxa"/>
              <w:start w:w="120" w:type="dxa"/>
              <w:bottom w:w="100" w:type="dxa"/>
              <w:end w:w="120" w:type="dxa"/>
            </w:tcMar>
            <w:shd w:fill="F4F6FA"/>
          </w:tcPr>
          <w:p>
            <w:pPr>
              <w:spacing w:after="0"/>
            </w:pPr>
            <w:r>
              <w:rPr>
                <w:sz w:val="16"/>
              </w:rPr>
              <w:t>Cannot modify platform policy or finalize financial reversals alone.</w:t>
            </w:r>
          </w:p>
        </w:tc>
      </w:tr>
      <w:tr>
        <w:tc>
          <w:tcPr>
            <w:tcW w:type="dxa" w:w="1800"/>
            <w:vAlign w:val="center"/>
            <w:tcMar>
              <w:top w:w="100" w:type="dxa"/>
              <w:start w:w="120" w:type="dxa"/>
              <w:bottom w:w="100" w:type="dxa"/>
              <w:end w:w="120" w:type="dxa"/>
            </w:tcMar>
          </w:tcPr>
          <w:p>
            <w:pPr>
              <w:spacing w:after="0"/>
            </w:pPr>
            <w:r>
              <w:rPr>
                <w:sz w:val="16"/>
              </w:rPr>
              <w:t>Trust &amp; Safety Admin</w:t>
            </w:r>
          </w:p>
        </w:tc>
        <w:tc>
          <w:tcPr>
            <w:tcW w:type="dxa" w:w="4320"/>
            <w:vAlign w:val="center"/>
            <w:tcMar>
              <w:top w:w="100" w:type="dxa"/>
              <w:start w:w="120" w:type="dxa"/>
              <w:bottom w:w="100" w:type="dxa"/>
              <w:end w:w="120" w:type="dxa"/>
            </w:tcMar>
          </w:tcPr>
          <w:p>
            <w:pPr>
              <w:spacing w:after="0"/>
            </w:pPr>
            <w:r>
              <w:rPr>
                <w:sz w:val="16"/>
              </w:rPr>
              <w:t>Identity claims, abuse reports, impersonation, content restrictions.</w:t>
            </w:r>
          </w:p>
        </w:tc>
        <w:tc>
          <w:tcPr>
            <w:tcW w:type="dxa" w:w="4464"/>
            <w:vAlign w:val="center"/>
            <w:tcMar>
              <w:top w:w="100" w:type="dxa"/>
              <w:start w:w="120" w:type="dxa"/>
              <w:bottom w:w="100" w:type="dxa"/>
              <w:end w:w="120" w:type="dxa"/>
            </w:tcMar>
          </w:tcPr>
          <w:p>
            <w:pPr>
              <w:spacing w:after="0"/>
            </w:pPr>
            <w:r>
              <w:rPr>
                <w:sz w:val="16"/>
              </w:rPr>
              <w:t>Cannot edit revenue or billing.</w:t>
            </w:r>
          </w:p>
        </w:tc>
      </w:tr>
      <w:tr>
        <w:tc>
          <w:tcPr>
            <w:tcW w:type="dxa" w:w="1800"/>
            <w:vAlign w:val="center"/>
            <w:tcMar>
              <w:top w:w="100" w:type="dxa"/>
              <w:start w:w="120" w:type="dxa"/>
              <w:bottom w:w="100" w:type="dxa"/>
              <w:end w:w="120" w:type="dxa"/>
            </w:tcMar>
            <w:shd w:fill="F4F6FA"/>
          </w:tcPr>
          <w:p>
            <w:pPr>
              <w:spacing w:after="0"/>
            </w:pPr>
            <w:r>
              <w:rPr>
                <w:sz w:val="16"/>
              </w:rPr>
              <w:t>Rights Admin</w:t>
            </w:r>
          </w:p>
        </w:tc>
        <w:tc>
          <w:tcPr>
            <w:tcW w:type="dxa" w:w="4320"/>
            <w:vAlign w:val="center"/>
            <w:tcMar>
              <w:top w:w="100" w:type="dxa"/>
              <w:start w:w="120" w:type="dxa"/>
              <w:bottom w:w="100" w:type="dxa"/>
              <w:end w:w="120" w:type="dxa"/>
            </w:tcMar>
            <w:shd w:fill="F4F6FA"/>
          </w:tcPr>
          <w:p>
            <w:pPr>
              <w:spacing w:after="0"/>
            </w:pPr>
            <w:r>
              <w:rPr>
                <w:sz w:val="16"/>
              </w:rPr>
              <w:t>Rights escalations, license review, takedown, expiration enforcement.</w:t>
            </w:r>
          </w:p>
        </w:tc>
        <w:tc>
          <w:tcPr>
            <w:tcW w:type="dxa" w:w="4464"/>
            <w:vAlign w:val="center"/>
            <w:tcMar>
              <w:top w:w="100" w:type="dxa"/>
              <w:start w:w="120" w:type="dxa"/>
              <w:bottom w:w="100" w:type="dxa"/>
              <w:end w:w="120" w:type="dxa"/>
            </w:tcMar>
            <w:shd w:fill="F4F6FA"/>
          </w:tcPr>
          <w:p>
            <w:pPr>
              <w:spacing w:after="0"/>
            </w:pPr>
            <w:r>
              <w:rPr>
                <w:sz w:val="16"/>
              </w:rPr>
              <w:t>Cannot determine legal ownership without documented evidence.</w:t>
            </w:r>
          </w:p>
        </w:tc>
      </w:tr>
      <w:tr>
        <w:tc>
          <w:tcPr>
            <w:tcW w:type="dxa" w:w="1800"/>
            <w:vAlign w:val="center"/>
            <w:tcMar>
              <w:top w:w="100" w:type="dxa"/>
              <w:start w:w="120" w:type="dxa"/>
              <w:bottom w:w="100" w:type="dxa"/>
              <w:end w:w="120" w:type="dxa"/>
            </w:tcMar>
          </w:tcPr>
          <w:p>
            <w:pPr>
              <w:spacing w:after="0"/>
            </w:pPr>
            <w:r>
              <w:rPr>
                <w:sz w:val="16"/>
              </w:rPr>
              <w:t>Finance Admin</w:t>
            </w:r>
          </w:p>
        </w:tc>
        <w:tc>
          <w:tcPr>
            <w:tcW w:type="dxa" w:w="4320"/>
            <w:vAlign w:val="center"/>
            <w:tcMar>
              <w:top w:w="100" w:type="dxa"/>
              <w:start w:w="120" w:type="dxa"/>
              <w:bottom w:w="100" w:type="dxa"/>
              <w:end w:w="120" w:type="dxa"/>
            </w:tcMar>
          </w:tcPr>
          <w:p>
            <w:pPr>
              <w:spacing w:after="0"/>
            </w:pPr>
            <w:r>
              <w:rPr>
                <w:sz w:val="16"/>
              </w:rPr>
              <w:t>Revenue reconciliation, payout status, disputes, billing visibility.</w:t>
            </w:r>
          </w:p>
        </w:tc>
        <w:tc>
          <w:tcPr>
            <w:tcW w:type="dxa" w:w="4464"/>
            <w:vAlign w:val="center"/>
            <w:tcMar>
              <w:top w:w="100" w:type="dxa"/>
              <w:start w:w="120" w:type="dxa"/>
              <w:bottom w:w="100" w:type="dxa"/>
              <w:end w:w="120" w:type="dxa"/>
            </w:tcMar>
          </w:tcPr>
          <w:p>
            <w:pPr>
              <w:spacing w:after="0"/>
            </w:pPr>
            <w:r>
              <w:rPr>
                <w:sz w:val="16"/>
              </w:rPr>
              <w:t>Cannot edit content or identity records.</w:t>
            </w:r>
          </w:p>
        </w:tc>
      </w:tr>
      <w:tr>
        <w:tc>
          <w:tcPr>
            <w:tcW w:type="dxa" w:w="1800"/>
            <w:vAlign w:val="center"/>
            <w:tcMar>
              <w:top w:w="100" w:type="dxa"/>
              <w:start w:w="120" w:type="dxa"/>
              <w:bottom w:w="100" w:type="dxa"/>
              <w:end w:w="120" w:type="dxa"/>
            </w:tcMar>
            <w:shd w:fill="F4F6FA"/>
          </w:tcPr>
          <w:p>
            <w:pPr>
              <w:spacing w:after="0"/>
            </w:pPr>
            <w:r>
              <w:rPr>
                <w:sz w:val="16"/>
              </w:rPr>
              <w:t>Support Agent</w:t>
            </w:r>
          </w:p>
        </w:tc>
        <w:tc>
          <w:tcPr>
            <w:tcW w:type="dxa" w:w="4320"/>
            <w:vAlign w:val="center"/>
            <w:tcMar>
              <w:top w:w="100" w:type="dxa"/>
              <w:start w:w="120" w:type="dxa"/>
              <w:bottom w:w="100" w:type="dxa"/>
              <w:end w:w="120" w:type="dxa"/>
            </w:tcMar>
            <w:shd w:fill="F4F6FA"/>
          </w:tcPr>
          <w:p>
            <w:pPr>
              <w:spacing w:after="0"/>
            </w:pPr>
            <w:r>
              <w:rPr>
                <w:sz w:val="16"/>
              </w:rPr>
              <w:t>Read scoped customer context, add notes, initiate approved support actions.</w:t>
            </w:r>
          </w:p>
        </w:tc>
        <w:tc>
          <w:tcPr>
            <w:tcW w:type="dxa" w:w="4464"/>
            <w:vAlign w:val="center"/>
            <w:tcMar>
              <w:top w:w="100" w:type="dxa"/>
              <w:start w:w="120" w:type="dxa"/>
              <w:bottom w:w="100" w:type="dxa"/>
              <w:end w:w="120" w:type="dxa"/>
            </w:tcMar>
            <w:shd w:fill="F4F6FA"/>
          </w:tcPr>
          <w:p>
            <w:pPr>
              <w:spacing w:after="0"/>
            </w:pPr>
            <w:r>
              <w:rPr>
                <w:sz w:val="16"/>
              </w:rPr>
              <w:t>No global exports, takedown, role elevation, or financial changes.</w:t>
            </w:r>
          </w:p>
        </w:tc>
      </w:tr>
      <w:tr>
        <w:tc>
          <w:tcPr>
            <w:tcW w:type="dxa" w:w="1800"/>
            <w:vAlign w:val="center"/>
            <w:tcMar>
              <w:top w:w="100" w:type="dxa"/>
              <w:start w:w="120" w:type="dxa"/>
              <w:bottom w:w="100" w:type="dxa"/>
              <w:end w:w="120" w:type="dxa"/>
            </w:tcMar>
          </w:tcPr>
          <w:p>
            <w:pPr>
              <w:spacing w:after="0"/>
            </w:pPr>
            <w:r>
              <w:rPr>
                <w:sz w:val="16"/>
              </w:rPr>
              <w:t>Technical Admin</w:t>
            </w:r>
          </w:p>
        </w:tc>
        <w:tc>
          <w:tcPr>
            <w:tcW w:type="dxa" w:w="4320"/>
            <w:vAlign w:val="center"/>
            <w:tcMar>
              <w:top w:w="100" w:type="dxa"/>
              <w:start w:w="120" w:type="dxa"/>
              <w:bottom w:w="100" w:type="dxa"/>
              <w:end w:w="120" w:type="dxa"/>
            </w:tcMar>
          </w:tcPr>
          <w:p>
            <w:pPr>
              <w:spacing w:after="0"/>
            </w:pPr>
            <w:r>
              <w:rPr>
                <w:sz w:val="16"/>
              </w:rPr>
              <w:t>Integrations, job failures, feature flags, system diagnostics.</w:t>
            </w:r>
          </w:p>
        </w:tc>
        <w:tc>
          <w:tcPr>
            <w:tcW w:type="dxa" w:w="4464"/>
            <w:vAlign w:val="center"/>
            <w:tcMar>
              <w:top w:w="100" w:type="dxa"/>
              <w:start w:w="120" w:type="dxa"/>
              <w:bottom w:w="100" w:type="dxa"/>
              <w:end w:w="120" w:type="dxa"/>
            </w:tcMar>
          </w:tcPr>
          <w:p>
            <w:pPr>
              <w:spacing w:after="0"/>
            </w:pPr>
            <w:r>
              <w:rPr>
                <w:sz w:val="16"/>
              </w:rPr>
              <w:t>No business-policy overrides unless separately authorized.</w:t>
            </w:r>
          </w:p>
        </w:tc>
      </w:tr>
      <w:tr>
        <w:tc>
          <w:tcPr>
            <w:tcW w:type="dxa" w:w="1800"/>
            <w:vAlign w:val="center"/>
            <w:tcMar>
              <w:top w:w="100" w:type="dxa"/>
              <w:start w:w="120" w:type="dxa"/>
              <w:bottom w:w="100" w:type="dxa"/>
              <w:end w:w="120" w:type="dxa"/>
            </w:tcMar>
            <w:shd w:fill="F4F6FA"/>
          </w:tcPr>
          <w:p>
            <w:pPr>
              <w:spacing w:after="0"/>
            </w:pPr>
            <w:r>
              <w:rPr>
                <w:sz w:val="16"/>
              </w:rPr>
              <w:t>Auditor</w:t>
            </w:r>
          </w:p>
        </w:tc>
        <w:tc>
          <w:tcPr>
            <w:tcW w:type="dxa" w:w="4320"/>
            <w:vAlign w:val="center"/>
            <w:tcMar>
              <w:top w:w="100" w:type="dxa"/>
              <w:start w:w="120" w:type="dxa"/>
              <w:bottom w:w="100" w:type="dxa"/>
              <w:end w:w="120" w:type="dxa"/>
            </w:tcMar>
            <w:shd w:fill="F4F6FA"/>
          </w:tcPr>
          <w:p>
            <w:pPr>
              <w:spacing w:after="0"/>
            </w:pPr>
            <w:r>
              <w:rPr>
                <w:sz w:val="16"/>
              </w:rPr>
              <w:t>Read-only access to audit events, evidence, and selected reports.</w:t>
            </w:r>
          </w:p>
        </w:tc>
        <w:tc>
          <w:tcPr>
            <w:tcW w:type="dxa" w:w="4464"/>
            <w:vAlign w:val="center"/>
            <w:tcMar>
              <w:top w:w="100" w:type="dxa"/>
              <w:start w:w="120" w:type="dxa"/>
              <w:bottom w:w="100" w:type="dxa"/>
              <w:end w:w="120" w:type="dxa"/>
            </w:tcMar>
            <w:shd w:fill="F4F6FA"/>
          </w:tcPr>
          <w:p>
            <w:pPr>
              <w:spacing w:after="0"/>
            </w:pPr>
            <w:r>
              <w:rPr>
                <w:sz w:val="16"/>
              </w:rPr>
              <w:t>No mutations or impersonation.</w:t>
            </w:r>
          </w:p>
        </w:tc>
      </w:tr>
    </w:tbl>
    <w:p/>
    <w:p>
      <w:pPr>
        <w:pStyle w:val="Heading2"/>
      </w:pPr>
      <w:r>
        <w:t>3.1 Privileged action controls</w:t>
      </w:r>
    </w:p>
    <w:p>
      <w:pPr>
        <w:pStyle w:val="ListBullet"/>
        <w:spacing w:after="40"/>
      </w:pPr>
      <w:r>
        <w:t>Require multi-factor authentication for all Admin users.</w:t>
      </w:r>
    </w:p>
    <w:p>
      <w:pPr>
        <w:pStyle w:val="ListBullet"/>
        <w:spacing w:after="40"/>
      </w:pPr>
      <w:r>
        <w:t>Require reason codes and notes for suspension, takedown, impersonation, revenue reversal, and role elevation.</w:t>
      </w:r>
    </w:p>
    <w:p>
      <w:pPr>
        <w:pStyle w:val="ListBullet"/>
        <w:spacing w:after="40"/>
      </w:pPr>
      <w:r>
        <w:t>Require step-up authentication for high-risk actions.</w:t>
      </w:r>
    </w:p>
    <w:p>
      <w:pPr>
        <w:pStyle w:val="ListBullet"/>
        <w:spacing w:after="40"/>
      </w:pPr>
      <w:r>
        <w:t>Use dual approval for permanent deletion, major financial adjustment, and organization ownership transfer.</w:t>
      </w:r>
    </w:p>
    <w:p>
      <w:pPr>
        <w:pStyle w:val="ListBullet"/>
        <w:spacing w:after="40"/>
      </w:pPr>
      <w:r>
        <w:t>Never allow audit events to be edited or deleted from the application.</w:t>
      </w:r>
    </w:p>
    <w:p>
      <w:pPr>
        <w:pStyle w:val="Heading1"/>
      </w:pPr>
      <w:r>
        <w:t>4. Information Architecture and Navigation</w:t>
      </w:r>
    </w:p>
    <w:p>
      <w:r>
        <w:t>The Admin interface should be optimized for queues, evidence review, cross-organization search, and exception handling.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0B1220"/>
            <w:tcMar>
              <w:top w:w="100" w:type="dxa"/>
              <w:start w:w="120" w:type="dxa"/>
              <w:bottom w:w="100" w:type="dxa"/>
              <w:end w:w="120" w:type="dxa"/>
            </w:tcMar>
          </w:tcPr>
          <w:p>
            <w:r>
              <w:rPr>
                <w:b/>
                <w:color w:val="FFFFFF"/>
                <w:sz w:val="17"/>
              </w:rPr>
              <w:t>Navigation Item</w:t>
            </w:r>
          </w:p>
        </w:tc>
        <w:tc>
          <w:tcPr>
            <w:tcW w:type="dxa" w:w="4032"/>
            <w:shd w:fill="0B1220"/>
            <w:tcMar>
              <w:top w:w="100" w:type="dxa"/>
              <w:start w:w="120" w:type="dxa"/>
              <w:bottom w:w="100" w:type="dxa"/>
              <w:end w:w="120" w:type="dxa"/>
            </w:tcMar>
          </w:tcPr>
          <w:p>
            <w:r>
              <w:rPr>
                <w:b/>
                <w:color w:val="FFFFFF"/>
                <w:sz w:val="17"/>
              </w:rPr>
              <w:t>Purpose</w:t>
            </w:r>
          </w:p>
        </w:tc>
        <w:tc>
          <w:tcPr>
            <w:tcW w:type="dxa" w:w="4536"/>
            <w:shd w:fill="0B1220"/>
            <w:tcMar>
              <w:top w:w="100" w:type="dxa"/>
              <w:start w:w="120" w:type="dxa"/>
              <w:bottom w:w="100" w:type="dxa"/>
              <w:end w:w="120" w:type="dxa"/>
            </w:tcMar>
          </w:tcPr>
          <w:p>
            <w:r>
              <w:rPr>
                <w:b/>
                <w:color w:val="FFFFFF"/>
                <w:sz w:val="17"/>
              </w:rPr>
              <w:t>Primary Views</w:t>
            </w:r>
          </w:p>
        </w:tc>
      </w:tr>
      <w:tr>
        <w:tc>
          <w:tcPr>
            <w:tcW w:type="dxa" w:w="1944"/>
            <w:vAlign w:val="center"/>
            <w:tcMar>
              <w:top w:w="100" w:type="dxa"/>
              <w:start w:w="120" w:type="dxa"/>
              <w:bottom w:w="100" w:type="dxa"/>
              <w:end w:w="120" w:type="dxa"/>
            </w:tcMar>
          </w:tcPr>
          <w:p>
            <w:pPr>
              <w:spacing w:after="0"/>
            </w:pPr>
            <w:r>
              <w:rPr>
                <w:sz w:val="16"/>
              </w:rPr>
              <w:t>Command Center</w:t>
            </w:r>
          </w:p>
        </w:tc>
        <w:tc>
          <w:tcPr>
            <w:tcW w:type="dxa" w:w="4032"/>
            <w:vAlign w:val="center"/>
            <w:tcMar>
              <w:top w:w="100" w:type="dxa"/>
              <w:start w:w="120" w:type="dxa"/>
              <w:bottom w:w="100" w:type="dxa"/>
              <w:end w:w="120" w:type="dxa"/>
            </w:tcMar>
          </w:tcPr>
          <w:p>
            <w:pPr>
              <w:spacing w:after="0"/>
            </w:pPr>
            <w:r>
              <w:rPr>
                <w:sz w:val="16"/>
              </w:rPr>
              <w:t>Network-wide health and urgent actions.</w:t>
            </w:r>
          </w:p>
        </w:tc>
        <w:tc>
          <w:tcPr>
            <w:tcW w:type="dxa" w:w="4536"/>
            <w:vAlign w:val="center"/>
            <w:tcMar>
              <w:top w:w="100" w:type="dxa"/>
              <w:start w:w="120" w:type="dxa"/>
              <w:bottom w:w="100" w:type="dxa"/>
              <w:end w:w="120" w:type="dxa"/>
            </w:tcMar>
          </w:tcPr>
          <w:p>
            <w:pPr>
              <w:spacing w:after="0"/>
            </w:pPr>
            <w:r>
              <w:rPr>
                <w:sz w:val="16"/>
              </w:rPr>
              <w:t>Risk queues, platform KPIs, incidents, failed jobs.</w:t>
            </w:r>
          </w:p>
        </w:tc>
      </w:tr>
      <w:tr>
        <w:tc>
          <w:tcPr>
            <w:tcW w:type="dxa" w:w="1944"/>
            <w:vAlign w:val="center"/>
            <w:tcMar>
              <w:top w:w="100" w:type="dxa"/>
              <w:start w:w="120" w:type="dxa"/>
              <w:bottom w:w="100" w:type="dxa"/>
              <w:end w:w="120" w:type="dxa"/>
            </w:tcMar>
            <w:shd w:fill="F4F6FA"/>
          </w:tcPr>
          <w:p>
            <w:pPr>
              <w:spacing w:after="0"/>
            </w:pPr>
            <w:r>
              <w:rPr>
                <w:sz w:val="16"/>
              </w:rPr>
              <w:t>Organizations</w:t>
            </w:r>
          </w:p>
        </w:tc>
        <w:tc>
          <w:tcPr>
            <w:tcW w:type="dxa" w:w="4032"/>
            <w:vAlign w:val="center"/>
            <w:tcMar>
              <w:top w:w="100" w:type="dxa"/>
              <w:start w:w="120" w:type="dxa"/>
              <w:bottom w:w="100" w:type="dxa"/>
              <w:end w:w="120" w:type="dxa"/>
            </w:tcMar>
            <w:shd w:fill="F4F6FA"/>
          </w:tcPr>
          <w:p>
            <w:pPr>
              <w:spacing w:after="0"/>
            </w:pPr>
            <w:r>
              <w:rPr>
                <w:sz w:val="16"/>
              </w:rPr>
              <w:t>Customer onboarding, verification, status, ownership, plans.</w:t>
            </w:r>
          </w:p>
        </w:tc>
        <w:tc>
          <w:tcPr>
            <w:tcW w:type="dxa" w:w="4536"/>
            <w:vAlign w:val="center"/>
            <w:tcMar>
              <w:top w:w="100" w:type="dxa"/>
              <w:start w:w="120" w:type="dxa"/>
              <w:bottom w:w="100" w:type="dxa"/>
              <w:end w:w="120" w:type="dxa"/>
            </w:tcMar>
            <w:shd w:fill="F4F6FA"/>
          </w:tcPr>
          <w:p>
            <w:pPr>
              <w:spacing w:after="0"/>
            </w:pPr>
            <w:r>
              <w:rPr>
                <w:sz w:val="16"/>
              </w:rPr>
              <w:t>Organization list, detail, staff, teams, usage.</w:t>
            </w:r>
          </w:p>
        </w:tc>
      </w:tr>
      <w:tr>
        <w:tc>
          <w:tcPr>
            <w:tcW w:type="dxa" w:w="1944"/>
            <w:vAlign w:val="center"/>
            <w:tcMar>
              <w:top w:w="100" w:type="dxa"/>
              <w:start w:w="120" w:type="dxa"/>
              <w:bottom w:w="100" w:type="dxa"/>
              <w:end w:w="120" w:type="dxa"/>
            </w:tcMar>
          </w:tcPr>
          <w:p>
            <w:pPr>
              <w:spacing w:after="0"/>
            </w:pPr>
            <w:r>
              <w:rPr>
                <w:sz w:val="16"/>
              </w:rPr>
              <w:t>Athletes &amp; Claims</w:t>
            </w:r>
          </w:p>
        </w:tc>
        <w:tc>
          <w:tcPr>
            <w:tcW w:type="dxa" w:w="4032"/>
            <w:vAlign w:val="center"/>
            <w:tcMar>
              <w:top w:w="100" w:type="dxa"/>
              <w:start w:w="120" w:type="dxa"/>
              <w:bottom w:w="100" w:type="dxa"/>
              <w:end w:w="120" w:type="dxa"/>
            </w:tcMar>
          </w:tcPr>
          <w:p>
            <w:pPr>
              <w:spacing w:after="0"/>
            </w:pPr>
            <w:r>
              <w:rPr>
                <w:sz w:val="16"/>
              </w:rPr>
              <w:t>Identity, duplicate profiles, claim status, disputes.</w:t>
            </w:r>
          </w:p>
        </w:tc>
        <w:tc>
          <w:tcPr>
            <w:tcW w:type="dxa" w:w="4536"/>
            <w:vAlign w:val="center"/>
            <w:tcMar>
              <w:top w:w="100" w:type="dxa"/>
              <w:start w:w="120" w:type="dxa"/>
              <w:bottom w:w="100" w:type="dxa"/>
              <w:end w:w="120" w:type="dxa"/>
            </w:tcMar>
          </w:tcPr>
          <w:p>
            <w:pPr>
              <w:spacing w:after="0"/>
            </w:pPr>
            <w:r>
              <w:rPr>
                <w:sz w:val="16"/>
              </w:rPr>
              <w:t>Athlete search, claim queue, merge review, Locker status.</w:t>
            </w:r>
          </w:p>
        </w:tc>
      </w:tr>
      <w:tr>
        <w:tc>
          <w:tcPr>
            <w:tcW w:type="dxa" w:w="1944"/>
            <w:vAlign w:val="center"/>
            <w:tcMar>
              <w:top w:w="100" w:type="dxa"/>
              <w:start w:w="120" w:type="dxa"/>
              <w:bottom w:w="100" w:type="dxa"/>
              <w:end w:w="120" w:type="dxa"/>
            </w:tcMar>
            <w:shd w:fill="F4F6FA"/>
          </w:tcPr>
          <w:p>
            <w:pPr>
              <w:spacing w:after="0"/>
            </w:pPr>
            <w:r>
              <w:rPr>
                <w:sz w:val="16"/>
              </w:rPr>
              <w:t>Content &amp; Rights</w:t>
            </w:r>
          </w:p>
        </w:tc>
        <w:tc>
          <w:tcPr>
            <w:tcW w:type="dxa" w:w="4032"/>
            <w:vAlign w:val="center"/>
            <w:tcMar>
              <w:top w:w="100" w:type="dxa"/>
              <w:start w:w="120" w:type="dxa"/>
              <w:bottom w:w="100" w:type="dxa"/>
              <w:end w:w="120" w:type="dxa"/>
            </w:tcMar>
            <w:shd w:fill="F4F6FA"/>
          </w:tcPr>
          <w:p>
            <w:pPr>
              <w:spacing w:after="0"/>
            </w:pPr>
            <w:r>
              <w:rPr>
                <w:sz w:val="16"/>
              </w:rPr>
              <w:t>Cross-platform content restrictions and rights escalations.</w:t>
            </w:r>
          </w:p>
        </w:tc>
        <w:tc>
          <w:tcPr>
            <w:tcW w:type="dxa" w:w="4536"/>
            <w:vAlign w:val="center"/>
            <w:tcMar>
              <w:top w:w="100" w:type="dxa"/>
              <w:start w:w="120" w:type="dxa"/>
              <w:bottom w:w="100" w:type="dxa"/>
              <w:end w:w="120" w:type="dxa"/>
            </w:tcMar>
            <w:shd w:fill="F4F6FA"/>
          </w:tcPr>
          <w:p>
            <w:pPr>
              <w:spacing w:after="0"/>
            </w:pPr>
            <w:r>
              <w:rPr>
                <w:sz w:val="16"/>
              </w:rPr>
              <w:t>Asset search, rights cases, takedowns, expirations.</w:t>
            </w:r>
          </w:p>
        </w:tc>
      </w:tr>
      <w:tr>
        <w:tc>
          <w:tcPr>
            <w:tcW w:type="dxa" w:w="1944"/>
            <w:vAlign w:val="center"/>
            <w:tcMar>
              <w:top w:w="100" w:type="dxa"/>
              <w:start w:w="120" w:type="dxa"/>
              <w:bottom w:w="100" w:type="dxa"/>
              <w:end w:w="120" w:type="dxa"/>
            </w:tcMar>
          </w:tcPr>
          <w:p>
            <w:pPr>
              <w:spacing w:after="0"/>
            </w:pPr>
            <w:r>
              <w:rPr>
                <w:sz w:val="16"/>
              </w:rPr>
              <w:t>Users &amp; Access</w:t>
            </w:r>
          </w:p>
        </w:tc>
        <w:tc>
          <w:tcPr>
            <w:tcW w:type="dxa" w:w="4032"/>
            <w:vAlign w:val="center"/>
            <w:tcMar>
              <w:top w:w="100" w:type="dxa"/>
              <w:start w:w="120" w:type="dxa"/>
              <w:bottom w:w="100" w:type="dxa"/>
              <w:end w:w="120" w:type="dxa"/>
            </w:tcMar>
          </w:tcPr>
          <w:p>
            <w:pPr>
              <w:spacing w:after="0"/>
            </w:pPr>
            <w:r>
              <w:rPr>
                <w:sz w:val="16"/>
              </w:rPr>
              <w:t>Platform and customer access governance.</w:t>
            </w:r>
          </w:p>
        </w:tc>
        <w:tc>
          <w:tcPr>
            <w:tcW w:type="dxa" w:w="4536"/>
            <w:vAlign w:val="center"/>
            <w:tcMar>
              <w:top w:w="100" w:type="dxa"/>
              <w:start w:w="120" w:type="dxa"/>
              <w:bottom w:w="100" w:type="dxa"/>
              <w:end w:w="120" w:type="dxa"/>
            </w:tcMar>
          </w:tcPr>
          <w:p>
            <w:pPr>
              <w:spacing w:after="0"/>
            </w:pPr>
            <w:r>
              <w:rPr>
                <w:sz w:val="16"/>
              </w:rPr>
              <w:t>Users, roles, sessions, security events.</w:t>
            </w:r>
          </w:p>
        </w:tc>
      </w:tr>
      <w:tr>
        <w:tc>
          <w:tcPr>
            <w:tcW w:type="dxa" w:w="1944"/>
            <w:vAlign w:val="center"/>
            <w:tcMar>
              <w:top w:w="100" w:type="dxa"/>
              <w:start w:w="120" w:type="dxa"/>
              <w:bottom w:w="100" w:type="dxa"/>
              <w:end w:w="120" w:type="dxa"/>
            </w:tcMar>
            <w:shd w:fill="F4F6FA"/>
          </w:tcPr>
          <w:p>
            <w:pPr>
              <w:spacing w:after="0"/>
            </w:pPr>
            <w:r>
              <w:rPr>
                <w:sz w:val="16"/>
              </w:rPr>
              <w:t>Revenue &amp; Billing</w:t>
            </w:r>
          </w:p>
        </w:tc>
        <w:tc>
          <w:tcPr>
            <w:tcW w:type="dxa" w:w="4032"/>
            <w:vAlign w:val="center"/>
            <w:tcMar>
              <w:top w:w="100" w:type="dxa"/>
              <w:start w:w="120" w:type="dxa"/>
              <w:bottom w:w="100" w:type="dxa"/>
              <w:end w:w="120" w:type="dxa"/>
            </w:tcMar>
            <w:shd w:fill="F4F6FA"/>
          </w:tcPr>
          <w:p>
            <w:pPr>
              <w:spacing w:after="0"/>
            </w:pPr>
            <w:r>
              <w:rPr>
                <w:sz w:val="16"/>
              </w:rPr>
              <w:t>Network reconciliation and exceptions.</w:t>
            </w:r>
          </w:p>
        </w:tc>
        <w:tc>
          <w:tcPr>
            <w:tcW w:type="dxa" w:w="4536"/>
            <w:vAlign w:val="center"/>
            <w:tcMar>
              <w:top w:w="100" w:type="dxa"/>
              <w:start w:w="120" w:type="dxa"/>
              <w:bottom w:w="100" w:type="dxa"/>
              <w:end w:w="120" w:type="dxa"/>
            </w:tcMar>
            <w:shd w:fill="F4F6FA"/>
          </w:tcPr>
          <w:p>
            <w:pPr>
              <w:spacing w:after="0"/>
            </w:pPr>
            <w:r>
              <w:rPr>
                <w:sz w:val="16"/>
              </w:rPr>
              <w:t>Revenue records, disputes, plan status, payout status.</w:t>
            </w:r>
          </w:p>
        </w:tc>
      </w:tr>
      <w:tr>
        <w:tc>
          <w:tcPr>
            <w:tcW w:type="dxa" w:w="1944"/>
            <w:vAlign w:val="center"/>
            <w:tcMar>
              <w:top w:w="100" w:type="dxa"/>
              <w:start w:w="120" w:type="dxa"/>
              <w:bottom w:w="100" w:type="dxa"/>
              <w:end w:w="120" w:type="dxa"/>
            </w:tcMar>
          </w:tcPr>
          <w:p>
            <w:pPr>
              <w:spacing w:after="0"/>
            </w:pPr>
            <w:r>
              <w:rPr>
                <w:sz w:val="16"/>
              </w:rPr>
              <w:t>Trust &amp; Safety</w:t>
            </w:r>
          </w:p>
        </w:tc>
        <w:tc>
          <w:tcPr>
            <w:tcW w:type="dxa" w:w="4032"/>
            <w:vAlign w:val="center"/>
            <w:tcMar>
              <w:top w:w="100" w:type="dxa"/>
              <w:start w:w="120" w:type="dxa"/>
              <w:bottom w:w="100" w:type="dxa"/>
              <w:end w:w="120" w:type="dxa"/>
            </w:tcMar>
          </w:tcPr>
          <w:p>
            <w:pPr>
              <w:spacing w:after="0"/>
            </w:pPr>
            <w:r>
              <w:rPr>
                <w:sz w:val="16"/>
              </w:rPr>
              <w:t>Reports, abuse, impersonation, restricted content.</w:t>
            </w:r>
          </w:p>
        </w:tc>
        <w:tc>
          <w:tcPr>
            <w:tcW w:type="dxa" w:w="4536"/>
            <w:vAlign w:val="center"/>
            <w:tcMar>
              <w:top w:w="100" w:type="dxa"/>
              <w:start w:w="120" w:type="dxa"/>
              <w:bottom w:w="100" w:type="dxa"/>
              <w:end w:w="120" w:type="dxa"/>
            </w:tcMar>
          </w:tcPr>
          <w:p>
            <w:pPr>
              <w:spacing w:after="0"/>
            </w:pPr>
            <w:r>
              <w:rPr>
                <w:sz w:val="16"/>
              </w:rPr>
              <w:t>Case queue, evidence, enforcement.</w:t>
            </w:r>
          </w:p>
        </w:tc>
      </w:tr>
      <w:tr>
        <w:tc>
          <w:tcPr>
            <w:tcW w:type="dxa" w:w="1944"/>
            <w:vAlign w:val="center"/>
            <w:tcMar>
              <w:top w:w="100" w:type="dxa"/>
              <w:start w:w="120" w:type="dxa"/>
              <w:bottom w:w="100" w:type="dxa"/>
              <w:end w:w="120" w:type="dxa"/>
            </w:tcMar>
            <w:shd w:fill="F4F6FA"/>
          </w:tcPr>
          <w:p>
            <w:pPr>
              <w:spacing w:after="0"/>
            </w:pPr>
            <w:r>
              <w:rPr>
                <w:sz w:val="16"/>
              </w:rPr>
              <w:t>System Operations</w:t>
            </w:r>
          </w:p>
        </w:tc>
        <w:tc>
          <w:tcPr>
            <w:tcW w:type="dxa" w:w="4032"/>
            <w:vAlign w:val="center"/>
            <w:tcMar>
              <w:top w:w="100" w:type="dxa"/>
              <w:start w:w="120" w:type="dxa"/>
              <w:bottom w:w="100" w:type="dxa"/>
              <w:end w:w="120" w:type="dxa"/>
            </w:tcMar>
            <w:shd w:fill="F4F6FA"/>
          </w:tcPr>
          <w:p>
            <w:pPr>
              <w:spacing w:after="0"/>
            </w:pPr>
            <w:r>
              <w:rPr>
                <w:sz w:val="16"/>
              </w:rPr>
              <w:t>Jobs, integrations, errors, feature flags.</w:t>
            </w:r>
          </w:p>
        </w:tc>
        <w:tc>
          <w:tcPr>
            <w:tcW w:type="dxa" w:w="4536"/>
            <w:vAlign w:val="center"/>
            <w:tcMar>
              <w:top w:w="100" w:type="dxa"/>
              <w:start w:w="120" w:type="dxa"/>
              <w:bottom w:w="100" w:type="dxa"/>
              <w:end w:w="120" w:type="dxa"/>
            </w:tcMar>
            <w:shd w:fill="F4F6FA"/>
          </w:tcPr>
          <w:p>
            <w:pPr>
              <w:spacing w:after="0"/>
            </w:pPr>
            <w:r>
              <w:rPr>
                <w:sz w:val="16"/>
              </w:rPr>
              <w:t>Publishing failures, webhooks, storage, service status.</w:t>
            </w:r>
          </w:p>
        </w:tc>
      </w:tr>
      <w:tr>
        <w:tc>
          <w:tcPr>
            <w:tcW w:type="dxa" w:w="1944"/>
            <w:vAlign w:val="center"/>
            <w:tcMar>
              <w:top w:w="100" w:type="dxa"/>
              <w:start w:w="120" w:type="dxa"/>
              <w:bottom w:w="100" w:type="dxa"/>
              <w:end w:w="120" w:type="dxa"/>
            </w:tcMar>
          </w:tcPr>
          <w:p>
            <w:pPr>
              <w:spacing w:after="0"/>
            </w:pPr>
            <w:r>
              <w:rPr>
                <w:sz w:val="16"/>
              </w:rPr>
              <w:t>Audit &amp; Reports</w:t>
            </w:r>
          </w:p>
        </w:tc>
        <w:tc>
          <w:tcPr>
            <w:tcW w:type="dxa" w:w="4032"/>
            <w:vAlign w:val="center"/>
            <w:tcMar>
              <w:top w:w="100" w:type="dxa"/>
              <w:start w:w="120" w:type="dxa"/>
              <w:bottom w:w="100" w:type="dxa"/>
              <w:end w:w="120" w:type="dxa"/>
            </w:tcMar>
          </w:tcPr>
          <w:p>
            <w:pPr>
              <w:spacing w:after="0"/>
            </w:pPr>
            <w:r>
              <w:rPr>
                <w:sz w:val="16"/>
              </w:rPr>
              <w:t>Immutable history and compliance evidence.</w:t>
            </w:r>
          </w:p>
        </w:tc>
        <w:tc>
          <w:tcPr>
            <w:tcW w:type="dxa" w:w="4536"/>
            <w:vAlign w:val="center"/>
            <w:tcMar>
              <w:top w:w="100" w:type="dxa"/>
              <w:start w:w="120" w:type="dxa"/>
              <w:bottom w:w="100" w:type="dxa"/>
              <w:end w:w="120" w:type="dxa"/>
            </w:tcMar>
          </w:tcPr>
          <w:p>
            <w:pPr>
              <w:spacing w:after="0"/>
            </w:pPr>
            <w:r>
              <w:rPr>
                <w:sz w:val="16"/>
              </w:rPr>
              <w:t>Audit search, exports, admin activity.</w:t>
            </w:r>
          </w:p>
        </w:tc>
      </w:tr>
      <w:tr>
        <w:tc>
          <w:tcPr>
            <w:tcW w:type="dxa" w:w="1944"/>
            <w:vAlign w:val="center"/>
            <w:tcMar>
              <w:top w:w="100" w:type="dxa"/>
              <w:start w:w="120" w:type="dxa"/>
              <w:bottom w:w="100" w:type="dxa"/>
              <w:end w:w="120" w:type="dxa"/>
            </w:tcMar>
            <w:shd w:fill="F4F6FA"/>
          </w:tcPr>
          <w:p>
            <w:pPr>
              <w:spacing w:after="0"/>
            </w:pPr>
            <w:r>
              <w:rPr>
                <w:sz w:val="16"/>
              </w:rPr>
              <w:t>Platform Settings</w:t>
            </w:r>
          </w:p>
        </w:tc>
        <w:tc>
          <w:tcPr>
            <w:tcW w:type="dxa" w:w="4032"/>
            <w:vAlign w:val="center"/>
            <w:tcMar>
              <w:top w:w="100" w:type="dxa"/>
              <w:start w:w="120" w:type="dxa"/>
              <w:bottom w:w="100" w:type="dxa"/>
              <w:end w:w="120" w:type="dxa"/>
            </w:tcMar>
            <w:shd w:fill="F4F6FA"/>
          </w:tcPr>
          <w:p>
            <w:pPr>
              <w:spacing w:after="0"/>
            </w:pPr>
            <w:r>
              <w:rPr>
                <w:sz w:val="16"/>
              </w:rPr>
              <w:t>Controlled system configuration.</w:t>
            </w:r>
          </w:p>
        </w:tc>
        <w:tc>
          <w:tcPr>
            <w:tcW w:type="dxa" w:w="4536"/>
            <w:vAlign w:val="center"/>
            <w:tcMar>
              <w:top w:w="100" w:type="dxa"/>
              <w:start w:w="120" w:type="dxa"/>
              <w:bottom w:w="100" w:type="dxa"/>
              <w:end w:w="120" w:type="dxa"/>
            </w:tcMar>
            <w:shd w:fill="F4F6FA"/>
          </w:tcPr>
          <w:p>
            <w:pPr>
              <w:spacing w:after="0"/>
            </w:pPr>
            <w:r>
              <w:rPr>
                <w:sz w:val="16"/>
              </w:rPr>
              <w:t>Policies, status taxonomies, templates, flags.</w:t>
            </w:r>
          </w:p>
        </w:tc>
      </w:tr>
    </w:tbl>
    <w:p/>
    <w:p>
      <w:pPr>
        <w:pStyle w:val="Heading1"/>
      </w:pPr>
      <w:r>
        <w:t>5. Functional Requirements by Module</w:t>
      </w:r>
    </w:p>
    <w:p>
      <w:r>
        <w:t>P0 requirements support safe pilots. P1 adds operational scale. P2 adds automation and enterprise governance.</w:t>
      </w:r>
    </w:p>
    <w:p>
      <w:pPr>
        <w:pStyle w:val="Heading2"/>
      </w:pPr>
      <w:r>
        <w:t>5.1 Command Center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Show active organizations, athletes, published assets, open rights cases, open trust cases, failed publications, and revenue disputes.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Prioritize urgent queues by severity, age, and customer impact.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Show recent privileged Admin actions.</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Role-configurable command center widgets.</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Automated anomaly and risk detection.</w:t>
            </w:r>
          </w:p>
        </w:tc>
      </w:tr>
    </w:tbl>
    <w:p/>
    <w:p>
      <w:pPr>
        <w:pStyle w:val="Heading2"/>
      </w:pPr>
      <w:r>
        <w:t>5.2 Organizations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Create, review, approve, reject, suspend, reactivate, and archive organizations.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Inspect organization owners, staff, teams, plan, usage, activity, and unresolved cases.</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Support organization statuses: applicant, review, active, restricted, suspended, archived.</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Transfer organization ownership only through a documented workflow.</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Usage limits, contract metadata, and renewal tracking.</w:t>
            </w:r>
          </w:p>
        </w:tc>
      </w:tr>
      <w:tr>
        <w:tc>
          <w:tcPr>
            <w:tcW w:type="dxa" w:w="1152"/>
            <w:vAlign w:val="center"/>
            <w:tcMar>
              <w:top w:w="100" w:type="dxa"/>
              <w:start w:w="120" w:type="dxa"/>
              <w:bottom w:w="100" w:type="dxa"/>
              <w:end w:w="120" w:type="dxa"/>
            </w:tcMar>
            <w:shd w:fill="F4F6FA"/>
          </w:tcPr>
          <w:p>
            <w:pPr>
              <w:spacing w:after="0"/>
            </w:pPr>
            <w:r>
              <w:rPr>
                <w:sz w:val="16"/>
              </w:rPr>
              <w:t>P2</w:t>
            </w:r>
          </w:p>
        </w:tc>
        <w:tc>
          <w:tcPr>
            <w:tcW w:type="dxa" w:w="9504"/>
            <w:vAlign w:val="center"/>
            <w:tcMar>
              <w:top w:w="100" w:type="dxa"/>
              <w:start w:w="120" w:type="dxa"/>
              <w:bottom w:w="100" w:type="dxa"/>
              <w:end w:w="120" w:type="dxa"/>
            </w:tcMar>
            <w:shd w:fill="F4F6FA"/>
          </w:tcPr>
          <w:p>
            <w:pPr>
              <w:spacing w:after="0"/>
            </w:pPr>
            <w:r>
              <w:rPr>
                <w:sz w:val="16"/>
              </w:rPr>
              <w:t>Automated onboarding checks and enterprise provisioning.</w:t>
            </w:r>
          </w:p>
        </w:tc>
      </w:tr>
    </w:tbl>
    <w:p/>
    <w:p>
      <w:pPr>
        <w:pStyle w:val="Heading2"/>
      </w:pPr>
      <w:r>
        <w:t>5.3 Athletes, Lockers, and Claims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Search athletes across all organizations using identity, school, team, position, and claim status.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Review claim evidence and approve, deny, request more information, or escalate.</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Resolve duplicate athlete records using merge preview and retained source history.</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Freeze a Locker during identity or legal disputes without deleting content.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Track every claim decision and evidence reference.</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Bulk data-quality review and duplicate suggestions.</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Automated identity verification and fraud scoring.</w:t>
            </w:r>
          </w:p>
        </w:tc>
      </w:tr>
    </w:tbl>
    <w:p/>
    <w:p>
      <w:pPr>
        <w:pStyle w:val="Heading2"/>
      </w:pPr>
      <w:r>
        <w:t>5.4 Content and Rights Oversight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Search any media asset and inspect every publication, athlete association, rights record, and campaign use.</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Open a rights case with claimant, allegation, evidence, affected assets, and due dates.</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Restrict, unpublish, or place a legal hold across every destination from one action.</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Preserve evidence and pre-action state for audit.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Support reinstatement only through a reasoned decision.</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License-document storage and case assignment.</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Automated rights conflicts and expiration enforcement.</w:t>
            </w:r>
          </w:p>
        </w:tc>
      </w:tr>
    </w:tbl>
    <w:p/>
    <w:p>
      <w:pPr>
        <w:pStyle w:val="Heading2"/>
      </w:pPr>
      <w:r>
        <w:t>5.5 Users and Access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Search users, inspect roles and organization memberships, disable access, and revoke sessions.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Manage Admin roles separately from customer roles.</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Record login, MFA, role, and high-risk security events.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Support time-limited scoped impersonation for support with visible banner and reason.</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Access review reports and dormant-account controls.</w:t>
            </w:r>
          </w:p>
        </w:tc>
      </w:tr>
      <w:tr>
        <w:tc>
          <w:tcPr>
            <w:tcW w:type="dxa" w:w="1152"/>
            <w:vAlign w:val="center"/>
            <w:tcMar>
              <w:top w:w="100" w:type="dxa"/>
              <w:start w:w="120" w:type="dxa"/>
              <w:bottom w:w="100" w:type="dxa"/>
              <w:end w:w="120" w:type="dxa"/>
            </w:tcMar>
            <w:shd w:fill="F4F6FA"/>
          </w:tcPr>
          <w:p>
            <w:pPr>
              <w:spacing w:after="0"/>
            </w:pPr>
            <w:r>
              <w:rPr>
                <w:sz w:val="16"/>
              </w:rPr>
              <w:t>P2</w:t>
            </w:r>
          </w:p>
        </w:tc>
        <w:tc>
          <w:tcPr>
            <w:tcW w:type="dxa" w:w="9504"/>
            <w:vAlign w:val="center"/>
            <w:tcMar>
              <w:top w:w="100" w:type="dxa"/>
              <w:start w:w="120" w:type="dxa"/>
              <w:bottom w:w="100" w:type="dxa"/>
              <w:end w:w="120" w:type="dxa"/>
            </w:tcMar>
            <w:shd w:fill="F4F6FA"/>
          </w:tcPr>
          <w:p>
            <w:pPr>
              <w:spacing w:after="0"/>
            </w:pPr>
            <w:r>
              <w:rPr>
                <w:sz w:val="16"/>
              </w:rPr>
              <w:t>SSO, SCIM, and automated risk-based authentication.</w:t>
            </w:r>
          </w:p>
        </w:tc>
      </w:tr>
    </w:tbl>
    <w:p/>
    <w:p>
      <w:pPr>
        <w:pStyle w:val="Heading2"/>
      </w:pPr>
      <w:r>
        <w:t>5.6 Revenue and Billing Oversight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Inspect organization plans, invoices or simulated billing status, revenue entries, allocations, and disputes.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Allow correction through adjustment entries rather than destructive editing.</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Require reason and evidence for reversal, hold, release, or dispute resolution.</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Display direct revenue separately from estimated media value.</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Approval workflow for payouts and downloadable reconciliation reports.</w:t>
            </w:r>
          </w:p>
        </w:tc>
      </w:tr>
      <w:tr>
        <w:tc>
          <w:tcPr>
            <w:tcW w:type="dxa" w:w="1152"/>
            <w:vAlign w:val="center"/>
            <w:tcMar>
              <w:top w:w="100" w:type="dxa"/>
              <w:start w:w="120" w:type="dxa"/>
              <w:bottom w:w="100" w:type="dxa"/>
              <w:end w:w="120" w:type="dxa"/>
            </w:tcMar>
            <w:shd w:fill="F4F6FA"/>
          </w:tcPr>
          <w:p>
            <w:pPr>
              <w:spacing w:after="0"/>
            </w:pPr>
            <w:r>
              <w:rPr>
                <w:sz w:val="16"/>
              </w:rPr>
              <w:t>P2</w:t>
            </w:r>
          </w:p>
        </w:tc>
        <w:tc>
          <w:tcPr>
            <w:tcW w:type="dxa" w:w="9504"/>
            <w:vAlign w:val="center"/>
            <w:tcMar>
              <w:top w:w="100" w:type="dxa"/>
              <w:start w:w="120" w:type="dxa"/>
              <w:bottom w:w="100" w:type="dxa"/>
              <w:end w:w="120" w:type="dxa"/>
            </w:tcMar>
            <w:shd w:fill="F4F6FA"/>
          </w:tcPr>
          <w:p>
            <w:pPr>
              <w:spacing w:after="0"/>
            </w:pPr>
            <w:r>
              <w:rPr>
                <w:sz w:val="16"/>
              </w:rPr>
              <w:t>Processor integration, tax reporting, reserves, and automated settlements.</w:t>
            </w:r>
          </w:p>
        </w:tc>
      </w:tr>
    </w:tbl>
    <w:p/>
    <w:p>
      <w:pPr>
        <w:pStyle w:val="Heading2"/>
      </w:pPr>
      <w:r>
        <w:t>5.7 Trust and Safety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Create cases for impersonation, harassment, unauthorized content, fraud, and policy violations.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Capture reporter, subject, evidence, severity, status, assigned admin, actions, and resolution.</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Support warning, temporary restriction, suspension, takedown, and no-action outcomes.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Notify affected parties through configurable templates.</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Appeals workflow and SLA reporting.</w:t>
            </w:r>
          </w:p>
        </w:tc>
      </w:tr>
      <w:tr>
        <w:tc>
          <w:tcPr>
            <w:tcW w:type="dxa" w:w="1152"/>
            <w:vAlign w:val="center"/>
            <w:tcMar>
              <w:top w:w="100" w:type="dxa"/>
              <w:start w:w="120" w:type="dxa"/>
              <w:bottom w:w="100" w:type="dxa"/>
              <w:end w:w="120" w:type="dxa"/>
            </w:tcMar>
            <w:shd w:fill="F4F6FA"/>
          </w:tcPr>
          <w:p>
            <w:pPr>
              <w:spacing w:after="0"/>
            </w:pPr>
            <w:r>
              <w:rPr>
                <w:sz w:val="16"/>
              </w:rPr>
              <w:t>P2</w:t>
            </w:r>
          </w:p>
        </w:tc>
        <w:tc>
          <w:tcPr>
            <w:tcW w:type="dxa" w:w="9504"/>
            <w:vAlign w:val="center"/>
            <w:tcMar>
              <w:top w:w="100" w:type="dxa"/>
              <w:start w:w="120" w:type="dxa"/>
              <w:bottom w:w="100" w:type="dxa"/>
              <w:end w:w="120" w:type="dxa"/>
            </w:tcMar>
            <w:shd w:fill="F4F6FA"/>
          </w:tcPr>
          <w:p>
            <w:pPr>
              <w:spacing w:after="0"/>
            </w:pPr>
            <w:r>
              <w:rPr>
                <w:sz w:val="16"/>
              </w:rPr>
              <w:t>Automated detection and external moderation integrations.</w:t>
            </w:r>
          </w:p>
        </w:tc>
      </w:tr>
    </w:tbl>
    <w:p/>
    <w:p>
      <w:pPr>
        <w:pStyle w:val="Heading2"/>
      </w:pPr>
      <w:r>
        <w:t>5.8 System Operations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Show failed publishing jobs, processing errors, webhook failures, and integration health.</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Retry safe jobs and prevent duplicate side effects.</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Inspect system event details without exposing secrets.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Manage feature flags by environment, organization, or percentage rollout.</w:t>
            </w:r>
          </w:p>
        </w:tc>
      </w:tr>
      <w:tr>
        <w:tc>
          <w:tcPr>
            <w:tcW w:type="dxa" w:w="1152"/>
            <w:vAlign w:val="center"/>
            <w:tcMar>
              <w:top w:w="100" w:type="dxa"/>
              <w:start w:w="120" w:type="dxa"/>
              <w:bottom w:w="100" w:type="dxa"/>
              <w:end w:w="120" w:type="dxa"/>
            </w:tcMar>
          </w:tcPr>
          <w:p>
            <w:pPr>
              <w:spacing w:after="0"/>
            </w:pPr>
            <w:r>
              <w:rPr>
                <w:sz w:val="16"/>
              </w:rPr>
              <w:t>P1</w:t>
            </w:r>
          </w:p>
        </w:tc>
        <w:tc>
          <w:tcPr>
            <w:tcW w:type="dxa" w:w="9504"/>
            <w:vAlign w:val="center"/>
            <w:tcMar>
              <w:top w:w="100" w:type="dxa"/>
              <w:start w:w="120" w:type="dxa"/>
              <w:bottom w:w="100" w:type="dxa"/>
              <w:end w:w="120" w:type="dxa"/>
            </w:tcMar>
          </w:tcPr>
          <w:p>
            <w:pPr>
              <w:spacing w:after="0"/>
            </w:pPr>
            <w:r>
              <w:rPr>
                <w:sz w:val="16"/>
              </w:rPr>
              <w:t>Incident records, status communication, and job metrics.</w:t>
            </w:r>
          </w:p>
        </w:tc>
      </w:tr>
      <w:tr>
        <w:tc>
          <w:tcPr>
            <w:tcW w:type="dxa" w:w="1152"/>
            <w:vAlign w:val="center"/>
            <w:tcMar>
              <w:top w:w="100" w:type="dxa"/>
              <w:start w:w="120" w:type="dxa"/>
              <w:bottom w:w="100" w:type="dxa"/>
              <w:end w:w="120" w:type="dxa"/>
            </w:tcMar>
            <w:shd w:fill="F4F6FA"/>
          </w:tcPr>
          <w:p>
            <w:pPr>
              <w:spacing w:after="0"/>
            </w:pPr>
            <w:r>
              <w:rPr>
                <w:sz w:val="16"/>
              </w:rPr>
              <w:t>P2</w:t>
            </w:r>
          </w:p>
        </w:tc>
        <w:tc>
          <w:tcPr>
            <w:tcW w:type="dxa" w:w="9504"/>
            <w:vAlign w:val="center"/>
            <w:tcMar>
              <w:top w:w="100" w:type="dxa"/>
              <w:start w:w="120" w:type="dxa"/>
              <w:bottom w:w="100" w:type="dxa"/>
              <w:end w:w="120" w:type="dxa"/>
            </w:tcMar>
            <w:shd w:fill="F4F6FA"/>
          </w:tcPr>
          <w:p>
            <w:pPr>
              <w:spacing w:after="0"/>
            </w:pPr>
            <w:r>
              <w:rPr>
                <w:sz w:val="16"/>
              </w:rPr>
              <w:t>Automated rollback and advanced observability integrations.</w:t>
            </w:r>
          </w:p>
        </w:tc>
      </w:tr>
    </w:tbl>
    <w:p/>
    <w:p>
      <w:pPr>
        <w:pStyle w:val="Heading2"/>
      </w:pPr>
      <w:r>
        <w:t>5.9 Audit and Reporting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Search immutable audit events by actor, organization, entity, action, date, and severity.</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Show before/after values for supported mutations while protecting sensitive secrets.</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Export scoped reports for legal, financial, and customer-support review.</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Scheduled compliance and access reports.</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Retention policies, e-discovery workflows, and external SIEM export.</w:t>
            </w:r>
          </w:p>
        </w:tc>
      </w:tr>
    </w:tbl>
    <w:p/>
    <w:p>
      <w:pPr>
        <w:pStyle w:val="Heading2"/>
      </w:pPr>
      <w:r>
        <w:t>5.10 Platform Settings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152"/>
            <w:shd w:fill="0B1220"/>
            <w:tcMar>
              <w:top w:w="100" w:type="dxa"/>
              <w:start w:w="120" w:type="dxa"/>
              <w:bottom w:w="100" w:type="dxa"/>
              <w:end w:w="120" w:type="dxa"/>
            </w:tcMar>
          </w:tcPr>
          <w:p>
            <w:r>
              <w:rPr>
                <w:b/>
                <w:color w:val="FFFFFF"/>
                <w:sz w:val="17"/>
              </w:rPr>
              <w:t>Priority</w:t>
            </w:r>
          </w:p>
        </w:tc>
        <w:tc>
          <w:tcPr>
            <w:tcW w:type="dxa" w:w="9504"/>
            <w:shd w:fill="0B1220"/>
            <w:tcMar>
              <w:top w:w="100" w:type="dxa"/>
              <w:start w:w="120" w:type="dxa"/>
              <w:bottom w:w="100" w:type="dxa"/>
              <w:end w:w="120" w:type="dxa"/>
            </w:tcMar>
          </w:tcPr>
          <w:p>
            <w:r>
              <w:rPr>
                <w:b/>
                <w:color w:val="FFFFFF"/>
                <w:sz w:val="17"/>
              </w:rPr>
              <w:t>Requirement</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Manage controlled status lists, reason codes, notification templates, and platform policy versions.</w:t>
            </w:r>
          </w:p>
        </w:tc>
      </w:tr>
      <w:tr>
        <w:tc>
          <w:tcPr>
            <w:tcW w:type="dxa" w:w="1152"/>
            <w:vAlign w:val="center"/>
            <w:tcMar>
              <w:top w:w="100" w:type="dxa"/>
              <w:start w:w="120" w:type="dxa"/>
              <w:bottom w:w="100" w:type="dxa"/>
              <w:end w:w="120" w:type="dxa"/>
            </w:tcMar>
            <w:shd w:fill="F4F6FA"/>
          </w:tcPr>
          <w:p>
            <w:pPr>
              <w:spacing w:after="0"/>
            </w:pPr>
            <w:r>
              <w:rPr>
                <w:sz w:val="16"/>
              </w:rPr>
              <w:t>P0</w:t>
            </w:r>
          </w:p>
        </w:tc>
        <w:tc>
          <w:tcPr>
            <w:tcW w:type="dxa" w:w="9504"/>
            <w:vAlign w:val="center"/>
            <w:tcMar>
              <w:top w:w="100" w:type="dxa"/>
              <w:start w:w="120" w:type="dxa"/>
              <w:bottom w:w="100" w:type="dxa"/>
              <w:end w:w="120" w:type="dxa"/>
            </w:tcMar>
            <w:shd w:fill="F4F6FA"/>
          </w:tcPr>
          <w:p>
            <w:pPr>
              <w:spacing w:after="0"/>
            </w:pPr>
            <w:r>
              <w:rPr>
                <w:sz w:val="16"/>
              </w:rPr>
              <w:t>Manage default rights rules and content provenance taxonomy.</w:t>
            </w:r>
          </w:p>
        </w:tc>
      </w:tr>
      <w:tr>
        <w:tc>
          <w:tcPr>
            <w:tcW w:type="dxa" w:w="1152"/>
            <w:vAlign w:val="center"/>
            <w:tcMar>
              <w:top w:w="100" w:type="dxa"/>
              <w:start w:w="120" w:type="dxa"/>
              <w:bottom w:w="100" w:type="dxa"/>
              <w:end w:w="120" w:type="dxa"/>
            </w:tcMar>
          </w:tcPr>
          <w:p>
            <w:pPr>
              <w:spacing w:after="0"/>
            </w:pPr>
            <w:r>
              <w:rPr>
                <w:sz w:val="16"/>
              </w:rPr>
              <w:t>P0</w:t>
            </w:r>
          </w:p>
        </w:tc>
        <w:tc>
          <w:tcPr>
            <w:tcW w:type="dxa" w:w="9504"/>
            <w:vAlign w:val="center"/>
            <w:tcMar>
              <w:top w:w="100" w:type="dxa"/>
              <w:start w:w="120" w:type="dxa"/>
              <w:bottom w:w="100" w:type="dxa"/>
              <w:end w:w="120" w:type="dxa"/>
            </w:tcMar>
          </w:tcPr>
          <w:p>
            <w:pPr>
              <w:spacing w:after="0"/>
            </w:pPr>
            <w:r>
              <w:rPr>
                <w:sz w:val="16"/>
              </w:rPr>
              <w:t>Manage feature flags with audit trail and rollback.</w:t>
            </w:r>
          </w:p>
        </w:tc>
      </w:tr>
      <w:tr>
        <w:tc>
          <w:tcPr>
            <w:tcW w:type="dxa" w:w="1152"/>
            <w:vAlign w:val="center"/>
            <w:tcMar>
              <w:top w:w="100" w:type="dxa"/>
              <w:start w:w="120" w:type="dxa"/>
              <w:bottom w:w="100" w:type="dxa"/>
              <w:end w:w="120" w:type="dxa"/>
            </w:tcMar>
            <w:shd w:fill="F4F6FA"/>
          </w:tcPr>
          <w:p>
            <w:pPr>
              <w:spacing w:after="0"/>
            </w:pPr>
            <w:r>
              <w:rPr>
                <w:sz w:val="16"/>
              </w:rPr>
              <w:t>P1</w:t>
            </w:r>
          </w:p>
        </w:tc>
        <w:tc>
          <w:tcPr>
            <w:tcW w:type="dxa" w:w="9504"/>
            <w:vAlign w:val="center"/>
            <w:tcMar>
              <w:top w:w="100" w:type="dxa"/>
              <w:start w:w="120" w:type="dxa"/>
              <w:bottom w:w="100" w:type="dxa"/>
              <w:end w:w="120" w:type="dxa"/>
            </w:tcMar>
            <w:shd w:fill="F4F6FA"/>
          </w:tcPr>
          <w:p>
            <w:pPr>
              <w:spacing w:after="0"/>
            </w:pPr>
            <w:r>
              <w:rPr>
                <w:sz w:val="16"/>
              </w:rPr>
              <w:t>Configurable plan entitlements and usage limits.</w:t>
            </w:r>
          </w:p>
        </w:tc>
      </w:tr>
      <w:tr>
        <w:tc>
          <w:tcPr>
            <w:tcW w:type="dxa" w:w="1152"/>
            <w:vAlign w:val="center"/>
            <w:tcMar>
              <w:top w:w="100" w:type="dxa"/>
              <w:start w:w="120" w:type="dxa"/>
              <w:bottom w:w="100" w:type="dxa"/>
              <w:end w:w="120" w:type="dxa"/>
            </w:tcMar>
          </w:tcPr>
          <w:p>
            <w:pPr>
              <w:spacing w:after="0"/>
            </w:pPr>
            <w:r>
              <w:rPr>
                <w:sz w:val="16"/>
              </w:rPr>
              <w:t>P2</w:t>
            </w:r>
          </w:p>
        </w:tc>
        <w:tc>
          <w:tcPr>
            <w:tcW w:type="dxa" w:w="9504"/>
            <w:vAlign w:val="center"/>
            <w:tcMar>
              <w:top w:w="100" w:type="dxa"/>
              <w:start w:w="120" w:type="dxa"/>
              <w:bottom w:w="100" w:type="dxa"/>
              <w:end w:w="120" w:type="dxa"/>
            </w:tcMar>
          </w:tcPr>
          <w:p>
            <w:pPr>
              <w:spacing w:after="0"/>
            </w:pPr>
            <w:r>
              <w:rPr>
                <w:sz w:val="16"/>
              </w:rPr>
              <w:t>Regional policies, localization, and multi-entity financial configuration.</w:t>
            </w:r>
          </w:p>
        </w:tc>
      </w:tr>
    </w:tbl>
    <w:p/>
    <w:p>
      <w:pPr>
        <w:pStyle w:val="Heading1"/>
      </w:pPr>
      <w:r>
        <w:t>6. Case Management Model</w:t>
      </w:r>
    </w:p>
    <w:p>
      <w:r>
        <w:t>Rights, trust, claim, finance, and support escalations should share a common case framework while retaining case-type-specific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0B1220"/>
            <w:tcMar>
              <w:top w:w="100" w:type="dxa"/>
              <w:start w:w="120" w:type="dxa"/>
              <w:bottom w:w="100" w:type="dxa"/>
              <w:end w:w="120" w:type="dxa"/>
            </w:tcMar>
          </w:tcPr>
          <w:p>
            <w:r>
              <w:rPr>
                <w:b/>
                <w:color w:val="FFFFFF"/>
                <w:sz w:val="17"/>
              </w:rPr>
              <w:t>Field</w:t>
            </w:r>
          </w:p>
        </w:tc>
        <w:tc>
          <w:tcPr>
            <w:tcW w:type="dxa" w:w="8208"/>
            <w:shd w:fill="0B1220"/>
            <w:tcMar>
              <w:top w:w="100" w:type="dxa"/>
              <w:start w:w="120" w:type="dxa"/>
              <w:bottom w:w="100" w:type="dxa"/>
              <w:end w:w="120" w:type="dxa"/>
            </w:tcMar>
          </w:tcPr>
          <w:p>
            <w:r>
              <w:rPr>
                <w:b/>
                <w:color w:val="FFFFFF"/>
                <w:sz w:val="17"/>
              </w:rPr>
              <w:t>Description</w:t>
            </w:r>
          </w:p>
        </w:tc>
      </w:tr>
      <w:tr>
        <w:tc>
          <w:tcPr>
            <w:tcW w:type="dxa" w:w="2304"/>
            <w:vAlign w:val="center"/>
            <w:tcMar>
              <w:top w:w="100" w:type="dxa"/>
              <w:start w:w="120" w:type="dxa"/>
              <w:bottom w:w="100" w:type="dxa"/>
              <w:end w:w="120" w:type="dxa"/>
            </w:tcMar>
          </w:tcPr>
          <w:p>
            <w:pPr>
              <w:spacing w:after="0"/>
            </w:pPr>
            <w:r>
              <w:rPr>
                <w:sz w:val="16"/>
              </w:rPr>
              <w:t>Case ID and Type</w:t>
            </w:r>
          </w:p>
        </w:tc>
        <w:tc>
          <w:tcPr>
            <w:tcW w:type="dxa" w:w="8208"/>
            <w:vAlign w:val="center"/>
            <w:tcMar>
              <w:top w:w="100" w:type="dxa"/>
              <w:start w:w="120" w:type="dxa"/>
              <w:bottom w:w="100" w:type="dxa"/>
              <w:end w:w="120" w:type="dxa"/>
            </w:tcMar>
          </w:tcPr>
          <w:p>
            <w:pPr>
              <w:spacing w:after="0"/>
            </w:pPr>
            <w:r>
              <w:rPr>
                <w:sz w:val="16"/>
              </w:rPr>
              <w:t>Unique identifier and category: rights, identity, trust, finance, security, support.</w:t>
            </w:r>
          </w:p>
        </w:tc>
      </w:tr>
      <w:tr>
        <w:tc>
          <w:tcPr>
            <w:tcW w:type="dxa" w:w="2304"/>
            <w:vAlign w:val="center"/>
            <w:tcMar>
              <w:top w:w="100" w:type="dxa"/>
              <w:start w:w="120" w:type="dxa"/>
              <w:bottom w:w="100" w:type="dxa"/>
              <w:end w:w="120" w:type="dxa"/>
            </w:tcMar>
            <w:shd w:fill="F4F6FA"/>
          </w:tcPr>
          <w:p>
            <w:pPr>
              <w:spacing w:after="0"/>
            </w:pPr>
            <w:r>
              <w:rPr>
                <w:sz w:val="16"/>
              </w:rPr>
              <w:t>Subject</w:t>
            </w:r>
          </w:p>
        </w:tc>
        <w:tc>
          <w:tcPr>
            <w:tcW w:type="dxa" w:w="8208"/>
            <w:vAlign w:val="center"/>
            <w:tcMar>
              <w:top w:w="100" w:type="dxa"/>
              <w:start w:w="120" w:type="dxa"/>
              <w:bottom w:w="100" w:type="dxa"/>
              <w:end w:w="120" w:type="dxa"/>
            </w:tcMar>
            <w:shd w:fill="F4F6FA"/>
          </w:tcPr>
          <w:p>
            <w:pPr>
              <w:spacing w:after="0"/>
            </w:pPr>
            <w:r>
              <w:rPr>
                <w:sz w:val="16"/>
              </w:rPr>
              <w:t>Organization, athlete, user, asset, campaign, or revenue record under review.</w:t>
            </w:r>
          </w:p>
        </w:tc>
      </w:tr>
      <w:tr>
        <w:tc>
          <w:tcPr>
            <w:tcW w:type="dxa" w:w="2304"/>
            <w:vAlign w:val="center"/>
            <w:tcMar>
              <w:top w:w="100" w:type="dxa"/>
              <w:start w:w="120" w:type="dxa"/>
              <w:bottom w:w="100" w:type="dxa"/>
              <w:end w:w="120" w:type="dxa"/>
            </w:tcMar>
          </w:tcPr>
          <w:p>
            <w:pPr>
              <w:spacing w:after="0"/>
            </w:pPr>
            <w:r>
              <w:rPr>
                <w:sz w:val="16"/>
              </w:rPr>
              <w:t>Reporter / Requester</w:t>
            </w:r>
          </w:p>
        </w:tc>
        <w:tc>
          <w:tcPr>
            <w:tcW w:type="dxa" w:w="8208"/>
            <w:vAlign w:val="center"/>
            <w:tcMar>
              <w:top w:w="100" w:type="dxa"/>
              <w:start w:w="120" w:type="dxa"/>
              <w:bottom w:w="100" w:type="dxa"/>
              <w:end w:w="120" w:type="dxa"/>
            </w:tcMar>
          </w:tcPr>
          <w:p>
            <w:pPr>
              <w:spacing w:after="0"/>
            </w:pPr>
            <w:r>
              <w:rPr>
                <w:sz w:val="16"/>
              </w:rPr>
              <w:t>Internal or external party initiating the case.</w:t>
            </w:r>
          </w:p>
        </w:tc>
      </w:tr>
      <w:tr>
        <w:tc>
          <w:tcPr>
            <w:tcW w:type="dxa" w:w="2304"/>
            <w:vAlign w:val="center"/>
            <w:tcMar>
              <w:top w:w="100" w:type="dxa"/>
              <w:start w:w="120" w:type="dxa"/>
              <w:bottom w:w="100" w:type="dxa"/>
              <w:end w:w="120" w:type="dxa"/>
            </w:tcMar>
            <w:shd w:fill="F4F6FA"/>
          </w:tcPr>
          <w:p>
            <w:pPr>
              <w:spacing w:after="0"/>
            </w:pPr>
            <w:r>
              <w:rPr>
                <w:sz w:val="16"/>
              </w:rPr>
              <w:t>Severity and Priority</w:t>
            </w:r>
          </w:p>
        </w:tc>
        <w:tc>
          <w:tcPr>
            <w:tcW w:type="dxa" w:w="8208"/>
            <w:vAlign w:val="center"/>
            <w:tcMar>
              <w:top w:w="100" w:type="dxa"/>
              <w:start w:w="120" w:type="dxa"/>
              <w:bottom w:w="100" w:type="dxa"/>
              <w:end w:w="120" w:type="dxa"/>
            </w:tcMar>
            <w:shd w:fill="F4F6FA"/>
          </w:tcPr>
          <w:p>
            <w:pPr>
              <w:spacing w:after="0"/>
            </w:pPr>
            <w:r>
              <w:rPr>
                <w:sz w:val="16"/>
              </w:rPr>
              <w:t>Impact-based severity and operational priority.</w:t>
            </w:r>
          </w:p>
        </w:tc>
      </w:tr>
      <w:tr>
        <w:tc>
          <w:tcPr>
            <w:tcW w:type="dxa" w:w="2304"/>
            <w:vAlign w:val="center"/>
            <w:tcMar>
              <w:top w:w="100" w:type="dxa"/>
              <w:start w:w="120" w:type="dxa"/>
              <w:bottom w:w="100" w:type="dxa"/>
              <w:end w:w="120" w:type="dxa"/>
            </w:tcMar>
          </w:tcPr>
          <w:p>
            <w:pPr>
              <w:spacing w:after="0"/>
            </w:pPr>
            <w:r>
              <w:rPr>
                <w:sz w:val="16"/>
              </w:rPr>
              <w:t>Evidence</w:t>
            </w:r>
          </w:p>
        </w:tc>
        <w:tc>
          <w:tcPr>
            <w:tcW w:type="dxa" w:w="8208"/>
            <w:vAlign w:val="center"/>
            <w:tcMar>
              <w:top w:w="100" w:type="dxa"/>
              <w:start w:w="120" w:type="dxa"/>
              <w:bottom w:w="100" w:type="dxa"/>
              <w:end w:w="120" w:type="dxa"/>
            </w:tcMar>
          </w:tcPr>
          <w:p>
            <w:pPr>
              <w:spacing w:after="0"/>
            </w:pPr>
            <w:r>
              <w:rPr>
                <w:sz w:val="16"/>
              </w:rPr>
              <w:t>Files, links, notes, screenshots, contracts, communications, or system events.</w:t>
            </w:r>
          </w:p>
        </w:tc>
      </w:tr>
      <w:tr>
        <w:tc>
          <w:tcPr>
            <w:tcW w:type="dxa" w:w="2304"/>
            <w:vAlign w:val="center"/>
            <w:tcMar>
              <w:top w:w="100" w:type="dxa"/>
              <w:start w:w="120" w:type="dxa"/>
              <w:bottom w:w="100" w:type="dxa"/>
              <w:end w:w="120" w:type="dxa"/>
            </w:tcMar>
            <w:shd w:fill="F4F6FA"/>
          </w:tcPr>
          <w:p>
            <w:pPr>
              <w:spacing w:after="0"/>
            </w:pPr>
            <w:r>
              <w:rPr>
                <w:sz w:val="16"/>
              </w:rPr>
              <w:t>Assigned Admin</w:t>
            </w:r>
          </w:p>
        </w:tc>
        <w:tc>
          <w:tcPr>
            <w:tcW w:type="dxa" w:w="8208"/>
            <w:vAlign w:val="center"/>
            <w:tcMar>
              <w:top w:w="100" w:type="dxa"/>
              <w:start w:w="120" w:type="dxa"/>
              <w:bottom w:w="100" w:type="dxa"/>
              <w:end w:w="120" w:type="dxa"/>
            </w:tcMar>
            <w:shd w:fill="F4F6FA"/>
          </w:tcPr>
          <w:p>
            <w:pPr>
              <w:spacing w:after="0"/>
            </w:pPr>
            <w:r>
              <w:rPr>
                <w:sz w:val="16"/>
              </w:rPr>
              <w:t>Current owner and collaborating roles.</w:t>
            </w:r>
          </w:p>
        </w:tc>
      </w:tr>
      <w:tr>
        <w:tc>
          <w:tcPr>
            <w:tcW w:type="dxa" w:w="2304"/>
            <w:vAlign w:val="center"/>
            <w:tcMar>
              <w:top w:w="100" w:type="dxa"/>
              <w:start w:w="120" w:type="dxa"/>
              <w:bottom w:w="100" w:type="dxa"/>
              <w:end w:w="120" w:type="dxa"/>
            </w:tcMar>
          </w:tcPr>
          <w:p>
            <w:pPr>
              <w:spacing w:after="0"/>
            </w:pPr>
            <w:r>
              <w:rPr>
                <w:sz w:val="16"/>
              </w:rPr>
              <w:t>Status</w:t>
            </w:r>
          </w:p>
        </w:tc>
        <w:tc>
          <w:tcPr>
            <w:tcW w:type="dxa" w:w="8208"/>
            <w:vAlign w:val="center"/>
            <w:tcMar>
              <w:top w:w="100" w:type="dxa"/>
              <w:start w:w="120" w:type="dxa"/>
              <w:bottom w:w="100" w:type="dxa"/>
              <w:end w:w="120" w:type="dxa"/>
            </w:tcMar>
          </w:tcPr>
          <w:p>
            <w:pPr>
              <w:spacing w:after="0"/>
            </w:pPr>
            <w:r>
              <w:rPr>
                <w:sz w:val="16"/>
              </w:rPr>
              <w:t>New, triage, investigating, waiting, action required, resolved, appealed, closed.</w:t>
            </w:r>
          </w:p>
        </w:tc>
      </w:tr>
      <w:tr>
        <w:tc>
          <w:tcPr>
            <w:tcW w:type="dxa" w:w="2304"/>
            <w:vAlign w:val="center"/>
            <w:tcMar>
              <w:top w:w="100" w:type="dxa"/>
              <w:start w:w="120" w:type="dxa"/>
              <w:bottom w:w="100" w:type="dxa"/>
              <w:end w:w="120" w:type="dxa"/>
            </w:tcMar>
            <w:shd w:fill="F4F6FA"/>
          </w:tcPr>
          <w:p>
            <w:pPr>
              <w:spacing w:after="0"/>
            </w:pPr>
            <w:r>
              <w:rPr>
                <w:sz w:val="16"/>
              </w:rPr>
              <w:t>Actions</w:t>
            </w:r>
          </w:p>
        </w:tc>
        <w:tc>
          <w:tcPr>
            <w:tcW w:type="dxa" w:w="8208"/>
            <w:vAlign w:val="center"/>
            <w:tcMar>
              <w:top w:w="100" w:type="dxa"/>
              <w:start w:w="120" w:type="dxa"/>
              <w:bottom w:w="100" w:type="dxa"/>
              <w:end w:w="120" w:type="dxa"/>
            </w:tcMar>
            <w:shd w:fill="F4F6FA"/>
          </w:tcPr>
          <w:p>
            <w:pPr>
              <w:spacing w:after="0"/>
            </w:pPr>
            <w:r>
              <w:rPr>
                <w:sz w:val="16"/>
              </w:rPr>
              <w:t>Restrictions, notes, requests, decisions, notifications, reversals, reinstatement.</w:t>
            </w:r>
          </w:p>
        </w:tc>
      </w:tr>
      <w:tr>
        <w:tc>
          <w:tcPr>
            <w:tcW w:type="dxa" w:w="2304"/>
            <w:vAlign w:val="center"/>
            <w:tcMar>
              <w:top w:w="100" w:type="dxa"/>
              <w:start w:w="120" w:type="dxa"/>
              <w:bottom w:w="100" w:type="dxa"/>
              <w:end w:w="120" w:type="dxa"/>
            </w:tcMar>
          </w:tcPr>
          <w:p>
            <w:pPr>
              <w:spacing w:after="0"/>
            </w:pPr>
            <w:r>
              <w:rPr>
                <w:sz w:val="16"/>
              </w:rPr>
              <w:t>Deadlines / SLA</w:t>
            </w:r>
          </w:p>
        </w:tc>
        <w:tc>
          <w:tcPr>
            <w:tcW w:type="dxa" w:w="8208"/>
            <w:vAlign w:val="center"/>
            <w:tcMar>
              <w:top w:w="100" w:type="dxa"/>
              <w:start w:w="120" w:type="dxa"/>
              <w:bottom w:w="100" w:type="dxa"/>
              <w:end w:w="120" w:type="dxa"/>
            </w:tcMar>
          </w:tcPr>
          <w:p>
            <w:pPr>
              <w:spacing w:after="0"/>
            </w:pPr>
            <w:r>
              <w:rPr>
                <w:sz w:val="16"/>
              </w:rPr>
              <w:t>Required response or review date.</w:t>
            </w:r>
          </w:p>
        </w:tc>
      </w:tr>
      <w:tr>
        <w:tc>
          <w:tcPr>
            <w:tcW w:type="dxa" w:w="2304"/>
            <w:vAlign w:val="center"/>
            <w:tcMar>
              <w:top w:w="100" w:type="dxa"/>
              <w:start w:w="120" w:type="dxa"/>
              <w:bottom w:w="100" w:type="dxa"/>
              <w:end w:w="120" w:type="dxa"/>
            </w:tcMar>
            <w:shd w:fill="F4F6FA"/>
          </w:tcPr>
          <w:p>
            <w:pPr>
              <w:spacing w:after="0"/>
            </w:pPr>
            <w:r>
              <w:rPr>
                <w:sz w:val="16"/>
              </w:rPr>
              <w:t>Resolution</w:t>
            </w:r>
          </w:p>
        </w:tc>
        <w:tc>
          <w:tcPr>
            <w:tcW w:type="dxa" w:w="8208"/>
            <w:vAlign w:val="center"/>
            <w:tcMar>
              <w:top w:w="100" w:type="dxa"/>
              <w:start w:w="120" w:type="dxa"/>
              <w:bottom w:w="100" w:type="dxa"/>
              <w:end w:w="120" w:type="dxa"/>
            </w:tcMar>
            <w:shd w:fill="F4F6FA"/>
          </w:tcPr>
          <w:p>
            <w:pPr>
              <w:spacing w:after="0"/>
            </w:pPr>
            <w:r>
              <w:rPr>
                <w:sz w:val="16"/>
              </w:rPr>
              <w:t>Decision, reason, policy reference, evidence summary, appeal eligibility.</w:t>
            </w:r>
          </w:p>
        </w:tc>
      </w:tr>
    </w:tbl>
    <w:p/>
    <w:p>
      <w:pPr>
        <w:pStyle w:val="Heading1"/>
      </w:pPr>
      <w:r>
        <w:t>7. Data Model</w:t>
      </w:r>
    </w:p>
    <w:p>
      <w:r>
        <w:t>Admin records should reference operational data rather than copy it. Sensitive actions should create immutable administrative events and adjustment records.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16"/>
            <w:shd w:fill="0B1220"/>
            <w:tcMar>
              <w:top w:w="100" w:type="dxa"/>
              <w:start w:w="120" w:type="dxa"/>
              <w:bottom w:w="100" w:type="dxa"/>
              <w:end w:w="120" w:type="dxa"/>
            </w:tcMar>
          </w:tcPr>
          <w:p>
            <w:r>
              <w:rPr>
                <w:b/>
                <w:color w:val="FFFFFF"/>
                <w:sz w:val="17"/>
              </w:rPr>
              <w:t>Entity</w:t>
            </w:r>
          </w:p>
        </w:tc>
        <w:tc>
          <w:tcPr>
            <w:tcW w:type="dxa" w:w="4608"/>
            <w:shd w:fill="0B1220"/>
            <w:tcMar>
              <w:top w:w="100" w:type="dxa"/>
              <w:start w:w="120" w:type="dxa"/>
              <w:bottom w:w="100" w:type="dxa"/>
              <w:end w:w="120" w:type="dxa"/>
            </w:tcMar>
          </w:tcPr>
          <w:p>
            <w:r>
              <w:rPr>
                <w:b/>
                <w:color w:val="FFFFFF"/>
                <w:sz w:val="17"/>
              </w:rPr>
              <w:t>Key Fields</w:t>
            </w:r>
          </w:p>
        </w:tc>
        <w:tc>
          <w:tcPr>
            <w:tcW w:type="dxa" w:w="4032"/>
            <w:shd w:fill="0B1220"/>
            <w:tcMar>
              <w:top w:w="100" w:type="dxa"/>
              <w:start w:w="120" w:type="dxa"/>
              <w:bottom w:w="100" w:type="dxa"/>
              <w:end w:w="120" w:type="dxa"/>
            </w:tcMar>
          </w:tcPr>
          <w:p>
            <w:r>
              <w:rPr>
                <w:b/>
                <w:color w:val="FFFFFF"/>
                <w:sz w:val="17"/>
              </w:rPr>
              <w:t>Purpose</w:t>
            </w:r>
          </w:p>
        </w:tc>
      </w:tr>
      <w:tr>
        <w:tc>
          <w:tcPr>
            <w:tcW w:type="dxa" w:w="2016"/>
            <w:vAlign w:val="center"/>
            <w:tcMar>
              <w:top w:w="100" w:type="dxa"/>
              <w:start w:w="120" w:type="dxa"/>
              <w:bottom w:w="100" w:type="dxa"/>
              <w:end w:w="120" w:type="dxa"/>
            </w:tcMar>
          </w:tcPr>
          <w:p>
            <w:pPr>
              <w:spacing w:after="0"/>
            </w:pPr>
            <w:r>
              <w:rPr>
                <w:sz w:val="16"/>
              </w:rPr>
              <w:t>Admin User</w:t>
            </w:r>
          </w:p>
        </w:tc>
        <w:tc>
          <w:tcPr>
            <w:tcW w:type="dxa" w:w="4608"/>
            <w:vAlign w:val="center"/>
            <w:tcMar>
              <w:top w:w="100" w:type="dxa"/>
              <w:start w:w="120" w:type="dxa"/>
              <w:bottom w:w="100" w:type="dxa"/>
              <w:end w:w="120" w:type="dxa"/>
            </w:tcMar>
          </w:tcPr>
          <w:p>
            <w:pPr>
              <w:spacing w:after="0"/>
            </w:pPr>
            <w:r>
              <w:rPr>
                <w:sz w:val="16"/>
              </w:rPr>
              <w:t>identity, role, MFA, status, last access</w:t>
            </w:r>
          </w:p>
        </w:tc>
        <w:tc>
          <w:tcPr>
            <w:tcW w:type="dxa" w:w="4032"/>
            <w:vAlign w:val="center"/>
            <w:tcMar>
              <w:top w:w="100" w:type="dxa"/>
              <w:start w:w="120" w:type="dxa"/>
              <w:bottom w:w="100" w:type="dxa"/>
              <w:end w:w="120" w:type="dxa"/>
            </w:tcMar>
          </w:tcPr>
          <w:p>
            <w:pPr>
              <w:spacing w:after="0"/>
            </w:pPr>
            <w:r>
              <w:rPr>
                <w:sz w:val="16"/>
              </w:rPr>
              <w:t>Controls internal access.</w:t>
            </w:r>
          </w:p>
        </w:tc>
      </w:tr>
      <w:tr>
        <w:tc>
          <w:tcPr>
            <w:tcW w:type="dxa" w:w="2016"/>
            <w:vAlign w:val="center"/>
            <w:tcMar>
              <w:top w:w="100" w:type="dxa"/>
              <w:start w:w="120" w:type="dxa"/>
              <w:bottom w:w="100" w:type="dxa"/>
              <w:end w:w="120" w:type="dxa"/>
            </w:tcMar>
            <w:shd w:fill="F4F6FA"/>
          </w:tcPr>
          <w:p>
            <w:pPr>
              <w:spacing w:after="0"/>
            </w:pPr>
            <w:r>
              <w:rPr>
                <w:sz w:val="16"/>
              </w:rPr>
              <w:t>Organization Review</w:t>
            </w:r>
          </w:p>
        </w:tc>
        <w:tc>
          <w:tcPr>
            <w:tcW w:type="dxa" w:w="4608"/>
            <w:vAlign w:val="center"/>
            <w:tcMar>
              <w:top w:w="100" w:type="dxa"/>
              <w:start w:w="120" w:type="dxa"/>
              <w:bottom w:w="100" w:type="dxa"/>
              <w:end w:w="120" w:type="dxa"/>
            </w:tcMar>
            <w:shd w:fill="F4F6FA"/>
          </w:tcPr>
          <w:p>
            <w:pPr>
              <w:spacing w:after="0"/>
            </w:pPr>
            <w:r>
              <w:rPr>
                <w:sz w:val="16"/>
              </w:rPr>
              <w:t>organization, reviewer, evidence, decision, status</w:t>
            </w:r>
          </w:p>
        </w:tc>
        <w:tc>
          <w:tcPr>
            <w:tcW w:type="dxa" w:w="4032"/>
            <w:vAlign w:val="center"/>
            <w:tcMar>
              <w:top w:w="100" w:type="dxa"/>
              <w:start w:w="120" w:type="dxa"/>
              <w:bottom w:w="100" w:type="dxa"/>
              <w:end w:w="120" w:type="dxa"/>
            </w:tcMar>
            <w:shd w:fill="F4F6FA"/>
          </w:tcPr>
          <w:p>
            <w:pPr>
              <w:spacing w:after="0"/>
            </w:pPr>
            <w:r>
              <w:rPr>
                <w:sz w:val="16"/>
              </w:rPr>
              <w:t>Onboarding and ownership governance.</w:t>
            </w:r>
          </w:p>
        </w:tc>
      </w:tr>
      <w:tr>
        <w:tc>
          <w:tcPr>
            <w:tcW w:type="dxa" w:w="2016"/>
            <w:vAlign w:val="center"/>
            <w:tcMar>
              <w:top w:w="100" w:type="dxa"/>
              <w:start w:w="120" w:type="dxa"/>
              <w:bottom w:w="100" w:type="dxa"/>
              <w:end w:w="120" w:type="dxa"/>
            </w:tcMar>
          </w:tcPr>
          <w:p>
            <w:pPr>
              <w:spacing w:after="0"/>
            </w:pPr>
            <w:r>
              <w:rPr>
                <w:sz w:val="16"/>
              </w:rPr>
              <w:t>Claim Case</w:t>
            </w:r>
          </w:p>
        </w:tc>
        <w:tc>
          <w:tcPr>
            <w:tcW w:type="dxa" w:w="4608"/>
            <w:vAlign w:val="center"/>
            <w:tcMar>
              <w:top w:w="100" w:type="dxa"/>
              <w:start w:w="120" w:type="dxa"/>
              <w:bottom w:w="100" w:type="dxa"/>
              <w:end w:w="120" w:type="dxa"/>
            </w:tcMar>
          </w:tcPr>
          <w:p>
            <w:pPr>
              <w:spacing w:after="0"/>
            </w:pPr>
            <w:r>
              <w:rPr>
                <w:sz w:val="16"/>
              </w:rPr>
              <w:t>athlete, claimant, evidence, decision, duplicate links</w:t>
            </w:r>
          </w:p>
        </w:tc>
        <w:tc>
          <w:tcPr>
            <w:tcW w:type="dxa" w:w="4032"/>
            <w:vAlign w:val="center"/>
            <w:tcMar>
              <w:top w:w="100" w:type="dxa"/>
              <w:start w:w="120" w:type="dxa"/>
              <w:bottom w:w="100" w:type="dxa"/>
              <w:end w:w="120" w:type="dxa"/>
            </w:tcMar>
          </w:tcPr>
          <w:p>
            <w:pPr>
              <w:spacing w:after="0"/>
            </w:pPr>
            <w:r>
              <w:rPr>
                <w:sz w:val="16"/>
              </w:rPr>
              <w:t>Locker identity and claim resolution.</w:t>
            </w:r>
          </w:p>
        </w:tc>
      </w:tr>
      <w:tr>
        <w:tc>
          <w:tcPr>
            <w:tcW w:type="dxa" w:w="2016"/>
            <w:vAlign w:val="center"/>
            <w:tcMar>
              <w:top w:w="100" w:type="dxa"/>
              <w:start w:w="120" w:type="dxa"/>
              <w:bottom w:w="100" w:type="dxa"/>
              <w:end w:w="120" w:type="dxa"/>
            </w:tcMar>
            <w:shd w:fill="F4F6FA"/>
          </w:tcPr>
          <w:p>
            <w:pPr>
              <w:spacing w:after="0"/>
            </w:pPr>
            <w:r>
              <w:rPr>
                <w:sz w:val="16"/>
              </w:rPr>
              <w:t>Rights Case</w:t>
            </w:r>
          </w:p>
        </w:tc>
        <w:tc>
          <w:tcPr>
            <w:tcW w:type="dxa" w:w="4608"/>
            <w:vAlign w:val="center"/>
            <w:tcMar>
              <w:top w:w="100" w:type="dxa"/>
              <w:start w:w="120" w:type="dxa"/>
              <w:bottom w:w="100" w:type="dxa"/>
              <w:end w:w="120" w:type="dxa"/>
            </w:tcMar>
            <w:shd w:fill="F4F6FA"/>
          </w:tcPr>
          <w:p>
            <w:pPr>
              <w:spacing w:after="0"/>
            </w:pPr>
            <w:r>
              <w:rPr>
                <w:sz w:val="16"/>
              </w:rPr>
              <w:t>assets, claimant, allegation, evidence, action, deadlines</w:t>
            </w:r>
          </w:p>
        </w:tc>
        <w:tc>
          <w:tcPr>
            <w:tcW w:type="dxa" w:w="4032"/>
            <w:vAlign w:val="center"/>
            <w:tcMar>
              <w:top w:w="100" w:type="dxa"/>
              <w:start w:w="120" w:type="dxa"/>
              <w:bottom w:w="100" w:type="dxa"/>
              <w:end w:w="120" w:type="dxa"/>
            </w:tcMar>
            <w:shd w:fill="F4F6FA"/>
          </w:tcPr>
          <w:p>
            <w:pPr>
              <w:spacing w:after="0"/>
            </w:pPr>
            <w:r>
              <w:rPr>
                <w:sz w:val="16"/>
              </w:rPr>
              <w:t>Rights dispute and takedown management.</w:t>
            </w:r>
          </w:p>
        </w:tc>
      </w:tr>
      <w:tr>
        <w:tc>
          <w:tcPr>
            <w:tcW w:type="dxa" w:w="2016"/>
            <w:vAlign w:val="center"/>
            <w:tcMar>
              <w:top w:w="100" w:type="dxa"/>
              <w:start w:w="120" w:type="dxa"/>
              <w:bottom w:w="100" w:type="dxa"/>
              <w:end w:w="120" w:type="dxa"/>
            </w:tcMar>
          </w:tcPr>
          <w:p>
            <w:pPr>
              <w:spacing w:after="0"/>
            </w:pPr>
            <w:r>
              <w:rPr>
                <w:sz w:val="16"/>
              </w:rPr>
              <w:t>Trust Case</w:t>
            </w:r>
          </w:p>
        </w:tc>
        <w:tc>
          <w:tcPr>
            <w:tcW w:type="dxa" w:w="4608"/>
            <w:vAlign w:val="center"/>
            <w:tcMar>
              <w:top w:w="100" w:type="dxa"/>
              <w:start w:w="120" w:type="dxa"/>
              <w:bottom w:w="100" w:type="dxa"/>
              <w:end w:w="120" w:type="dxa"/>
            </w:tcMar>
          </w:tcPr>
          <w:p>
            <w:pPr>
              <w:spacing w:after="0"/>
            </w:pPr>
            <w:r>
              <w:rPr>
                <w:sz w:val="16"/>
              </w:rPr>
              <w:t>subject, reporter, policy, severity, evidence, enforcement</w:t>
            </w:r>
          </w:p>
        </w:tc>
        <w:tc>
          <w:tcPr>
            <w:tcW w:type="dxa" w:w="4032"/>
            <w:vAlign w:val="center"/>
            <w:tcMar>
              <w:top w:w="100" w:type="dxa"/>
              <w:start w:w="120" w:type="dxa"/>
              <w:bottom w:w="100" w:type="dxa"/>
              <w:end w:w="120" w:type="dxa"/>
            </w:tcMar>
          </w:tcPr>
          <w:p>
            <w:pPr>
              <w:spacing w:after="0"/>
            </w:pPr>
            <w:r>
              <w:rPr>
                <w:sz w:val="16"/>
              </w:rPr>
              <w:t>Safety and abuse operations.</w:t>
            </w:r>
          </w:p>
        </w:tc>
      </w:tr>
      <w:tr>
        <w:tc>
          <w:tcPr>
            <w:tcW w:type="dxa" w:w="2016"/>
            <w:vAlign w:val="center"/>
            <w:tcMar>
              <w:top w:w="100" w:type="dxa"/>
              <w:start w:w="120" w:type="dxa"/>
              <w:bottom w:w="100" w:type="dxa"/>
              <w:end w:w="120" w:type="dxa"/>
            </w:tcMar>
            <w:shd w:fill="F4F6FA"/>
          </w:tcPr>
          <w:p>
            <w:pPr>
              <w:spacing w:after="0"/>
            </w:pPr>
            <w:r>
              <w:rPr>
                <w:sz w:val="16"/>
              </w:rPr>
              <w:t>Finance Case</w:t>
            </w:r>
          </w:p>
        </w:tc>
        <w:tc>
          <w:tcPr>
            <w:tcW w:type="dxa" w:w="4608"/>
            <w:vAlign w:val="center"/>
            <w:tcMar>
              <w:top w:w="100" w:type="dxa"/>
              <w:start w:w="120" w:type="dxa"/>
              <w:bottom w:w="100" w:type="dxa"/>
              <w:end w:w="120" w:type="dxa"/>
            </w:tcMar>
            <w:shd w:fill="F4F6FA"/>
          </w:tcPr>
          <w:p>
            <w:pPr>
              <w:spacing w:after="0"/>
            </w:pPr>
            <w:r>
              <w:rPr>
                <w:sz w:val="16"/>
              </w:rPr>
              <w:t>revenue entries, dispute, amount, evidence, adjustment</w:t>
            </w:r>
          </w:p>
        </w:tc>
        <w:tc>
          <w:tcPr>
            <w:tcW w:type="dxa" w:w="4032"/>
            <w:vAlign w:val="center"/>
            <w:tcMar>
              <w:top w:w="100" w:type="dxa"/>
              <w:start w:w="120" w:type="dxa"/>
              <w:bottom w:w="100" w:type="dxa"/>
              <w:end w:w="120" w:type="dxa"/>
            </w:tcMar>
            <w:shd w:fill="F4F6FA"/>
          </w:tcPr>
          <w:p>
            <w:pPr>
              <w:spacing w:after="0"/>
            </w:pPr>
            <w:r>
              <w:rPr>
                <w:sz w:val="16"/>
              </w:rPr>
              <w:t>Financial exception handling.</w:t>
            </w:r>
          </w:p>
        </w:tc>
      </w:tr>
      <w:tr>
        <w:tc>
          <w:tcPr>
            <w:tcW w:type="dxa" w:w="2016"/>
            <w:vAlign w:val="center"/>
            <w:tcMar>
              <w:top w:w="100" w:type="dxa"/>
              <w:start w:w="120" w:type="dxa"/>
              <w:bottom w:w="100" w:type="dxa"/>
              <w:end w:w="120" w:type="dxa"/>
            </w:tcMar>
          </w:tcPr>
          <w:p>
            <w:pPr>
              <w:spacing w:after="0"/>
            </w:pPr>
            <w:r>
              <w:rPr>
                <w:sz w:val="16"/>
              </w:rPr>
              <w:t>Access Event</w:t>
            </w:r>
          </w:p>
        </w:tc>
        <w:tc>
          <w:tcPr>
            <w:tcW w:type="dxa" w:w="4608"/>
            <w:vAlign w:val="center"/>
            <w:tcMar>
              <w:top w:w="100" w:type="dxa"/>
              <w:start w:w="120" w:type="dxa"/>
              <w:bottom w:w="100" w:type="dxa"/>
              <w:end w:w="120" w:type="dxa"/>
            </w:tcMar>
          </w:tcPr>
          <w:p>
            <w:pPr>
              <w:spacing w:after="0"/>
            </w:pPr>
            <w:r>
              <w:rPr>
                <w:sz w:val="16"/>
              </w:rPr>
              <w:t>user, session, role, device, action, result</w:t>
            </w:r>
          </w:p>
        </w:tc>
        <w:tc>
          <w:tcPr>
            <w:tcW w:type="dxa" w:w="4032"/>
            <w:vAlign w:val="center"/>
            <w:tcMar>
              <w:top w:w="100" w:type="dxa"/>
              <w:start w:w="120" w:type="dxa"/>
              <w:bottom w:w="100" w:type="dxa"/>
              <w:end w:w="120" w:type="dxa"/>
            </w:tcMar>
          </w:tcPr>
          <w:p>
            <w:pPr>
              <w:spacing w:after="0"/>
            </w:pPr>
            <w:r>
              <w:rPr>
                <w:sz w:val="16"/>
              </w:rPr>
              <w:t>Security review and access auditing.</w:t>
            </w:r>
          </w:p>
        </w:tc>
      </w:tr>
      <w:tr>
        <w:tc>
          <w:tcPr>
            <w:tcW w:type="dxa" w:w="2016"/>
            <w:vAlign w:val="center"/>
            <w:tcMar>
              <w:top w:w="100" w:type="dxa"/>
              <w:start w:w="120" w:type="dxa"/>
              <w:bottom w:w="100" w:type="dxa"/>
              <w:end w:w="120" w:type="dxa"/>
            </w:tcMar>
            <w:shd w:fill="F4F6FA"/>
          </w:tcPr>
          <w:p>
            <w:pPr>
              <w:spacing w:after="0"/>
            </w:pPr>
            <w:r>
              <w:rPr>
                <w:sz w:val="16"/>
              </w:rPr>
              <w:t>Admin Action</w:t>
            </w:r>
          </w:p>
        </w:tc>
        <w:tc>
          <w:tcPr>
            <w:tcW w:type="dxa" w:w="4608"/>
            <w:vAlign w:val="center"/>
            <w:tcMar>
              <w:top w:w="100" w:type="dxa"/>
              <w:start w:w="120" w:type="dxa"/>
              <w:bottom w:w="100" w:type="dxa"/>
              <w:end w:w="120" w:type="dxa"/>
            </w:tcMar>
            <w:shd w:fill="F4F6FA"/>
          </w:tcPr>
          <w:p>
            <w:pPr>
              <w:spacing w:after="0"/>
            </w:pPr>
            <w:r>
              <w:rPr>
                <w:sz w:val="16"/>
              </w:rPr>
              <w:t>actor, reason, entity, action, before/after, timestamp</w:t>
            </w:r>
          </w:p>
        </w:tc>
        <w:tc>
          <w:tcPr>
            <w:tcW w:type="dxa" w:w="4032"/>
            <w:vAlign w:val="center"/>
            <w:tcMar>
              <w:top w:w="100" w:type="dxa"/>
              <w:start w:w="120" w:type="dxa"/>
              <w:bottom w:w="100" w:type="dxa"/>
              <w:end w:w="120" w:type="dxa"/>
            </w:tcMar>
            <w:shd w:fill="F4F6FA"/>
          </w:tcPr>
          <w:p>
            <w:pPr>
              <w:spacing w:after="0"/>
            </w:pPr>
            <w:r>
              <w:rPr>
                <w:sz w:val="16"/>
              </w:rPr>
              <w:t>Immutable privileged action history.</w:t>
            </w:r>
          </w:p>
        </w:tc>
      </w:tr>
      <w:tr>
        <w:tc>
          <w:tcPr>
            <w:tcW w:type="dxa" w:w="2016"/>
            <w:vAlign w:val="center"/>
            <w:tcMar>
              <w:top w:w="100" w:type="dxa"/>
              <w:start w:w="120" w:type="dxa"/>
              <w:bottom w:w="100" w:type="dxa"/>
              <w:end w:w="120" w:type="dxa"/>
            </w:tcMar>
          </w:tcPr>
          <w:p>
            <w:pPr>
              <w:spacing w:after="0"/>
            </w:pPr>
            <w:r>
              <w:rPr>
                <w:sz w:val="16"/>
              </w:rPr>
              <w:t>System Incident</w:t>
            </w:r>
          </w:p>
        </w:tc>
        <w:tc>
          <w:tcPr>
            <w:tcW w:type="dxa" w:w="4608"/>
            <w:vAlign w:val="center"/>
            <w:tcMar>
              <w:top w:w="100" w:type="dxa"/>
              <w:start w:w="120" w:type="dxa"/>
              <w:bottom w:w="100" w:type="dxa"/>
              <w:end w:w="120" w:type="dxa"/>
            </w:tcMar>
          </w:tcPr>
          <w:p>
            <w:pPr>
              <w:spacing w:after="0"/>
            </w:pPr>
            <w:r>
              <w:rPr>
                <w:sz w:val="16"/>
              </w:rPr>
              <w:t>service, impact, timeline, owner, status, resolution</w:t>
            </w:r>
          </w:p>
        </w:tc>
        <w:tc>
          <w:tcPr>
            <w:tcW w:type="dxa" w:w="4032"/>
            <w:vAlign w:val="center"/>
            <w:tcMar>
              <w:top w:w="100" w:type="dxa"/>
              <w:start w:w="120" w:type="dxa"/>
              <w:bottom w:w="100" w:type="dxa"/>
              <w:end w:w="120" w:type="dxa"/>
            </w:tcMar>
          </w:tcPr>
          <w:p>
            <w:pPr>
              <w:spacing w:after="0"/>
            </w:pPr>
            <w:r>
              <w:rPr>
                <w:sz w:val="16"/>
              </w:rPr>
              <w:t>Operational reliability.</w:t>
            </w:r>
          </w:p>
        </w:tc>
      </w:tr>
      <w:tr>
        <w:tc>
          <w:tcPr>
            <w:tcW w:type="dxa" w:w="2016"/>
            <w:vAlign w:val="center"/>
            <w:tcMar>
              <w:top w:w="100" w:type="dxa"/>
              <w:start w:w="120" w:type="dxa"/>
              <w:bottom w:w="100" w:type="dxa"/>
              <w:end w:w="120" w:type="dxa"/>
            </w:tcMar>
            <w:shd w:fill="F4F6FA"/>
          </w:tcPr>
          <w:p>
            <w:pPr>
              <w:spacing w:after="0"/>
            </w:pPr>
            <w:r>
              <w:rPr>
                <w:sz w:val="16"/>
              </w:rPr>
              <w:t>Feature Flag</w:t>
            </w:r>
          </w:p>
        </w:tc>
        <w:tc>
          <w:tcPr>
            <w:tcW w:type="dxa" w:w="4608"/>
            <w:vAlign w:val="center"/>
            <w:tcMar>
              <w:top w:w="100" w:type="dxa"/>
              <w:start w:w="120" w:type="dxa"/>
              <w:bottom w:w="100" w:type="dxa"/>
              <w:end w:w="120" w:type="dxa"/>
            </w:tcMar>
            <w:shd w:fill="F4F6FA"/>
          </w:tcPr>
          <w:p>
            <w:pPr>
              <w:spacing w:after="0"/>
            </w:pPr>
            <w:r>
              <w:rPr>
                <w:sz w:val="16"/>
              </w:rPr>
              <w:t>key, environment, targeting, state, change history</w:t>
            </w:r>
          </w:p>
        </w:tc>
        <w:tc>
          <w:tcPr>
            <w:tcW w:type="dxa" w:w="4032"/>
            <w:vAlign w:val="center"/>
            <w:tcMar>
              <w:top w:w="100" w:type="dxa"/>
              <w:start w:w="120" w:type="dxa"/>
              <w:bottom w:w="100" w:type="dxa"/>
              <w:end w:w="120" w:type="dxa"/>
            </w:tcMar>
            <w:shd w:fill="F4F6FA"/>
          </w:tcPr>
          <w:p>
            <w:pPr>
              <w:spacing w:after="0"/>
            </w:pPr>
            <w:r>
              <w:rPr>
                <w:sz w:val="16"/>
              </w:rPr>
              <w:t>Controlled rollout and rollback.</w:t>
            </w:r>
          </w:p>
        </w:tc>
      </w:tr>
      <w:tr>
        <w:tc>
          <w:tcPr>
            <w:tcW w:type="dxa" w:w="2016"/>
            <w:vAlign w:val="center"/>
            <w:tcMar>
              <w:top w:w="100" w:type="dxa"/>
              <w:start w:w="120" w:type="dxa"/>
              <w:bottom w:w="100" w:type="dxa"/>
              <w:end w:w="120" w:type="dxa"/>
            </w:tcMar>
          </w:tcPr>
          <w:p>
            <w:pPr>
              <w:spacing w:after="0"/>
            </w:pPr>
            <w:r>
              <w:rPr>
                <w:sz w:val="16"/>
              </w:rPr>
              <w:t>Notification Template</w:t>
            </w:r>
          </w:p>
        </w:tc>
        <w:tc>
          <w:tcPr>
            <w:tcW w:type="dxa" w:w="4608"/>
            <w:vAlign w:val="center"/>
            <w:tcMar>
              <w:top w:w="100" w:type="dxa"/>
              <w:start w:w="120" w:type="dxa"/>
              <w:bottom w:w="100" w:type="dxa"/>
              <w:end w:w="120" w:type="dxa"/>
            </w:tcMar>
          </w:tcPr>
          <w:p>
            <w:pPr>
              <w:spacing w:after="0"/>
            </w:pPr>
            <w:r>
              <w:rPr>
                <w:sz w:val="16"/>
              </w:rPr>
              <w:t>type, audience, subject, body, version</w:t>
            </w:r>
          </w:p>
        </w:tc>
        <w:tc>
          <w:tcPr>
            <w:tcW w:type="dxa" w:w="4032"/>
            <w:vAlign w:val="center"/>
            <w:tcMar>
              <w:top w:w="100" w:type="dxa"/>
              <w:start w:w="120" w:type="dxa"/>
              <w:bottom w:w="100" w:type="dxa"/>
              <w:end w:w="120" w:type="dxa"/>
            </w:tcMar>
          </w:tcPr>
          <w:p>
            <w:pPr>
              <w:spacing w:after="0"/>
            </w:pPr>
            <w:r>
              <w:rPr>
                <w:sz w:val="16"/>
              </w:rPr>
              <w:t>Consistent operational communication.</w:t>
            </w:r>
          </w:p>
        </w:tc>
      </w:tr>
    </w:tbl>
    <w:p/>
    <w:p>
      <w:pPr>
        <w:pStyle w:val="Heading1"/>
      </w:pPr>
      <w:r>
        <w:t>8. Administrative Workflows</w:t>
      </w:r>
    </w:p>
    <w:p>
      <w:r>
        <w:t>The following workflows represent the minimum complete stories required for safe pilot operation.</w:t>
      </w:r>
    </w:p>
    <w:p>
      <w:pPr>
        <w:pStyle w:val="Heading2"/>
      </w:pPr>
      <w:r>
        <w:t>8.1 Organization approval</w:t>
      </w:r>
    </w:p>
    <w:p>
      <w:pPr>
        <w:pStyle w:val="ListNumber"/>
        <w:spacing w:after="40"/>
      </w:pPr>
      <w:r>
        <w:t>Applicant organization enters review status.</w:t>
      </w:r>
    </w:p>
    <w:p>
      <w:pPr>
        <w:pStyle w:val="ListNumber"/>
        <w:spacing w:after="40"/>
      </w:pPr>
      <w:r>
        <w:t>Admin verifies owner, organization identity, intended use, and required agreements.</w:t>
      </w:r>
    </w:p>
    <w:p>
      <w:pPr>
        <w:pStyle w:val="ListNumber"/>
        <w:spacing w:after="40"/>
      </w:pPr>
      <w:r>
        <w:t>Admin approves, rejects, or requests more information with reason.</w:t>
      </w:r>
    </w:p>
    <w:p>
      <w:pPr>
        <w:pStyle w:val="ListNumber"/>
        <w:spacing w:after="40"/>
      </w:pPr>
      <w:r>
        <w:t>Approved organization becomes active and designated owner receives access.</w:t>
      </w:r>
    </w:p>
    <w:p>
      <w:pPr>
        <w:pStyle w:val="ListNumber"/>
        <w:spacing w:after="40"/>
      </w:pPr>
      <w:r>
        <w:t>Decision and evidence references are logged.</w:t>
      </w:r>
    </w:p>
    <w:p>
      <w:pPr>
        <w:pStyle w:val="Heading2"/>
      </w:pPr>
      <w:r>
        <w:t>8.2 Locker claim dispute</w:t>
      </w:r>
    </w:p>
    <w:p>
      <w:pPr>
        <w:pStyle w:val="ListNumber"/>
        <w:spacing w:after="40"/>
      </w:pPr>
      <w:r>
        <w:t>Claimant submits identity evidence.</w:t>
      </w:r>
    </w:p>
    <w:p>
      <w:pPr>
        <w:pStyle w:val="ListNumber"/>
        <w:spacing w:after="40"/>
      </w:pPr>
      <w:r>
        <w:t>System detects existing claim or possible duplicate profile.</w:t>
      </w:r>
    </w:p>
    <w:p>
      <w:pPr>
        <w:pStyle w:val="ListNumber"/>
        <w:spacing w:after="40"/>
      </w:pPr>
      <w:r>
        <w:t>Admin freezes conflicting claim actions if necessary.</w:t>
      </w:r>
    </w:p>
    <w:p>
      <w:pPr>
        <w:pStyle w:val="ListNumber"/>
        <w:spacing w:after="40"/>
      </w:pPr>
      <w:r>
        <w:t>Admin reviews evidence and source records.</w:t>
      </w:r>
    </w:p>
    <w:p>
      <w:pPr>
        <w:pStyle w:val="ListNumber"/>
        <w:spacing w:after="40"/>
      </w:pPr>
      <w:r>
        <w:t>Admin approves, denies, merges, or escalates; history is preserved.</w:t>
      </w:r>
    </w:p>
    <w:p>
      <w:pPr>
        <w:pStyle w:val="ListNumber"/>
        <w:spacing w:after="40"/>
      </w:pPr>
      <w:r>
        <w:t>Affected parties receive a documented result and appeal option when applicable.</w:t>
      </w:r>
    </w:p>
    <w:p>
      <w:pPr>
        <w:pStyle w:val="Heading2"/>
      </w:pPr>
      <w:r>
        <w:t>8.3 Rights takedown</w:t>
      </w:r>
    </w:p>
    <w:p>
      <w:pPr>
        <w:pStyle w:val="ListNumber"/>
        <w:spacing w:after="40"/>
      </w:pPr>
      <w:r>
        <w:t>Admin opens rights case and identifies affected asset or collection.</w:t>
      </w:r>
    </w:p>
    <w:p>
      <w:pPr>
        <w:pStyle w:val="ListNumber"/>
        <w:spacing w:after="40"/>
      </w:pPr>
      <w:r>
        <w:t>System lists every Locker, team page, and campaign placement.</w:t>
      </w:r>
    </w:p>
    <w:p>
      <w:pPr>
        <w:pStyle w:val="ListNumber"/>
        <w:spacing w:after="40"/>
      </w:pPr>
      <w:r>
        <w:t>Admin applies temporary restriction or immediate takedown based on severity.</w:t>
      </w:r>
    </w:p>
    <w:p>
      <w:pPr>
        <w:pStyle w:val="ListNumber"/>
        <w:spacing w:after="40"/>
      </w:pPr>
      <w:r>
        <w:t>System disables affected placements and records evidence snapshot.</w:t>
      </w:r>
    </w:p>
    <w:p>
      <w:pPr>
        <w:pStyle w:val="ListNumber"/>
        <w:spacing w:after="40"/>
      </w:pPr>
      <w:r>
        <w:t>Rights Admin investigates and records final decision.</w:t>
      </w:r>
    </w:p>
    <w:p>
      <w:pPr>
        <w:pStyle w:val="ListNumber"/>
        <w:spacing w:after="40"/>
      </w:pPr>
      <w:r>
        <w:t>Asset is reinstated, modified, or permanently restricted with notifications.</w:t>
      </w:r>
    </w:p>
    <w:p>
      <w:pPr>
        <w:pStyle w:val="Heading2"/>
      </w:pPr>
      <w:r>
        <w:t>8.4 Revenue dispute</w:t>
      </w:r>
    </w:p>
    <w:p>
      <w:pPr>
        <w:pStyle w:val="ListNumber"/>
        <w:spacing w:after="40"/>
      </w:pPr>
      <w:r>
        <w:t>Dispute links to the original revenue entry and allocation policy.</w:t>
      </w:r>
    </w:p>
    <w:p>
      <w:pPr>
        <w:pStyle w:val="ListNumber"/>
        <w:spacing w:after="40"/>
      </w:pPr>
      <w:r>
        <w:t>Admin places a hold when required.</w:t>
      </w:r>
    </w:p>
    <w:p>
      <w:pPr>
        <w:pStyle w:val="ListNumber"/>
        <w:spacing w:after="40"/>
      </w:pPr>
      <w:r>
        <w:t>Finance Admin reviews source revenue, splits, and evidence.</w:t>
      </w:r>
    </w:p>
    <w:p>
      <w:pPr>
        <w:pStyle w:val="ListNumber"/>
        <w:spacing w:after="40"/>
      </w:pPr>
      <w:r>
        <w:t>Correction is recorded as an adjustment or reversal entry.</w:t>
      </w:r>
    </w:p>
    <w:p>
      <w:pPr>
        <w:pStyle w:val="ListNumber"/>
        <w:spacing w:after="40"/>
      </w:pPr>
      <w:r>
        <w:t>Resolution explains the calculation and updates payable status.</w:t>
      </w:r>
    </w:p>
    <w:p>
      <w:pPr>
        <w:pStyle w:val="ListNumber"/>
        <w:spacing w:after="40"/>
      </w:pPr>
      <w:r>
        <w:t>All financial actions remain auditable.</w:t>
      </w:r>
    </w:p>
    <w:p>
      <w:pPr>
        <w:pStyle w:val="Heading1"/>
      </w:pPr>
      <w:r>
        <w:t>9. UX and Design Requirements</w:t>
      </w:r>
    </w:p>
    <w:p>
      <w:r>
        <w:t>The Admin product should prioritize clarity, evidence, risk, and safe action over marketing polish.</w:t>
      </w:r>
    </w:p>
    <w:p>
      <w:pPr>
        <w:pStyle w:val="ListBullet"/>
        <w:spacing w:after="40"/>
      </w:pPr>
      <w:r>
        <w:t>Use a dark operational dashboard consistent with BLTZ but visually distinct from customer workspaces.</w:t>
      </w:r>
    </w:p>
    <w:p>
      <w:pPr>
        <w:pStyle w:val="ListBullet"/>
        <w:spacing w:after="40"/>
      </w:pPr>
      <w:r>
        <w:t>Display environment and Admin role prominently to prevent accidental production actions.</w:t>
      </w:r>
    </w:p>
    <w:p>
      <w:pPr>
        <w:pStyle w:val="ListBullet"/>
        <w:spacing w:after="40"/>
      </w:pPr>
      <w:r>
        <w:t>Use queue-based home screens, dense searchable tables, evidence panels, timelines, and action histories.</w:t>
      </w:r>
    </w:p>
    <w:p>
      <w:pPr>
        <w:pStyle w:val="ListBullet"/>
        <w:spacing w:after="40"/>
      </w:pPr>
      <w:r>
        <w:t>High-risk actions require confirmation, reason, and a clear preview of impact.</w:t>
      </w:r>
    </w:p>
    <w:p>
      <w:pPr>
        <w:pStyle w:val="ListBullet"/>
        <w:spacing w:after="40"/>
      </w:pPr>
      <w:r>
        <w:t>Scoped impersonation must display a persistent banner and easy exit control.</w:t>
      </w:r>
    </w:p>
    <w:p>
      <w:pPr>
        <w:pStyle w:val="ListBullet"/>
        <w:spacing w:after="40"/>
      </w:pPr>
      <w:r>
        <w:t>Never hide destructive or restrictive side effects behind ambiguous labels.</w:t>
      </w:r>
    </w:p>
    <w:p>
      <w:pPr>
        <w:pStyle w:val="ListBullet"/>
        <w:spacing w:after="40"/>
      </w:pPr>
      <w:r>
        <w:t>Use status, icon, and text together; do not rely on color alone.</w:t>
      </w:r>
    </w:p>
    <w:p>
      <w:pPr>
        <w:pStyle w:val="Heading1"/>
      </w:pPr>
      <w:r>
        <w:t>10. Security, Privacy, and Audit Requirements</w:t>
      </w:r>
    </w:p>
    <w:p>
      <w:r>
        <w:t>The Admin platform represents the highest-risk surface in BLTZ and should be designed accordingly from the first prototype.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0B1220"/>
            <w:tcMar>
              <w:top w:w="100" w:type="dxa"/>
              <w:start w:w="120" w:type="dxa"/>
              <w:bottom w:w="100" w:type="dxa"/>
              <w:end w:w="120" w:type="dxa"/>
            </w:tcMar>
          </w:tcPr>
          <w:p>
            <w:r>
              <w:rPr>
                <w:b/>
                <w:color w:val="FFFFFF"/>
                <w:sz w:val="17"/>
              </w:rPr>
              <w:t>Control</w:t>
            </w:r>
          </w:p>
        </w:tc>
        <w:tc>
          <w:tcPr>
            <w:tcW w:type="dxa" w:w="8424"/>
            <w:shd w:fill="0B1220"/>
            <w:tcMar>
              <w:top w:w="100" w:type="dxa"/>
              <w:start w:w="120" w:type="dxa"/>
              <w:bottom w:w="100" w:type="dxa"/>
              <w:end w:w="120" w:type="dxa"/>
            </w:tcMar>
          </w:tcPr>
          <w:p>
            <w:r>
              <w:rPr>
                <w:b/>
                <w:color w:val="FFFFFF"/>
                <w:sz w:val="17"/>
              </w:rPr>
              <w:t>Requirement</w:t>
            </w:r>
          </w:p>
        </w:tc>
      </w:tr>
      <w:tr>
        <w:tc>
          <w:tcPr>
            <w:tcW w:type="dxa" w:w="2088"/>
            <w:vAlign w:val="center"/>
            <w:tcMar>
              <w:top w:w="100" w:type="dxa"/>
              <w:start w:w="120" w:type="dxa"/>
              <w:bottom w:w="100" w:type="dxa"/>
              <w:end w:w="120" w:type="dxa"/>
            </w:tcMar>
          </w:tcPr>
          <w:p>
            <w:pPr>
              <w:spacing w:after="0"/>
            </w:pPr>
            <w:r>
              <w:rPr>
                <w:sz w:val="16"/>
              </w:rPr>
              <w:t>Authentication</w:t>
            </w:r>
          </w:p>
        </w:tc>
        <w:tc>
          <w:tcPr>
            <w:tcW w:type="dxa" w:w="8424"/>
            <w:vAlign w:val="center"/>
            <w:tcMar>
              <w:top w:w="100" w:type="dxa"/>
              <w:start w:w="120" w:type="dxa"/>
              <w:bottom w:w="100" w:type="dxa"/>
              <w:end w:w="120" w:type="dxa"/>
            </w:tcMar>
          </w:tcPr>
          <w:p>
            <w:pPr>
              <w:spacing w:after="0"/>
            </w:pPr>
            <w:r>
              <w:rPr>
                <w:sz w:val="16"/>
              </w:rPr>
              <w:t>MFA required; step-up authentication for high-risk actions.</w:t>
            </w:r>
          </w:p>
        </w:tc>
      </w:tr>
      <w:tr>
        <w:tc>
          <w:tcPr>
            <w:tcW w:type="dxa" w:w="2088"/>
            <w:vAlign w:val="center"/>
            <w:tcMar>
              <w:top w:w="100" w:type="dxa"/>
              <w:start w:w="120" w:type="dxa"/>
              <w:bottom w:w="100" w:type="dxa"/>
              <w:end w:w="120" w:type="dxa"/>
            </w:tcMar>
            <w:shd w:fill="F4F6FA"/>
          </w:tcPr>
          <w:p>
            <w:pPr>
              <w:spacing w:after="0"/>
            </w:pPr>
            <w:r>
              <w:rPr>
                <w:sz w:val="16"/>
              </w:rPr>
              <w:t>Authorization</w:t>
            </w:r>
          </w:p>
        </w:tc>
        <w:tc>
          <w:tcPr>
            <w:tcW w:type="dxa" w:w="8424"/>
            <w:vAlign w:val="center"/>
            <w:tcMar>
              <w:top w:w="100" w:type="dxa"/>
              <w:start w:w="120" w:type="dxa"/>
              <w:bottom w:w="100" w:type="dxa"/>
              <w:end w:w="120" w:type="dxa"/>
            </w:tcMar>
            <w:shd w:fill="F4F6FA"/>
          </w:tcPr>
          <w:p>
            <w:pPr>
              <w:spacing w:after="0"/>
            </w:pPr>
            <w:r>
              <w:rPr>
                <w:sz w:val="16"/>
              </w:rPr>
              <w:t>Dedicated Admin roles; least privilege; no shared accounts.</w:t>
            </w:r>
          </w:p>
        </w:tc>
      </w:tr>
      <w:tr>
        <w:tc>
          <w:tcPr>
            <w:tcW w:type="dxa" w:w="2088"/>
            <w:vAlign w:val="center"/>
            <w:tcMar>
              <w:top w:w="100" w:type="dxa"/>
              <w:start w:w="120" w:type="dxa"/>
              <w:bottom w:w="100" w:type="dxa"/>
              <w:end w:w="120" w:type="dxa"/>
            </w:tcMar>
          </w:tcPr>
          <w:p>
            <w:pPr>
              <w:spacing w:after="0"/>
            </w:pPr>
            <w:r>
              <w:rPr>
                <w:sz w:val="16"/>
              </w:rPr>
              <w:t>Session Security</w:t>
            </w:r>
          </w:p>
        </w:tc>
        <w:tc>
          <w:tcPr>
            <w:tcW w:type="dxa" w:w="8424"/>
            <w:vAlign w:val="center"/>
            <w:tcMar>
              <w:top w:w="100" w:type="dxa"/>
              <w:start w:w="120" w:type="dxa"/>
              <w:bottom w:w="100" w:type="dxa"/>
              <w:end w:w="120" w:type="dxa"/>
            </w:tcMar>
          </w:tcPr>
          <w:p>
            <w:pPr>
              <w:spacing w:after="0"/>
            </w:pPr>
            <w:r>
              <w:rPr>
                <w:sz w:val="16"/>
              </w:rPr>
              <w:t>Shorter session lifetime, revocation, device visibility, suspicious-login review.</w:t>
            </w:r>
          </w:p>
        </w:tc>
      </w:tr>
      <w:tr>
        <w:tc>
          <w:tcPr>
            <w:tcW w:type="dxa" w:w="2088"/>
            <w:vAlign w:val="center"/>
            <w:tcMar>
              <w:top w:w="100" w:type="dxa"/>
              <w:start w:w="120" w:type="dxa"/>
              <w:bottom w:w="100" w:type="dxa"/>
              <w:end w:w="120" w:type="dxa"/>
            </w:tcMar>
            <w:shd w:fill="F4F6FA"/>
          </w:tcPr>
          <w:p>
            <w:pPr>
              <w:spacing w:after="0"/>
            </w:pPr>
            <w:r>
              <w:rPr>
                <w:sz w:val="16"/>
              </w:rPr>
              <w:t>Impersonation</w:t>
            </w:r>
          </w:p>
        </w:tc>
        <w:tc>
          <w:tcPr>
            <w:tcW w:type="dxa" w:w="8424"/>
            <w:vAlign w:val="center"/>
            <w:tcMar>
              <w:top w:w="100" w:type="dxa"/>
              <w:start w:w="120" w:type="dxa"/>
              <w:bottom w:w="100" w:type="dxa"/>
              <w:end w:w="120" w:type="dxa"/>
            </w:tcMar>
            <w:shd w:fill="F4F6FA"/>
          </w:tcPr>
          <w:p>
            <w:pPr>
              <w:spacing w:after="0"/>
            </w:pPr>
            <w:r>
              <w:rPr>
                <w:sz w:val="16"/>
              </w:rPr>
              <w:t>Time-limited, scoped, visible, reason-required, fully audited.</w:t>
            </w:r>
          </w:p>
        </w:tc>
      </w:tr>
      <w:tr>
        <w:tc>
          <w:tcPr>
            <w:tcW w:type="dxa" w:w="2088"/>
            <w:vAlign w:val="center"/>
            <w:tcMar>
              <w:top w:w="100" w:type="dxa"/>
              <w:start w:w="120" w:type="dxa"/>
              <w:bottom w:w="100" w:type="dxa"/>
              <w:end w:w="120" w:type="dxa"/>
            </w:tcMar>
          </w:tcPr>
          <w:p>
            <w:pPr>
              <w:spacing w:after="0"/>
            </w:pPr>
            <w:r>
              <w:rPr>
                <w:sz w:val="16"/>
              </w:rPr>
              <w:t>Sensitive Data</w:t>
            </w:r>
          </w:p>
        </w:tc>
        <w:tc>
          <w:tcPr>
            <w:tcW w:type="dxa" w:w="8424"/>
            <w:vAlign w:val="center"/>
            <w:tcMar>
              <w:top w:w="100" w:type="dxa"/>
              <w:start w:w="120" w:type="dxa"/>
              <w:bottom w:w="100" w:type="dxa"/>
              <w:end w:w="120" w:type="dxa"/>
            </w:tcMar>
          </w:tcPr>
          <w:p>
            <w:pPr>
              <w:spacing w:after="0"/>
            </w:pPr>
            <w:r>
              <w:rPr>
                <w:sz w:val="16"/>
              </w:rPr>
              <w:t>Mask financial, identity, and contact data unless role requires access.</w:t>
            </w:r>
          </w:p>
        </w:tc>
      </w:tr>
      <w:tr>
        <w:tc>
          <w:tcPr>
            <w:tcW w:type="dxa" w:w="2088"/>
            <w:vAlign w:val="center"/>
            <w:tcMar>
              <w:top w:w="100" w:type="dxa"/>
              <w:start w:w="120" w:type="dxa"/>
              <w:bottom w:w="100" w:type="dxa"/>
              <w:end w:w="120" w:type="dxa"/>
            </w:tcMar>
            <w:shd w:fill="F4F6FA"/>
          </w:tcPr>
          <w:p>
            <w:pPr>
              <w:spacing w:after="0"/>
            </w:pPr>
            <w:r>
              <w:rPr>
                <w:sz w:val="16"/>
              </w:rPr>
              <w:t>Audit</w:t>
            </w:r>
          </w:p>
        </w:tc>
        <w:tc>
          <w:tcPr>
            <w:tcW w:type="dxa" w:w="8424"/>
            <w:vAlign w:val="center"/>
            <w:tcMar>
              <w:top w:w="100" w:type="dxa"/>
              <w:start w:w="120" w:type="dxa"/>
              <w:bottom w:w="100" w:type="dxa"/>
              <w:end w:w="120" w:type="dxa"/>
            </w:tcMar>
            <w:shd w:fill="F4F6FA"/>
          </w:tcPr>
          <w:p>
            <w:pPr>
              <w:spacing w:after="0"/>
            </w:pPr>
            <w:r>
              <w:rPr>
                <w:sz w:val="16"/>
              </w:rPr>
              <w:t>Append-only events for privileged actions, exports, and access to sensitive records.</w:t>
            </w:r>
          </w:p>
        </w:tc>
      </w:tr>
      <w:tr>
        <w:tc>
          <w:tcPr>
            <w:tcW w:type="dxa" w:w="2088"/>
            <w:vAlign w:val="center"/>
            <w:tcMar>
              <w:top w:w="100" w:type="dxa"/>
              <w:start w:w="120" w:type="dxa"/>
              <w:bottom w:w="100" w:type="dxa"/>
              <w:end w:w="120" w:type="dxa"/>
            </w:tcMar>
          </w:tcPr>
          <w:p>
            <w:pPr>
              <w:spacing w:after="0"/>
            </w:pPr>
            <w:r>
              <w:rPr>
                <w:sz w:val="16"/>
              </w:rPr>
              <w:t>Deletion</w:t>
            </w:r>
          </w:p>
        </w:tc>
        <w:tc>
          <w:tcPr>
            <w:tcW w:type="dxa" w:w="8424"/>
            <w:vAlign w:val="center"/>
            <w:tcMar>
              <w:top w:w="100" w:type="dxa"/>
              <w:start w:w="120" w:type="dxa"/>
              <w:bottom w:w="100" w:type="dxa"/>
              <w:end w:w="120" w:type="dxa"/>
            </w:tcMar>
          </w:tcPr>
          <w:p>
            <w:pPr>
              <w:spacing w:after="0"/>
            </w:pPr>
            <w:r>
              <w:rPr>
                <w:sz w:val="16"/>
              </w:rPr>
              <w:t>Soft-delete and legal hold by default; permanent deletion requires dual approval.</w:t>
            </w:r>
          </w:p>
        </w:tc>
      </w:tr>
      <w:tr>
        <w:tc>
          <w:tcPr>
            <w:tcW w:type="dxa" w:w="2088"/>
            <w:vAlign w:val="center"/>
            <w:tcMar>
              <w:top w:w="100" w:type="dxa"/>
              <w:start w:w="120" w:type="dxa"/>
              <w:bottom w:w="100" w:type="dxa"/>
              <w:end w:w="120" w:type="dxa"/>
            </w:tcMar>
            <w:shd w:fill="F4F6FA"/>
          </w:tcPr>
          <w:p>
            <w:pPr>
              <w:spacing w:after="0"/>
            </w:pPr>
            <w:r>
              <w:rPr>
                <w:sz w:val="16"/>
              </w:rPr>
              <w:t>Exports</w:t>
            </w:r>
          </w:p>
        </w:tc>
        <w:tc>
          <w:tcPr>
            <w:tcW w:type="dxa" w:w="8424"/>
            <w:vAlign w:val="center"/>
            <w:tcMar>
              <w:top w:w="100" w:type="dxa"/>
              <w:start w:w="120" w:type="dxa"/>
              <w:bottom w:w="100" w:type="dxa"/>
              <w:end w:w="120" w:type="dxa"/>
            </w:tcMar>
            <w:shd w:fill="F4F6FA"/>
          </w:tcPr>
          <w:p>
            <w:pPr>
              <w:spacing w:after="0"/>
            </w:pPr>
            <w:r>
              <w:rPr>
                <w:sz w:val="16"/>
              </w:rPr>
              <w:t>Role-gated, scoped, logged, and watermarked where appropriate.</w:t>
            </w:r>
          </w:p>
        </w:tc>
      </w:tr>
      <w:tr>
        <w:tc>
          <w:tcPr>
            <w:tcW w:type="dxa" w:w="2088"/>
            <w:vAlign w:val="center"/>
            <w:tcMar>
              <w:top w:w="100" w:type="dxa"/>
              <w:start w:w="120" w:type="dxa"/>
              <w:bottom w:w="100" w:type="dxa"/>
              <w:end w:w="120" w:type="dxa"/>
            </w:tcMar>
          </w:tcPr>
          <w:p>
            <w:pPr>
              <w:spacing w:after="0"/>
            </w:pPr>
            <w:r>
              <w:rPr>
                <w:sz w:val="16"/>
              </w:rPr>
              <w:t>Secrets</w:t>
            </w:r>
          </w:p>
        </w:tc>
        <w:tc>
          <w:tcPr>
            <w:tcW w:type="dxa" w:w="8424"/>
            <w:vAlign w:val="center"/>
            <w:tcMar>
              <w:top w:w="100" w:type="dxa"/>
              <w:start w:w="120" w:type="dxa"/>
              <w:bottom w:w="100" w:type="dxa"/>
              <w:end w:w="120" w:type="dxa"/>
            </w:tcMar>
          </w:tcPr>
          <w:p>
            <w:pPr>
              <w:spacing w:after="0"/>
            </w:pPr>
            <w:r>
              <w:rPr>
                <w:sz w:val="16"/>
              </w:rPr>
              <w:t>Never display API keys, tokens, signed URLs, or credentials in Admin logs.</w:t>
            </w:r>
          </w:p>
        </w:tc>
      </w:tr>
    </w:tbl>
    <w:p/>
    <w:p>
      <w:pPr>
        <w:pStyle w:val="Heading1"/>
      </w:pPr>
      <w:r>
        <w:t>11. Non-Functional Requirements</w:t>
      </w:r>
    </w:p>
    <w:p>
      <w:r>
        <w:t>The Admin experience must remain reliable during customer incidents and must not create hidden changes.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0B1220"/>
            <w:tcMar>
              <w:top w:w="100" w:type="dxa"/>
              <w:start w:w="120" w:type="dxa"/>
              <w:bottom w:w="100" w:type="dxa"/>
              <w:end w:w="120" w:type="dxa"/>
            </w:tcMar>
          </w:tcPr>
          <w:p>
            <w:r>
              <w:rPr>
                <w:b/>
                <w:color w:val="FFFFFF"/>
                <w:sz w:val="17"/>
              </w:rPr>
              <w:t>Area</w:t>
            </w:r>
          </w:p>
        </w:tc>
        <w:tc>
          <w:tcPr>
            <w:tcW w:type="dxa" w:w="8496"/>
            <w:shd w:fill="0B1220"/>
            <w:tcMar>
              <w:top w:w="100" w:type="dxa"/>
              <w:start w:w="120" w:type="dxa"/>
              <w:bottom w:w="100" w:type="dxa"/>
              <w:end w:w="120" w:type="dxa"/>
            </w:tcMar>
          </w:tcPr>
          <w:p>
            <w:r>
              <w:rPr>
                <w:b/>
                <w:color w:val="FFFFFF"/>
                <w:sz w:val="17"/>
              </w:rPr>
              <w:t>Requirement</w:t>
            </w:r>
          </w:p>
        </w:tc>
      </w:tr>
      <w:tr>
        <w:tc>
          <w:tcPr>
            <w:tcW w:type="dxa" w:w="2016"/>
            <w:vAlign w:val="center"/>
            <w:tcMar>
              <w:top w:w="100" w:type="dxa"/>
              <w:start w:w="120" w:type="dxa"/>
              <w:bottom w:w="100" w:type="dxa"/>
              <w:end w:w="120" w:type="dxa"/>
            </w:tcMar>
          </w:tcPr>
          <w:p>
            <w:pPr>
              <w:spacing w:after="0"/>
            </w:pPr>
            <w:r>
              <w:rPr>
                <w:sz w:val="16"/>
              </w:rPr>
              <w:t>Reliability</w:t>
            </w:r>
          </w:p>
        </w:tc>
        <w:tc>
          <w:tcPr>
            <w:tcW w:type="dxa" w:w="8496"/>
            <w:vAlign w:val="center"/>
            <w:tcMar>
              <w:top w:w="100" w:type="dxa"/>
              <w:start w:w="120" w:type="dxa"/>
              <w:bottom w:w="100" w:type="dxa"/>
              <w:end w:w="120" w:type="dxa"/>
            </w:tcMar>
          </w:tcPr>
          <w:p>
            <w:pPr>
              <w:spacing w:after="0"/>
            </w:pPr>
            <w:r>
              <w:rPr>
                <w:sz w:val="16"/>
              </w:rPr>
              <w:t>Critical restrictions and revocations should complete consistently and be retry-safe.</w:t>
            </w:r>
          </w:p>
        </w:tc>
      </w:tr>
      <w:tr>
        <w:tc>
          <w:tcPr>
            <w:tcW w:type="dxa" w:w="2016"/>
            <w:vAlign w:val="center"/>
            <w:tcMar>
              <w:top w:w="100" w:type="dxa"/>
              <w:start w:w="120" w:type="dxa"/>
              <w:bottom w:w="100" w:type="dxa"/>
              <w:end w:w="120" w:type="dxa"/>
            </w:tcMar>
            <w:shd w:fill="F4F6FA"/>
          </w:tcPr>
          <w:p>
            <w:pPr>
              <w:spacing w:after="0"/>
            </w:pPr>
            <w:r>
              <w:rPr>
                <w:sz w:val="16"/>
              </w:rPr>
              <w:t>Performance</w:t>
            </w:r>
          </w:p>
        </w:tc>
        <w:tc>
          <w:tcPr>
            <w:tcW w:type="dxa" w:w="8496"/>
            <w:vAlign w:val="center"/>
            <w:tcMar>
              <w:top w:w="100" w:type="dxa"/>
              <w:start w:w="120" w:type="dxa"/>
              <w:bottom w:w="100" w:type="dxa"/>
              <w:end w:w="120" w:type="dxa"/>
            </w:tcMar>
            <w:shd w:fill="F4F6FA"/>
          </w:tcPr>
          <w:p>
            <w:pPr>
              <w:spacing w:after="0"/>
            </w:pPr>
            <w:r>
              <w:rPr>
                <w:sz w:val="16"/>
              </w:rPr>
              <w:t>Global search and case queues should support pagination and clear loading states.</w:t>
            </w:r>
          </w:p>
        </w:tc>
      </w:tr>
      <w:tr>
        <w:tc>
          <w:tcPr>
            <w:tcW w:type="dxa" w:w="2016"/>
            <w:vAlign w:val="center"/>
            <w:tcMar>
              <w:top w:w="100" w:type="dxa"/>
              <w:start w:w="120" w:type="dxa"/>
              <w:bottom w:w="100" w:type="dxa"/>
              <w:end w:w="120" w:type="dxa"/>
            </w:tcMar>
          </w:tcPr>
          <w:p>
            <w:pPr>
              <w:spacing w:after="0"/>
            </w:pPr>
            <w:r>
              <w:rPr>
                <w:sz w:val="16"/>
              </w:rPr>
              <w:t>Traceability</w:t>
            </w:r>
          </w:p>
        </w:tc>
        <w:tc>
          <w:tcPr>
            <w:tcW w:type="dxa" w:w="8496"/>
            <w:vAlign w:val="center"/>
            <w:tcMar>
              <w:top w:w="100" w:type="dxa"/>
              <w:start w:w="120" w:type="dxa"/>
              <w:bottom w:w="100" w:type="dxa"/>
              <w:end w:w="120" w:type="dxa"/>
            </w:tcMar>
          </w:tcPr>
          <w:p>
            <w:pPr>
              <w:spacing w:after="0"/>
            </w:pPr>
            <w:r>
              <w:rPr>
                <w:sz w:val="16"/>
              </w:rPr>
              <w:t>Each decision links to policy, evidence, actor, and affected records.</w:t>
            </w:r>
          </w:p>
        </w:tc>
      </w:tr>
      <w:tr>
        <w:tc>
          <w:tcPr>
            <w:tcW w:type="dxa" w:w="2016"/>
            <w:vAlign w:val="center"/>
            <w:tcMar>
              <w:top w:w="100" w:type="dxa"/>
              <w:start w:w="120" w:type="dxa"/>
              <w:bottom w:w="100" w:type="dxa"/>
              <w:end w:w="120" w:type="dxa"/>
            </w:tcMar>
            <w:shd w:fill="F4F6FA"/>
          </w:tcPr>
          <w:p>
            <w:pPr>
              <w:spacing w:after="0"/>
            </w:pPr>
            <w:r>
              <w:rPr>
                <w:sz w:val="16"/>
              </w:rPr>
              <w:t>Recoverability</w:t>
            </w:r>
          </w:p>
        </w:tc>
        <w:tc>
          <w:tcPr>
            <w:tcW w:type="dxa" w:w="8496"/>
            <w:vAlign w:val="center"/>
            <w:tcMar>
              <w:top w:w="100" w:type="dxa"/>
              <w:start w:w="120" w:type="dxa"/>
              <w:bottom w:w="100" w:type="dxa"/>
              <w:end w:w="120" w:type="dxa"/>
            </w:tcMar>
            <w:shd w:fill="F4F6FA"/>
          </w:tcPr>
          <w:p>
            <w:pPr>
              <w:spacing w:after="0"/>
            </w:pPr>
            <w:r>
              <w:rPr>
                <w:sz w:val="16"/>
              </w:rPr>
              <w:t>Use reversible restrictions where possible; retain pre-action snapshots.</w:t>
            </w:r>
          </w:p>
        </w:tc>
      </w:tr>
      <w:tr>
        <w:tc>
          <w:tcPr>
            <w:tcW w:type="dxa" w:w="2016"/>
            <w:vAlign w:val="center"/>
            <w:tcMar>
              <w:top w:w="100" w:type="dxa"/>
              <w:start w:w="120" w:type="dxa"/>
              <w:bottom w:w="100" w:type="dxa"/>
              <w:end w:w="120" w:type="dxa"/>
            </w:tcMar>
          </w:tcPr>
          <w:p>
            <w:pPr>
              <w:spacing w:after="0"/>
            </w:pPr>
            <w:r>
              <w:rPr>
                <w:sz w:val="16"/>
              </w:rPr>
              <w:t>Accessibility</w:t>
            </w:r>
          </w:p>
        </w:tc>
        <w:tc>
          <w:tcPr>
            <w:tcW w:type="dxa" w:w="8496"/>
            <w:vAlign w:val="center"/>
            <w:tcMar>
              <w:top w:w="100" w:type="dxa"/>
              <w:start w:w="120" w:type="dxa"/>
              <w:bottom w:w="100" w:type="dxa"/>
              <w:end w:w="120" w:type="dxa"/>
            </w:tcMar>
          </w:tcPr>
          <w:p>
            <w:pPr>
              <w:spacing w:after="0"/>
            </w:pPr>
            <w:r>
              <w:rPr>
                <w:sz w:val="16"/>
              </w:rPr>
              <w:t>Target WCAG 2.1 AA for forms, tables, timelines, and keyboard workflows.</w:t>
            </w:r>
          </w:p>
        </w:tc>
      </w:tr>
      <w:tr>
        <w:tc>
          <w:tcPr>
            <w:tcW w:type="dxa" w:w="2016"/>
            <w:vAlign w:val="center"/>
            <w:tcMar>
              <w:top w:w="100" w:type="dxa"/>
              <w:start w:w="120" w:type="dxa"/>
              <w:bottom w:w="100" w:type="dxa"/>
              <w:end w:w="120" w:type="dxa"/>
            </w:tcMar>
            <w:shd w:fill="F4F6FA"/>
          </w:tcPr>
          <w:p>
            <w:pPr>
              <w:spacing w:after="0"/>
            </w:pPr>
            <w:r>
              <w:rPr>
                <w:sz w:val="16"/>
              </w:rPr>
              <w:t>Environment Safety</w:t>
            </w:r>
          </w:p>
        </w:tc>
        <w:tc>
          <w:tcPr>
            <w:tcW w:type="dxa" w:w="8496"/>
            <w:vAlign w:val="center"/>
            <w:tcMar>
              <w:top w:w="100" w:type="dxa"/>
              <w:start w:w="120" w:type="dxa"/>
              <w:bottom w:w="100" w:type="dxa"/>
              <w:end w:w="120" w:type="dxa"/>
            </w:tcMar>
            <w:shd w:fill="F4F6FA"/>
          </w:tcPr>
          <w:p>
            <w:pPr>
              <w:spacing w:after="0"/>
            </w:pPr>
            <w:r>
              <w:rPr>
                <w:sz w:val="16"/>
              </w:rPr>
              <w:t>Clearly separate test, staging, and production data and actions.</w:t>
            </w:r>
          </w:p>
        </w:tc>
      </w:tr>
      <w:tr>
        <w:tc>
          <w:tcPr>
            <w:tcW w:type="dxa" w:w="2016"/>
            <w:vAlign w:val="center"/>
            <w:tcMar>
              <w:top w:w="100" w:type="dxa"/>
              <w:start w:w="120" w:type="dxa"/>
              <w:bottom w:w="100" w:type="dxa"/>
              <w:end w:w="120" w:type="dxa"/>
            </w:tcMar>
          </w:tcPr>
          <w:p>
            <w:pPr>
              <w:spacing w:after="0"/>
            </w:pPr>
            <w:r>
              <w:rPr>
                <w:sz w:val="16"/>
              </w:rPr>
              <w:t>Observability</w:t>
            </w:r>
          </w:p>
        </w:tc>
        <w:tc>
          <w:tcPr>
            <w:tcW w:type="dxa" w:w="8496"/>
            <w:vAlign w:val="center"/>
            <w:tcMar>
              <w:top w:w="100" w:type="dxa"/>
              <w:start w:w="120" w:type="dxa"/>
              <w:bottom w:w="100" w:type="dxa"/>
              <w:end w:w="120" w:type="dxa"/>
            </w:tcMar>
          </w:tcPr>
          <w:p>
            <w:pPr>
              <w:spacing w:after="0"/>
            </w:pPr>
            <w:r>
              <w:rPr>
                <w:sz w:val="16"/>
              </w:rPr>
              <w:t>Admin mutations, background jobs, and failures produce structured logs and alerts.</w:t>
            </w:r>
          </w:p>
        </w:tc>
      </w:tr>
    </w:tbl>
    <w:p/>
    <w:p>
      <w:pPr>
        <w:pStyle w:val="Heading1"/>
      </w:pPr>
      <w:r>
        <w:t>12. MVP Release Plan</w:t>
      </w:r>
    </w:p>
    <w:p>
      <w:r>
        <w:t>Build the Admin site around operational risk order rather than the visual order of navigation.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0B1220"/>
            <w:tcMar>
              <w:top w:w="100" w:type="dxa"/>
              <w:start w:w="120" w:type="dxa"/>
              <w:bottom w:w="100" w:type="dxa"/>
              <w:end w:w="120" w:type="dxa"/>
            </w:tcMar>
          </w:tcPr>
          <w:p>
            <w:r>
              <w:rPr>
                <w:b/>
                <w:color w:val="FFFFFF"/>
                <w:sz w:val="17"/>
              </w:rPr>
              <w:t>Phase</w:t>
            </w:r>
          </w:p>
        </w:tc>
        <w:tc>
          <w:tcPr>
            <w:tcW w:type="dxa" w:w="4320"/>
            <w:shd w:fill="0B1220"/>
            <w:tcMar>
              <w:top w:w="100" w:type="dxa"/>
              <w:start w:w="120" w:type="dxa"/>
              <w:bottom w:w="100" w:type="dxa"/>
              <w:end w:w="120" w:type="dxa"/>
            </w:tcMar>
          </w:tcPr>
          <w:p>
            <w:r>
              <w:rPr>
                <w:b/>
                <w:color w:val="FFFFFF"/>
                <w:sz w:val="17"/>
              </w:rPr>
              <w:t>Deliverable</w:t>
            </w:r>
          </w:p>
        </w:tc>
        <w:tc>
          <w:tcPr>
            <w:tcW w:type="dxa" w:w="4104"/>
            <w:shd w:fill="0B1220"/>
            <w:tcMar>
              <w:top w:w="100" w:type="dxa"/>
              <w:start w:w="120" w:type="dxa"/>
              <w:bottom w:w="100" w:type="dxa"/>
              <w:end w:w="120" w:type="dxa"/>
            </w:tcMar>
          </w:tcPr>
          <w:p>
            <w:r>
              <w:rPr>
                <w:b/>
                <w:color w:val="FFFFFF"/>
                <w:sz w:val="17"/>
              </w:rPr>
              <w:t>Exit Criteria</w:t>
            </w:r>
          </w:p>
        </w:tc>
      </w:tr>
      <w:tr>
        <w:tc>
          <w:tcPr>
            <w:tcW w:type="dxa" w:w="2160"/>
            <w:vAlign w:val="center"/>
            <w:tcMar>
              <w:top w:w="100" w:type="dxa"/>
              <w:start w:w="120" w:type="dxa"/>
              <w:bottom w:w="100" w:type="dxa"/>
              <w:end w:w="120" w:type="dxa"/>
            </w:tcMar>
          </w:tcPr>
          <w:p>
            <w:pPr>
              <w:spacing w:after="0"/>
            </w:pPr>
            <w:r>
              <w:rPr>
                <w:sz w:val="16"/>
              </w:rPr>
              <w:t>Phase 1 — Secure Foundation</w:t>
            </w:r>
          </w:p>
        </w:tc>
        <w:tc>
          <w:tcPr>
            <w:tcW w:type="dxa" w:w="4320"/>
            <w:vAlign w:val="center"/>
            <w:tcMar>
              <w:top w:w="100" w:type="dxa"/>
              <w:start w:w="120" w:type="dxa"/>
              <w:bottom w:w="100" w:type="dxa"/>
              <w:end w:w="120" w:type="dxa"/>
            </w:tcMar>
          </w:tcPr>
          <w:p>
            <w:pPr>
              <w:spacing w:after="0"/>
            </w:pPr>
            <w:r>
              <w:rPr>
                <w:sz w:val="16"/>
              </w:rPr>
              <w:t>Admin authentication, roles, navigation, audit events, global search.</w:t>
            </w:r>
          </w:p>
        </w:tc>
        <w:tc>
          <w:tcPr>
            <w:tcW w:type="dxa" w:w="4104"/>
            <w:vAlign w:val="center"/>
            <w:tcMar>
              <w:top w:w="100" w:type="dxa"/>
              <w:start w:w="120" w:type="dxa"/>
              <w:bottom w:w="100" w:type="dxa"/>
              <w:end w:w="120" w:type="dxa"/>
            </w:tcMar>
          </w:tcPr>
          <w:p>
            <w:pPr>
              <w:spacing w:after="0"/>
            </w:pPr>
            <w:r>
              <w:rPr>
                <w:sz w:val="16"/>
              </w:rPr>
              <w:t>Only authorized Admin roles access scoped records.</w:t>
            </w:r>
          </w:p>
        </w:tc>
      </w:tr>
      <w:tr>
        <w:tc>
          <w:tcPr>
            <w:tcW w:type="dxa" w:w="2160"/>
            <w:vAlign w:val="center"/>
            <w:tcMar>
              <w:top w:w="100" w:type="dxa"/>
              <w:start w:w="120" w:type="dxa"/>
              <w:bottom w:w="100" w:type="dxa"/>
              <w:end w:w="120" w:type="dxa"/>
            </w:tcMar>
            <w:shd w:fill="F4F6FA"/>
          </w:tcPr>
          <w:p>
            <w:pPr>
              <w:spacing w:after="0"/>
            </w:pPr>
            <w:r>
              <w:rPr>
                <w:sz w:val="16"/>
              </w:rPr>
              <w:t>Phase 2 — Organizations &amp; Users</w:t>
            </w:r>
          </w:p>
        </w:tc>
        <w:tc>
          <w:tcPr>
            <w:tcW w:type="dxa" w:w="4320"/>
            <w:vAlign w:val="center"/>
            <w:tcMar>
              <w:top w:w="100" w:type="dxa"/>
              <w:start w:w="120" w:type="dxa"/>
              <w:bottom w:w="100" w:type="dxa"/>
              <w:end w:w="120" w:type="dxa"/>
            </w:tcMar>
            <w:shd w:fill="F4F6FA"/>
          </w:tcPr>
          <w:p>
            <w:pPr>
              <w:spacing w:after="0"/>
            </w:pPr>
            <w:r>
              <w:rPr>
                <w:sz w:val="16"/>
              </w:rPr>
              <w:t>Organization review, status controls, user access, session revocation.</w:t>
            </w:r>
          </w:p>
        </w:tc>
        <w:tc>
          <w:tcPr>
            <w:tcW w:type="dxa" w:w="4104"/>
            <w:vAlign w:val="center"/>
            <w:tcMar>
              <w:top w:w="100" w:type="dxa"/>
              <w:start w:w="120" w:type="dxa"/>
              <w:bottom w:w="100" w:type="dxa"/>
              <w:end w:w="120" w:type="dxa"/>
            </w:tcMar>
            <w:shd w:fill="F4F6FA"/>
          </w:tcPr>
          <w:p>
            <w:pPr>
              <w:spacing w:after="0"/>
            </w:pPr>
            <w:r>
              <w:rPr>
                <w:sz w:val="16"/>
              </w:rPr>
              <w:t>BLTZ can safely onboard and suspend pilot customers.</w:t>
            </w:r>
          </w:p>
        </w:tc>
      </w:tr>
      <w:tr>
        <w:tc>
          <w:tcPr>
            <w:tcW w:type="dxa" w:w="2160"/>
            <w:vAlign w:val="center"/>
            <w:tcMar>
              <w:top w:w="100" w:type="dxa"/>
              <w:start w:w="120" w:type="dxa"/>
              <w:bottom w:w="100" w:type="dxa"/>
              <w:end w:w="120" w:type="dxa"/>
            </w:tcMar>
          </w:tcPr>
          <w:p>
            <w:pPr>
              <w:spacing w:after="0"/>
            </w:pPr>
            <w:r>
              <w:rPr>
                <w:sz w:val="16"/>
              </w:rPr>
              <w:t>Phase 3 — Claims &amp; Identity</w:t>
            </w:r>
          </w:p>
        </w:tc>
        <w:tc>
          <w:tcPr>
            <w:tcW w:type="dxa" w:w="4320"/>
            <w:vAlign w:val="center"/>
            <w:tcMar>
              <w:top w:w="100" w:type="dxa"/>
              <w:start w:w="120" w:type="dxa"/>
              <w:bottom w:w="100" w:type="dxa"/>
              <w:end w:w="120" w:type="dxa"/>
            </w:tcMar>
          </w:tcPr>
          <w:p>
            <w:pPr>
              <w:spacing w:after="0"/>
            </w:pPr>
            <w:r>
              <w:rPr>
                <w:sz w:val="16"/>
              </w:rPr>
              <w:t>Athlete search, claim review, duplicate merge, Locker freeze.</w:t>
            </w:r>
          </w:p>
        </w:tc>
        <w:tc>
          <w:tcPr>
            <w:tcW w:type="dxa" w:w="4104"/>
            <w:vAlign w:val="center"/>
            <w:tcMar>
              <w:top w:w="100" w:type="dxa"/>
              <w:start w:w="120" w:type="dxa"/>
              <w:bottom w:w="100" w:type="dxa"/>
              <w:end w:w="120" w:type="dxa"/>
            </w:tcMar>
          </w:tcPr>
          <w:p>
            <w:pPr>
              <w:spacing w:after="0"/>
            </w:pPr>
            <w:r>
              <w:rPr>
                <w:sz w:val="16"/>
              </w:rPr>
              <w:t>BLTZ can resolve disputed or duplicate athlete identity.</w:t>
            </w:r>
          </w:p>
        </w:tc>
      </w:tr>
      <w:tr>
        <w:tc>
          <w:tcPr>
            <w:tcW w:type="dxa" w:w="2160"/>
            <w:vAlign w:val="center"/>
            <w:tcMar>
              <w:top w:w="100" w:type="dxa"/>
              <w:start w:w="120" w:type="dxa"/>
              <w:bottom w:w="100" w:type="dxa"/>
              <w:end w:w="120" w:type="dxa"/>
            </w:tcMar>
            <w:shd w:fill="F4F6FA"/>
          </w:tcPr>
          <w:p>
            <w:pPr>
              <w:spacing w:after="0"/>
            </w:pPr>
            <w:r>
              <w:rPr>
                <w:sz w:val="16"/>
              </w:rPr>
              <w:t>Phase 4 — Rights &amp; Takedown</w:t>
            </w:r>
          </w:p>
        </w:tc>
        <w:tc>
          <w:tcPr>
            <w:tcW w:type="dxa" w:w="4320"/>
            <w:vAlign w:val="center"/>
            <w:tcMar>
              <w:top w:w="100" w:type="dxa"/>
              <w:start w:w="120" w:type="dxa"/>
              <w:bottom w:w="100" w:type="dxa"/>
              <w:end w:w="120" w:type="dxa"/>
            </w:tcMar>
            <w:shd w:fill="F4F6FA"/>
          </w:tcPr>
          <w:p>
            <w:pPr>
              <w:spacing w:after="0"/>
            </w:pPr>
            <w:r>
              <w:rPr>
                <w:sz w:val="16"/>
              </w:rPr>
              <w:t>Rights cases, asset impact view, restrict/unpublish/reinstate.</w:t>
            </w:r>
          </w:p>
        </w:tc>
        <w:tc>
          <w:tcPr>
            <w:tcW w:type="dxa" w:w="4104"/>
            <w:vAlign w:val="center"/>
            <w:tcMar>
              <w:top w:w="100" w:type="dxa"/>
              <w:start w:w="120" w:type="dxa"/>
              <w:bottom w:w="100" w:type="dxa"/>
              <w:end w:w="120" w:type="dxa"/>
            </w:tcMar>
            <w:shd w:fill="F4F6FA"/>
          </w:tcPr>
          <w:p>
            <w:pPr>
              <w:spacing w:after="0"/>
            </w:pPr>
            <w:r>
              <w:rPr>
                <w:sz w:val="16"/>
              </w:rPr>
              <w:t>One action removes affected media from every destination.</w:t>
            </w:r>
          </w:p>
        </w:tc>
      </w:tr>
      <w:tr>
        <w:tc>
          <w:tcPr>
            <w:tcW w:type="dxa" w:w="2160"/>
            <w:vAlign w:val="center"/>
            <w:tcMar>
              <w:top w:w="100" w:type="dxa"/>
              <w:start w:w="120" w:type="dxa"/>
              <w:bottom w:w="100" w:type="dxa"/>
              <w:end w:w="120" w:type="dxa"/>
            </w:tcMar>
          </w:tcPr>
          <w:p>
            <w:pPr>
              <w:spacing w:after="0"/>
            </w:pPr>
            <w:r>
              <w:rPr>
                <w:sz w:val="16"/>
              </w:rPr>
              <w:t>Phase 5 — Finance &amp; Trust</w:t>
            </w:r>
          </w:p>
        </w:tc>
        <w:tc>
          <w:tcPr>
            <w:tcW w:type="dxa" w:w="4320"/>
            <w:vAlign w:val="center"/>
            <w:tcMar>
              <w:top w:w="100" w:type="dxa"/>
              <w:start w:w="120" w:type="dxa"/>
              <w:bottom w:w="100" w:type="dxa"/>
              <w:end w:w="120" w:type="dxa"/>
            </w:tcMar>
          </w:tcPr>
          <w:p>
            <w:pPr>
              <w:spacing w:after="0"/>
            </w:pPr>
            <w:r>
              <w:rPr>
                <w:sz w:val="16"/>
              </w:rPr>
              <w:t>Revenue disputes, adjustments, trust cases, notifications.</w:t>
            </w:r>
          </w:p>
        </w:tc>
        <w:tc>
          <w:tcPr>
            <w:tcW w:type="dxa" w:w="4104"/>
            <w:vAlign w:val="center"/>
            <w:tcMar>
              <w:top w:w="100" w:type="dxa"/>
              <w:start w:w="120" w:type="dxa"/>
              <w:bottom w:w="100" w:type="dxa"/>
              <w:end w:w="120" w:type="dxa"/>
            </w:tcMar>
          </w:tcPr>
          <w:p>
            <w:pPr>
              <w:spacing w:after="0"/>
            </w:pPr>
            <w:r>
              <w:rPr>
                <w:sz w:val="16"/>
              </w:rPr>
              <w:t>Exceptions are resolved without destructive data edits.</w:t>
            </w:r>
          </w:p>
        </w:tc>
      </w:tr>
      <w:tr>
        <w:tc>
          <w:tcPr>
            <w:tcW w:type="dxa" w:w="2160"/>
            <w:vAlign w:val="center"/>
            <w:tcMar>
              <w:top w:w="100" w:type="dxa"/>
              <w:start w:w="120" w:type="dxa"/>
              <w:bottom w:w="100" w:type="dxa"/>
              <w:end w:w="120" w:type="dxa"/>
            </w:tcMar>
            <w:shd w:fill="F4F6FA"/>
          </w:tcPr>
          <w:p>
            <w:pPr>
              <w:spacing w:after="0"/>
            </w:pPr>
            <w:r>
              <w:rPr>
                <w:sz w:val="16"/>
              </w:rPr>
              <w:t>Phase 6 — System Operations</w:t>
            </w:r>
          </w:p>
        </w:tc>
        <w:tc>
          <w:tcPr>
            <w:tcW w:type="dxa" w:w="4320"/>
            <w:vAlign w:val="center"/>
            <w:tcMar>
              <w:top w:w="100" w:type="dxa"/>
              <w:start w:w="120" w:type="dxa"/>
              <w:bottom w:w="100" w:type="dxa"/>
              <w:end w:w="120" w:type="dxa"/>
            </w:tcMar>
            <w:shd w:fill="F4F6FA"/>
          </w:tcPr>
          <w:p>
            <w:pPr>
              <w:spacing w:after="0"/>
            </w:pPr>
            <w:r>
              <w:rPr>
                <w:sz w:val="16"/>
              </w:rPr>
              <w:t>Job failures, feature flags, incident view, reports.</w:t>
            </w:r>
          </w:p>
        </w:tc>
        <w:tc>
          <w:tcPr>
            <w:tcW w:type="dxa" w:w="4104"/>
            <w:vAlign w:val="center"/>
            <w:tcMar>
              <w:top w:w="100" w:type="dxa"/>
              <w:start w:w="120" w:type="dxa"/>
              <w:bottom w:w="100" w:type="dxa"/>
              <w:end w:w="120" w:type="dxa"/>
            </w:tcMar>
            <w:shd w:fill="F4F6FA"/>
          </w:tcPr>
          <w:p>
            <w:pPr>
              <w:spacing w:after="0"/>
            </w:pPr>
            <w:r>
              <w:rPr>
                <w:sz w:val="16"/>
              </w:rPr>
              <w:t>Pilot operations have visibility and recoverable controls.</w:t>
            </w:r>
          </w:p>
        </w:tc>
      </w:tr>
    </w:tbl>
    <w:p/>
    <w:p>
      <w:pPr>
        <w:pStyle w:val="Heading1"/>
      </w:pPr>
      <w:r>
        <w:t>13. Acceptance Criteria for the Demonstrable MVP</w:t>
      </w:r>
    </w:p>
    <w:p>
      <w:r>
        <w:t>The Admin MVP is complete when BLTZ can operate a limited pilot safely and demonstrate governance to partners and investors.</w:t>
      </w:r>
    </w:p>
    <w:p>
      <w:pPr>
        <w:pStyle w:val="ListBullet"/>
        <w:spacing w:after="40"/>
      </w:pPr>
      <w:r>
        <w:t>An authorized Admin can approve an applicant organization and activate its owner.</w:t>
      </w:r>
    </w:p>
    <w:p>
      <w:pPr>
        <w:pStyle w:val="ListBullet"/>
        <w:spacing w:after="40"/>
      </w:pPr>
      <w:r>
        <w:t>An Admin can suspend an organization and immediately block customer access without deleting data.</w:t>
      </w:r>
    </w:p>
    <w:p>
      <w:pPr>
        <w:pStyle w:val="ListBullet"/>
        <w:spacing w:after="40"/>
      </w:pPr>
      <w:r>
        <w:t>An Admin can review and resolve a disputed athlete Locker claim.</w:t>
      </w:r>
    </w:p>
    <w:p>
      <w:pPr>
        <w:pStyle w:val="ListBullet"/>
        <w:spacing w:after="40"/>
      </w:pPr>
      <w:r>
        <w:t>An Admin can merge duplicate athlete records with a preview of retained data.</w:t>
      </w:r>
    </w:p>
    <w:p>
      <w:pPr>
        <w:pStyle w:val="ListBullet"/>
        <w:spacing w:after="40"/>
      </w:pPr>
      <w:r>
        <w:t>A Rights Admin can restrict one asset and remove it from all public placements.</w:t>
      </w:r>
    </w:p>
    <w:p>
      <w:pPr>
        <w:pStyle w:val="ListBullet"/>
        <w:spacing w:after="40"/>
      </w:pPr>
      <w:r>
        <w:t>A Finance Admin can resolve a revenue dispute using an adjustment entry.</w:t>
      </w:r>
    </w:p>
    <w:p>
      <w:pPr>
        <w:pStyle w:val="ListBullet"/>
        <w:spacing w:after="40"/>
      </w:pPr>
      <w:r>
        <w:t>A Support Agent can enter scoped impersonation with a visible banner and audit record.</w:t>
      </w:r>
    </w:p>
    <w:p>
      <w:pPr>
        <w:pStyle w:val="ListBullet"/>
        <w:spacing w:after="40"/>
      </w:pPr>
      <w:r>
        <w:t>A Technical Admin can inspect and retry a failed publishing job safely.</w:t>
      </w:r>
    </w:p>
    <w:p>
      <w:pPr>
        <w:pStyle w:val="ListBullet"/>
        <w:spacing w:after="40"/>
      </w:pPr>
      <w:r>
        <w:t>An Auditor can search privileged action history but cannot mutate records.</w:t>
      </w:r>
    </w:p>
    <w:p>
      <w:pPr>
        <w:pStyle w:val="ListBullet"/>
        <w:spacing w:after="40"/>
      </w:pPr>
      <w:r>
        <w:t>Every high-risk action requires a reason and appears in the audit timeline.</w:t>
      </w:r>
    </w:p>
    <w:p>
      <w:pPr>
        <w:pStyle w:val="Heading1"/>
      </w:pPr>
      <w:r>
        <w:t>14. Open Product Decisions</w:t>
      </w:r>
    </w:p>
    <w:p>
      <w:r>
        <w:t>Resolve these decisions before moving from prototype to production pilot.</w:t>
      </w:r>
    </w:p>
    <w:p>
      <w:pPr>
        <w:pStyle w:val="ListBullet"/>
        <w:spacing w:after="40"/>
      </w:pPr>
      <w:r>
        <w:t>Which organization verification documents and agreements are mandatory.</w:t>
      </w:r>
    </w:p>
    <w:p>
      <w:pPr>
        <w:pStyle w:val="ListBullet"/>
        <w:spacing w:after="40"/>
      </w:pPr>
      <w:r>
        <w:t>What evidence is sufficient to approve an athlete Locker claim.</w:t>
      </w:r>
    </w:p>
    <w:p>
      <w:pPr>
        <w:pStyle w:val="ListBullet"/>
        <w:spacing w:after="40"/>
      </w:pPr>
      <w:r>
        <w:t>What takedown categories require immediate restriction versus investigation first.</w:t>
      </w:r>
    </w:p>
    <w:p>
      <w:pPr>
        <w:pStyle w:val="ListBullet"/>
        <w:spacing w:after="40"/>
      </w:pPr>
      <w:r>
        <w:t>Which actions require dual approval and which roles may serve as second approver.</w:t>
      </w:r>
    </w:p>
    <w:p>
      <w:pPr>
        <w:pStyle w:val="ListBullet"/>
        <w:spacing w:after="40"/>
      </w:pPr>
      <w:r>
        <w:t>How long audit, claim, rights, and financial records must be retained.</w:t>
      </w:r>
    </w:p>
    <w:p>
      <w:pPr>
        <w:pStyle w:val="ListBullet"/>
        <w:spacing w:after="40"/>
      </w:pPr>
      <w:r>
        <w:t>Whether BLTZ staff may edit customer data directly or only through scoped support sessions.</w:t>
      </w:r>
    </w:p>
    <w:p>
      <w:pPr>
        <w:pStyle w:val="ListBullet"/>
        <w:spacing w:after="40"/>
      </w:pPr>
      <w:r>
        <w:t>What customer-facing appeal and notification process applies to enforcement decisions.</w:t>
      </w:r>
    </w:p>
    <w:p>
      <w:pPr>
        <w:pStyle w:val="ListBullet"/>
        <w:spacing w:after="40"/>
      </w:pPr>
      <w:r>
        <w:t>Which platform metrics and billing limits are required for the first paid pilot.</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5"/>
      </w:rPr>
      <w:t>CONFIDENTIAL  •  MVP PLANNING DOCUMENT</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E5EFF"/>
        <w:sz w:val="16"/>
      </w:rPr>
      <w:t>BLTZ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B122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E5EF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B12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TZCallout">
    <w:name w:val="BLTZ Callout"/>
    <w:pPr>
      <w:spacing w:before="100" w:after="140"/>
      <w:ind w:left="259" w:right="173"/>
    </w:pPr>
    <w:rPr>
      <w:rFonts w:ascii="Aptos" w:hAnsi="Aptos"/>
      <w:b/>
      <w:color w:val="0B122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