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Business Proposal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Choose one and write a business proposal for: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local coffee shop – a small business that is in need of a TikTok marketing strategy to attract new customers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boss, after chatting in the canteen about your suggestions for a team-building day for your department.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Amsterdam Hospital that is in need of party planning services for their charity benefit fundraiser.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Fiction Lover - a publishing company that needs to establish a social media presence to create public awareness of their new line of books, and to encourage readers to purchase the books as they are published.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Ministry of Education, after reading a call for proposals for a research grant.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Deadline: till next class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 to submit: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sz w:val="22"/>
            <w:szCs w:val="22"/>
            <w:u w:val="single"/>
            <w:rtl w:val="0"/>
          </w:rPr>
          <w:t xml:space="preserve">https://www.dropbox.com/request/W2TIMD3eObyrFw1YG9DH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Guidelines: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proposal should be one-page long, have a title and demonstrate compliance, capability and value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Model on p.70 as an example.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1701"/>
        <w:gridCol w:w="1985"/>
        <w:gridCol w:w="1984"/>
        <w:tblGridChange w:id="0">
          <w:tblGrid>
            <w:gridCol w:w="4106"/>
            <w:gridCol w:w="1701"/>
            <w:gridCol w:w="198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YES (2 points)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 PART (1 point)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 (0 points)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Relevance to the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Follow the guidelines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Usage of formal register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No grammatical or stylistic mistakes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Realistic content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73" w:top="873" w:left="87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request/W2TIMD3eObyrFw1YG9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