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The study "Spatial variation of the native colon microbiota in healthy adults" by Kaitlin J. Flynn and colleagues investigates the microbial population of the proximal and distal colon mucosa and luminal contents using a 16S rRNA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Physiol Gastrointest Liver Physiol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microbiota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bioinformatic exercise does not add to our knowledge as we are already aware of the site from which the samples were collected. It would be more informative to know if functional characteristics of the microbiome, such as with metagenomics or metatranscriptomics,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77777777"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perform</w:t>
      </w:r>
      <w:r>
        <w:rPr>
          <w:rFonts w:ascii="Arial" w:eastAsia="Times New Roman" w:hAnsi="Arial" w:cs="Times New Roman"/>
          <w:color w:val="222222"/>
          <w:sz w:val="22"/>
          <w:szCs w:val="22"/>
        </w:rPr>
        <w:t xml:space="preserve"> a similar sampling strategy</w:t>
      </w:r>
      <w:r w:rsidR="00E25E75">
        <w:rPr>
          <w:rFonts w:ascii="Arial" w:eastAsia="Times New Roman" w:hAnsi="Arial" w:cs="Times New Roman"/>
          <w:color w:val="222222"/>
          <w:sz w:val="22"/>
          <w:szCs w:val="22"/>
        </w:rPr>
        <w:t xml:space="preserve"> in a disease cohort or pursue</w:t>
      </w:r>
      <w:r>
        <w:rPr>
          <w:rFonts w:ascii="Arial" w:eastAsia="Times New Roman" w:hAnsi="Arial" w:cs="Times New Roman"/>
          <w:color w:val="222222"/>
          <w:sz w:val="22"/>
          <w:szCs w:val="22"/>
        </w:rPr>
        <w:t xml:space="preserve"> additional ‘omics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3D6AA0D"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unneccesary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sigmoidoscopy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2B86EDB8" w14:textId="77777777" w:rsidR="00F95003"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do however find value in our sample set and have </w:t>
      </w:r>
      <w:r w:rsidRPr="006456B8">
        <w:rPr>
          <w:rFonts w:ascii="Arial" w:eastAsia="Times New Roman" w:hAnsi="Arial" w:cs="Times New Roman"/>
          <w:color w:val="222222"/>
          <w:sz w:val="22"/>
          <w:szCs w:val="22"/>
          <w:highlight w:val="yellow"/>
        </w:rPr>
        <w:t>added information to the introduction and discussion</w:t>
      </w:r>
      <w:r>
        <w:rPr>
          <w:rFonts w:ascii="Arial" w:eastAsia="Times New Roman" w:hAnsi="Arial" w:cs="Times New Roman"/>
          <w:color w:val="222222"/>
          <w:sz w:val="22"/>
          <w:szCs w:val="22"/>
        </w:rPr>
        <w:t xml:space="preserve"> (Ln X) to highlight our contribution to the field. Additionally, we have </w:t>
      </w:r>
      <w:r w:rsidRPr="006456B8">
        <w:rPr>
          <w:rFonts w:ascii="Arial" w:eastAsia="Times New Roman" w:hAnsi="Arial" w:cs="Times New Roman"/>
          <w:color w:val="222222"/>
          <w:sz w:val="22"/>
          <w:szCs w:val="22"/>
          <w:highlight w:val="yellow"/>
        </w:rPr>
        <w:t>added the disease-cohort comparison</w:t>
      </w:r>
      <w:r>
        <w:rPr>
          <w:rFonts w:ascii="Arial" w:eastAsia="Times New Roman" w:hAnsi="Arial" w:cs="Times New Roman"/>
          <w:color w:val="222222"/>
          <w:sz w:val="22"/>
          <w:szCs w:val="22"/>
        </w:rPr>
        <w:t xml:space="preserve"> as a future direction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microbiota associations report changes in relative abundance of these bacteria between controls and disease suggesting a quantitative difference; hence just the presence of known disease associated bacteria is not surprising. The authors dedicate two paragraphs reviewing the role of Fusobacterium, which was seen in their samples but the current </w:t>
      </w:r>
      <w:r w:rsidR="00825CD2" w:rsidRPr="00825CD2">
        <w:rPr>
          <w:rFonts w:ascii="Arial" w:eastAsia="Times New Roman" w:hAnsi="Arial" w:cs="Times New Roman"/>
          <w:b/>
          <w:color w:val="222222"/>
          <w:sz w:val="22"/>
          <w:szCs w:val="22"/>
        </w:rPr>
        <w:lastRenderedPageBreak/>
        <w:t>study does not improve our understanding of the role of Fusobacterium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5436F1C8" w:rsidR="00E25E75" w:rsidRDefault="00F95003"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F95003">
        <w:rPr>
          <w:rFonts w:ascii="Arial" w:eastAsia="Times New Roman" w:hAnsi="Arial" w:cs="Times New Roman"/>
          <w:color w:val="222222"/>
          <w:sz w:val="22"/>
          <w:szCs w:val="22"/>
          <w:highlight w:val="yellow"/>
        </w:rPr>
        <w:t>their prevalence beginning on LnX</w:t>
      </w:r>
      <w:r>
        <w:rPr>
          <w:rFonts w:ascii="Arial" w:eastAsia="Times New Roman" w:hAnsi="Arial" w:cs="Times New Roman"/>
          <w:color w:val="222222"/>
          <w:sz w:val="22"/>
          <w:szCs w:val="22"/>
        </w:rPr>
        <w:t xml:space="preserve">. We have </w:t>
      </w:r>
      <w:r w:rsidRPr="00F95003">
        <w:rPr>
          <w:rFonts w:ascii="Arial" w:eastAsia="Times New Roman" w:hAnsi="Arial" w:cs="Times New Roman"/>
          <w:color w:val="222222"/>
          <w:sz w:val="22"/>
          <w:szCs w:val="22"/>
          <w:highlight w:val="yellow"/>
        </w:rPr>
        <w:t>reduced the amount of discussion space spent on Fusobacterium</w:t>
      </w:r>
      <w:r>
        <w:rPr>
          <w:rFonts w:ascii="Arial" w:eastAsia="Times New Roman" w:hAnsi="Arial" w:cs="Times New Roman"/>
          <w:color w:val="222222"/>
          <w:sz w:val="22"/>
          <w:szCs w:val="22"/>
        </w:rPr>
        <w:t xml:space="preserve"> and shortened the discussion in general.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Nice and important study, but the role/presence of biofilms is neglected. Maybe in view of their importance in microbiome-mediated cancer progression (e.g., Li et al. Bacterial Biofilms in Colorectal Cancer Initiation and Progression. Trends Mol Med. 2017 Jan;23(1):18-30),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Flynn et al. characterized the phylogenetic (16S rRNA gene amplicon-based) composition of the microbiota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'unprepped'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but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lymphatics?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highlighted these approaches as possible future directions beginning on LnX.</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biogeographical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3. Where exactly in the proximal colon were mucosal and luminal samples obtained? The authors are reasonably precise about the distal location (25 cm of flexible sigmoidoscope), but give no information about how the proximal site was chosen in each subject, and how much variation there might have been in these proximal locations. How far along the pediatric colonoscope??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10BD0DDC" w14:textId="41EF84E7" w:rsidR="00DD59F2" w:rsidRPr="003A39C1"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LnX. </w:t>
      </w:r>
      <w:r>
        <w:rPr>
          <w:rFonts w:ascii="Arial" w:eastAsia="Times New Roman" w:hAnsi="Arial" w:cs="Times New Roman"/>
          <w:color w:val="222222"/>
          <w:sz w:val="22"/>
          <w:szCs w:val="22"/>
        </w:rPr>
        <w:t xml:space="preserve"> </w:t>
      </w:r>
    </w:p>
    <w:p w14:paraId="438596E5" w14:textId="77777777" w:rsidR="00C147B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51DB729B" w14:textId="77777777" w:rsidR="00876DAD"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50728391" w14:textId="77777777" w:rsidR="00633D88"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rRNA sequencing after DNA isolation from the samples to control for differences in samples and have </w:t>
      </w:r>
      <w:r w:rsidRPr="00876DAD">
        <w:rPr>
          <w:rFonts w:ascii="Arial" w:eastAsia="Times New Roman" w:hAnsi="Arial" w:cs="Times New Roman"/>
          <w:color w:val="222222"/>
          <w:sz w:val="22"/>
          <w:szCs w:val="22"/>
          <w:highlight w:val="yellow"/>
        </w:rPr>
        <w:t>emphasized this procedure in the manuscript methods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6. Why were the stool samples collected one week prior to the endoscopic procedures, and not close in time? Stool microbiota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E777227" w14:textId="77777777" w:rsidR="00633D88"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 prior to procedure. This was important because frequency of stool evacuation is variable among healthy subjects and thus we could not rely on a natural stool evacuation event on the procedure day. We have emphasized this in the </w:t>
      </w:r>
      <w:r w:rsidRPr="00633D88">
        <w:rPr>
          <w:rFonts w:ascii="Arial" w:eastAsia="Times New Roman" w:hAnsi="Arial" w:cs="Times New Roman"/>
          <w:color w:val="222222"/>
          <w:sz w:val="22"/>
          <w:szCs w:val="22"/>
          <w:highlight w:val="yellow"/>
        </w:rPr>
        <w:t>methods as well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6A0DA7A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(PLoS Comput Biol 10: e1003531, 2014). A preferred approach for dealing with libraries of different sizes is described in this citation, and involves a variance stabilization technique that has been validated and used historically to address this problem with other similar types of data, e.g., RNA-Seq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5437A34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Also 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4FA4D5FA" w14:textId="77777777" w:rsidR="00184E23"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As described in the results, we did examine individual comparisons of sites within a subject but no clear pattern emerged. In the diversity results </w:t>
      </w:r>
      <w:r w:rsidRPr="00184E23">
        <w:rPr>
          <w:rFonts w:ascii="Arial" w:eastAsia="Times New Roman" w:hAnsi="Arial" w:cs="Times New Roman"/>
          <w:color w:val="222222"/>
          <w:sz w:val="22"/>
          <w:szCs w:val="22"/>
          <w:highlight w:val="yellow"/>
        </w:rPr>
        <w:t>(figure X),</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 xml:space="preserve">This is how we have chosen to represent the variation within subjects as well as in </w:t>
      </w:r>
      <w:r w:rsidR="00184E23" w:rsidRPr="00184E23">
        <w:rPr>
          <w:rFonts w:ascii="Arial" w:eastAsia="Times New Roman" w:hAnsi="Arial" w:cs="Times New Roman"/>
          <w:color w:val="222222"/>
          <w:sz w:val="22"/>
          <w:szCs w:val="22"/>
          <w:highlight w:val="yellow"/>
        </w:rPr>
        <w:t>figure Y</w:t>
      </w:r>
      <w:r w:rsidR="00184E23">
        <w:rPr>
          <w:rFonts w:ascii="Arial" w:eastAsia="Times New Roman" w:hAnsi="Arial" w:cs="Times New Roman"/>
          <w:color w:val="222222"/>
          <w:sz w:val="22"/>
          <w:szCs w:val="22"/>
        </w:rPr>
        <w:t xml:space="preserve">. The Random Forest models compared the locations across all subjects </w:t>
      </w:r>
      <w:r w:rsidR="00184E23" w:rsidRPr="00184E23">
        <w:rPr>
          <w:rFonts w:ascii="Arial" w:eastAsia="Times New Roman" w:hAnsi="Arial" w:cs="Times New Roman"/>
          <w:color w:val="222222"/>
          <w:sz w:val="22"/>
          <w:szCs w:val="22"/>
          <w:highlight w:val="yellow"/>
        </w:rPr>
        <w:t>(figure Z).</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3231CF47" w14:textId="09927026" w:rsidR="00B24F5C" w:rsidRDefault="008F5A9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Given the small n of our dataset and how samples were acquired, we are unable to split the data in to completely separate learning and testing datasets. However, we have used the following methods to address possible overfitting of the model. First, the leave-one-out approach </w:t>
      </w:r>
      <w:r w:rsidR="00A70CEC">
        <w:rPr>
          <w:rFonts w:ascii="Arial" w:eastAsia="Times New Roman" w:hAnsi="Arial" w:cs="Times New Roman"/>
          <w:color w:val="222222"/>
          <w:sz w:val="22"/>
          <w:szCs w:val="22"/>
        </w:rPr>
        <w:t>allows for building the model based on a test set of data</w:t>
      </w:r>
      <w:r w:rsidR="00B26EC1">
        <w:rPr>
          <w:rFonts w:ascii="Arial" w:eastAsia="Times New Roman" w:hAnsi="Arial" w:cs="Times New Roman"/>
          <w:color w:val="222222"/>
          <w:sz w:val="22"/>
          <w:szCs w:val="22"/>
        </w:rPr>
        <w:t xml:space="preserve">. </w:t>
      </w:r>
      <w:r w:rsidR="00A70CEC">
        <w:rPr>
          <w:rFonts w:ascii="Arial" w:eastAsia="Times New Roman" w:hAnsi="Arial" w:cs="Times New Roman"/>
          <w:color w:val="222222"/>
          <w:sz w:val="22"/>
          <w:szCs w:val="22"/>
        </w:rPr>
        <w:t>The Area Under the Curve Random Forest</w:t>
      </w:r>
      <w:r w:rsidR="00FA385A">
        <w:rPr>
          <w:rFonts w:ascii="Arial" w:eastAsia="Times New Roman" w:hAnsi="Arial" w:cs="Times New Roman"/>
          <w:color w:val="222222"/>
          <w:sz w:val="22"/>
          <w:szCs w:val="22"/>
        </w:rPr>
        <w:t xml:space="preserve"> (AUCRF)</w:t>
      </w:r>
      <w:r w:rsidR="00A70CEC">
        <w:rPr>
          <w:rFonts w:ascii="Arial" w:eastAsia="Times New Roman" w:hAnsi="Arial" w:cs="Times New Roman"/>
          <w:color w:val="222222"/>
          <w:sz w:val="22"/>
          <w:szCs w:val="22"/>
        </w:rPr>
        <w:t xml:space="preserve"> algorithm </w:t>
      </w:r>
      <w:r w:rsidR="00FA385A">
        <w:rPr>
          <w:rFonts w:ascii="Arial" w:eastAsia="Times New Roman" w:hAnsi="Arial" w:cs="Times New Roman"/>
          <w:color w:val="222222"/>
          <w:sz w:val="22"/>
          <w:szCs w:val="22"/>
        </w:rPr>
        <w:t>used in this manuscript</w:t>
      </w:r>
      <w:r w:rsidR="00A70CEC">
        <w:rPr>
          <w:rFonts w:ascii="Arial" w:eastAsia="Times New Roman" w:hAnsi="Arial" w:cs="Times New Roman"/>
          <w:color w:val="222222"/>
          <w:sz w:val="22"/>
          <w:szCs w:val="22"/>
        </w:rPr>
        <w:t xml:space="preserve"> </w:t>
      </w:r>
      <w:r w:rsidR="00B26EC1">
        <w:rPr>
          <w:rFonts w:ascii="Arial" w:eastAsia="Times New Roman" w:hAnsi="Arial" w:cs="Times New Roman"/>
          <w:color w:val="222222"/>
          <w:sz w:val="22"/>
          <w:szCs w:val="22"/>
        </w:rPr>
        <w:t>i</w:t>
      </w:r>
      <w:r w:rsidR="00BB2E4E">
        <w:rPr>
          <w:rFonts w:ascii="Arial" w:eastAsia="Times New Roman" w:hAnsi="Arial" w:cs="Times New Roman"/>
          <w:color w:val="222222"/>
          <w:sz w:val="22"/>
          <w:szCs w:val="22"/>
        </w:rPr>
        <w:t>s optimized for unbalanced data</w:t>
      </w:r>
      <w:r w:rsidR="00B26EC1">
        <w:rPr>
          <w:rFonts w:ascii="Arial" w:eastAsia="Times New Roman" w:hAnsi="Arial" w:cs="Times New Roman"/>
          <w:color w:val="222222"/>
          <w:sz w:val="22"/>
          <w:szCs w:val="22"/>
        </w:rPr>
        <w:t>sets (Calle</w:t>
      </w:r>
      <w:r w:rsidR="00BB2E4E">
        <w:rPr>
          <w:rFonts w:ascii="Arial" w:eastAsia="Times New Roman" w:hAnsi="Arial" w:cs="Times New Roman"/>
          <w:color w:val="222222"/>
          <w:sz w:val="22"/>
          <w:szCs w:val="22"/>
        </w:rPr>
        <w:t>,</w:t>
      </w:r>
      <w:r w:rsidR="00B26EC1">
        <w:rPr>
          <w:rFonts w:ascii="Arial" w:eastAsia="Times New Roman" w:hAnsi="Arial" w:cs="Times New Roman"/>
          <w:color w:val="222222"/>
          <w:sz w:val="22"/>
          <w:szCs w:val="22"/>
        </w:rPr>
        <w:t xml:space="preserve"> 2011)</w:t>
      </w:r>
      <w:r w:rsidR="00BB2E4E">
        <w:rPr>
          <w:rFonts w:ascii="Arial" w:eastAsia="Times New Roman" w:hAnsi="Arial" w:cs="Times New Roman"/>
          <w:color w:val="222222"/>
          <w:sz w:val="22"/>
          <w:szCs w:val="22"/>
        </w:rPr>
        <w:t xml:space="preserve">. </w:t>
      </w:r>
      <w:r w:rsidR="00FA385A">
        <w:rPr>
          <w:rFonts w:ascii="Arial" w:eastAsia="Times New Roman" w:hAnsi="Arial" w:cs="Times New Roman"/>
          <w:color w:val="222222"/>
          <w:sz w:val="22"/>
          <w:szCs w:val="22"/>
        </w:rPr>
        <w:t xml:space="preserve">Principally, the model uses the </w:t>
      </w:r>
      <w:bookmarkStart w:id="0" w:name="_GoBack"/>
      <w:bookmarkEnd w:id="0"/>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FA385A" w:rsidRDefault="00FA385A" w:rsidP="00825CD2">
      <w:r>
        <w:separator/>
      </w:r>
    </w:p>
  </w:endnote>
  <w:endnote w:type="continuationSeparator" w:id="0">
    <w:p w14:paraId="09DB6573" w14:textId="77777777" w:rsidR="00FA385A" w:rsidRDefault="00FA385A"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FA385A" w:rsidRDefault="00FA385A" w:rsidP="00825CD2">
      <w:r>
        <w:separator/>
      </w:r>
    </w:p>
  </w:footnote>
  <w:footnote w:type="continuationSeparator" w:id="0">
    <w:p w14:paraId="30106E8B" w14:textId="77777777" w:rsidR="00FA385A" w:rsidRDefault="00FA385A"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184E23"/>
    <w:rsid w:val="00196BBA"/>
    <w:rsid w:val="003A39C1"/>
    <w:rsid w:val="00412654"/>
    <w:rsid w:val="004733E6"/>
    <w:rsid w:val="00610578"/>
    <w:rsid w:val="006153CE"/>
    <w:rsid w:val="00633D88"/>
    <w:rsid w:val="006456B8"/>
    <w:rsid w:val="00825CD2"/>
    <w:rsid w:val="00876DAD"/>
    <w:rsid w:val="008C06A6"/>
    <w:rsid w:val="008F5A98"/>
    <w:rsid w:val="00960203"/>
    <w:rsid w:val="00A05179"/>
    <w:rsid w:val="00A70CEC"/>
    <w:rsid w:val="00AA7952"/>
    <w:rsid w:val="00B24F5C"/>
    <w:rsid w:val="00B2608C"/>
    <w:rsid w:val="00B26EC1"/>
    <w:rsid w:val="00B53D01"/>
    <w:rsid w:val="00BB2E4E"/>
    <w:rsid w:val="00BB3985"/>
    <w:rsid w:val="00C147B6"/>
    <w:rsid w:val="00C82B3F"/>
    <w:rsid w:val="00DD59F2"/>
    <w:rsid w:val="00E25E75"/>
    <w:rsid w:val="00F95003"/>
    <w:rsid w:val="00FA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2270</Words>
  <Characters>12940</Characters>
  <Application>Microsoft Macintosh Word</Application>
  <DocSecurity>0</DocSecurity>
  <Lines>107</Lines>
  <Paragraphs>30</Paragraphs>
  <ScaleCrop>false</ScaleCrop>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7</cp:revision>
  <dcterms:created xsi:type="dcterms:W3CDTF">2018-01-28T19:43:00Z</dcterms:created>
  <dcterms:modified xsi:type="dcterms:W3CDTF">2018-01-29T16:53:00Z</dcterms:modified>
</cp:coreProperties>
</file>