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pPr>
      <w:r>
        <w:t>AUTOGENIC SEPARATION AND CONTINUUM THEORY</w:t>
      </w:r>
    </w:p>
    <w:p>
      <w:pPr>
        <w:pStyle w:val="style0"/>
        <w:spacing w:lineRule="auto" w:line="276"/>
        <w:rPr/>
      </w:pPr>
      <w:r>
        <w:t>Autogenic Separation and Continuum Theory describes how organized behavior arises and persists in complex systems operating under fixed rules and lawful dynamics. The theory is situated at the system level and addresses organization rather than origins. It assumes that ontological constraints and physical laws are already given and unmodified. Within those constraints, AST explains how coherence, continuity, and agency-like behavior emerge without introducing new forces, entities, or metaphysical assumptions.</w:t>
      </w:r>
    </w:p>
    <w:p>
      <w:pPr>
        <w:pStyle w:val="style0"/>
        <w:spacing w:lineRule="auto" w:line="276"/>
        <w:rPr/>
      </w:pPr>
      <w:r>
        <w:t>AST occupies the organizational layer between ontology and physics. Ontology constrains what statements are coherent and permissible, while physics governs energy, stress, geometry, and lawful interaction. AST does not redefine either. Instead, it describes how systems organize, maintain boundaries, and persist across change while remaining fully subject to physical resistance and causal closure. AST adds no new physics and no new ontology.</w:t>
      </w:r>
    </w:p>
    <w:p>
      <w:pPr>
        <w:pStyle w:val="style0"/>
        <w:spacing w:lineRule="auto" w:line="276"/>
        <w:rPr/>
      </w:pPr>
      <w:r>
        <w:t>The central object of analysis in AST is the coherent system state. Coherence refers to a system’s ability to maintain organized internal relationships under perturbation. A coherent system resists disruption, preserves internal correlations across time, returns to recognizable configurations after disturbance, and limits the spread of perturbations through internal regulation. Coherence is dynamic rather than static and is always relative to the scale at which the system is functionally defined. What appears incoherent at one scale may be coherent at another, and AST evaluates coherence only at the scale relevant to the system’s persistence.</w:t>
      </w:r>
    </w:p>
    <w:p>
      <w:pPr>
        <w:pStyle w:val="style0"/>
        <w:spacing w:lineRule="auto" w:line="276"/>
        <w:rPr/>
      </w:pPr>
      <w:r>
        <w:t>Coherence is not awareness, intention, experience, or purpose. It is a structural property that can be described in operational terms such as recovery time after disturbance, variance of internal state variables, robustness of boundary conditions, and stability of internal correlations. These measures are descriptive and context-dependent rather than universal.</w:t>
      </w:r>
    </w:p>
    <w:p>
      <w:pPr>
        <w:pStyle w:val="style0"/>
        <w:spacing w:lineRule="auto" w:line="276"/>
        <w:rPr/>
      </w:pPr>
      <w:r>
        <w:t>From coherence arises autogenic separation. Autogenic separation is the emergence of operational boundaries that allow a system’s internal dynamics to become partially insulated from its environment. Separation occurs when internal interactions dominate external interactions, when information flow across a boundary is restricted, and when perturbations are filtered rather than propagated internally. These boundaries are functional rather than absolute and persist only so long as the constraints that support them remain intact.</w:t>
      </w:r>
    </w:p>
    <w:p>
      <w:pPr>
        <w:pStyle w:val="style0"/>
        <w:spacing w:lineRule="auto" w:line="276"/>
        <w:rPr/>
      </w:pPr>
      <w:r>
        <w:t>Autogenic separation enables stability, memory, and controlled response. Once a system is separated, it can preserve internal state across time, accumulate historical influence, and distinguish between internal and external change. What is commonly described as identity corresponds, in AST terms, to the continuity of a separated structure under ongoing interaction. Separation does not posit an inner essence, an observer, or consciousness. It is a structural differentiation that arises under constraint.</w:t>
      </w:r>
    </w:p>
    <w:p>
      <w:pPr>
        <w:pStyle w:val="style0"/>
        <w:spacing w:lineRule="auto" w:line="276"/>
        <w:rPr/>
      </w:pPr>
      <w:r>
        <w:t>Separation fails when supporting constraints weaken, when information bottlenecks collapse, or when external perturbations dominate internal dynamics. When separation fails, the system reintegrates into its environment and loses functional identity at that scale.</w:t>
      </w:r>
    </w:p>
    <w:p>
      <w:pPr>
        <w:pStyle w:val="style0"/>
        <w:spacing w:lineRule="auto" w:line="276"/>
        <w:rPr/>
      </w:pPr>
      <w:r>
        <w:t>Continuity describes the persistence of a separated system across change. Continuity is not progress, intention, or direction. It is maintenance under constraint. Change is expected and necessary; collapse is not. A system exhibits continuity when it maintains coherence across successive states, adapts internal structure without disintegration, and absorbs or redirects perturbations rather than accumulating them.</w:t>
      </w:r>
    </w:p>
    <w:p>
      <w:pPr>
        <w:pStyle w:val="style0"/>
        <w:spacing w:lineRule="auto" w:line="276"/>
        <w:rPr/>
      </w:pPr>
      <w:r>
        <w:t>Continuity exists only while regulatory capacity exceeds disruptive influence. When constraints exceed capacity, continuity breaks and the system ceases to function as a coherent unit at that scale. Time is treated in AST as an index of state succession used to track persistence rather than as a source of purpose or teleology.</w:t>
      </w:r>
    </w:p>
    <w:p>
      <w:pPr>
        <w:pStyle w:val="style0"/>
        <w:spacing w:lineRule="auto" w:line="276"/>
        <w:rPr/>
      </w:pPr>
      <w:r>
        <w:t>As coherence, separation, and continuity increase, systems encounter constraint spaces that become navigable. Constraint spaces are the set of state transitions available to a system under fixed rules and boundary conditions. At low coherence, constraints function as walls, and perturbations rapidly terminate structure. At higher coherence, constraints become navigable.</w:t>
      </w:r>
    </w:p>
    <w:p>
      <w:pPr>
        <w:pStyle w:val="style0"/>
        <w:spacing w:lineRule="auto" w:line="276"/>
        <w:rPr/>
      </w:pPr>
      <w:r>
        <w:t>Navigability arises when a system maintains internal state across time, detects regularities in its environment, and biases responses based on prior outcomes. This process does not imply choice, intent, or freedom. It implies selective persistence of effective responses under constraint. Navigability requires feedback, memory, and delayed response rather than immediate dissipation. Navigation operates strictly within constraints and does not violate physical limits.</w:t>
      </w:r>
    </w:p>
    <w:p>
      <w:pPr>
        <w:pStyle w:val="style0"/>
        <w:spacing w:lineRule="auto" w:line="276"/>
        <w:rPr/>
      </w:pPr>
      <w:r>
        <w:t>AST applies only where constraint spaces are sufficiently stable, repeatedly encountered, and locally influenceable. Below this threshold, navigation is not possible and AST makes no claims.</w:t>
      </w:r>
    </w:p>
    <w:p>
      <w:pPr>
        <w:pStyle w:val="style0"/>
        <w:spacing w:lineRule="auto" w:line="276"/>
        <w:rPr/>
      </w:pPr>
      <w:r>
        <w:t>From navigable constraint spaces emerges agency as a system-level capacity. Agency is not a primitive property and not a violation of physical law. A system exhibits agency if it can internally model aspects of its constraint space, bias state transitions toward a limited subset, and locally redirect energy or structure in ways that preserve continuity. Agency is therefore constraint-relative rather than absolute.</w:t>
      </w:r>
    </w:p>
    <w:p>
      <w:pPr>
        <w:pStyle w:val="style0"/>
        <w:spacing w:lineRule="auto" w:line="276"/>
        <w:rPr/>
      </w:pPr>
      <w:r>
        <w:t>Agency scales with coherence and internal modeling capacity. Low-coherence systems respond directly to perturbation, while higher-coherence systems respond conditionally based on internal state. Agency does not override stress, energy balance, geometry, or conservation laws. All agency operates within resistance defined by physical dynamics, including stress-balanced interactions. AST explicitly denies agency at the particle or field level and denies intention or preference in fundamental interactions.</w:t>
      </w:r>
    </w:p>
    <w:p>
      <w:pPr>
        <w:pStyle w:val="style0"/>
        <w:spacing w:lineRule="auto" w:line="276"/>
        <w:rPr/>
      </w:pPr>
      <w:r>
        <w:t>Human notions of intention, decision, and control correspond, within AST, to internal state modeling and selective constraint navigation rather than to metaphysical freedom. These descriptions translate intuitive language into structural terms without elevating intuition to explanation.</w:t>
      </w:r>
    </w:p>
    <w:p>
      <w:pPr>
        <w:pStyle w:val="style0"/>
        <w:spacing w:lineRule="auto" w:line="276"/>
        <w:rPr/>
      </w:pPr>
      <w:r>
        <w:t>AST employs a symbolic framework as a descriptive scaffold rather than an ontological claim. Coherence, informational integration, entropic pressure, and structural weight are used to coordinate descriptions of system behavior. Aggregate measures of coherence serve as bookkeeping constructs rather than physical fields or ontological continua. Threshold behavior in these models corresponds to structural persistence rather than creation. The symbolic framework does not predict physical trajectories and does not replace physical equations.</w:t>
      </w:r>
    </w:p>
    <w:p>
      <w:pPr>
        <w:pStyle w:val="style0"/>
        <w:spacing w:lineRule="auto" w:line="276"/>
        <w:rPr/>
      </w:pPr>
      <w:r>
        <w:t>Computational demonstrations within AST illustrate plausibility rather than establish proof. Such models represent abstract systems interacting under constraints with feedback and stochastic perturbation. Observed outcomes include stable subsystems, persistent boundaries, and increased coherence in structured interaction networks. These models do not represent minds, awareness, or experience, and their results are not generalized beyond their defined scope.</w:t>
      </w:r>
    </w:p>
    <w:p>
      <w:pPr>
        <w:pStyle w:val="style0"/>
        <w:spacing w:lineRule="auto" w:line="276"/>
        <w:rPr/>
      </w:pPr>
      <w:r>
        <w:t>AST does not replace, subsume, or compete with existing theories in physics, biology, or information science. It is not equivalent to theories of information integration, autopoiesis, synergetics, or complexity, and any similarities are descriptive rather than identity claims. AST is not a metaphysical theory of consciousness and not a unifying theory of all emergence.</w:t>
      </w:r>
    </w:p>
    <w:p>
      <w:pPr>
        <w:pStyle w:val="style0"/>
        <w:spacing w:lineRule="auto" w:line="276"/>
        <w:rPr/>
      </w:pPr>
      <w:r>
        <w:t>The limits of AST are explicit. It does not explain the origin of matter, energy, spacetime, physical laws, or consciousness as a fundamental entity. It stops where ontological definition or physical derivation is required. It makes no claims about meaning, purpose, or value. AST is not panpsychism, not a theory of free will, not a cosmological model, and not a claim about ultimate reality.</w:t>
      </w:r>
    </w:p>
    <w:p>
      <w:pPr>
        <w:pStyle w:val="style0"/>
        <w:spacing w:lineRule="auto" w:line="276"/>
        <w:rPr/>
      </w:pPr>
      <w:r>
        <w:t>Within its bounds, AST provides a disciplined framework for describing how organized behavior persists under constraint, how boundaries form and fail, how continuity is maintained and lost, and how agency emerges as lawful navigation of constraint spaces in complex systems.</w:t>
      </w:r>
      <w:r>
        <w:br/>
      </w:r>
    </w:p>
    <w:sectPr>
      <w:pgSz w:w="12240" w:h="15840" w:orient="portrait"/>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8392bdb-9a06-4f2e-b8e9-0d5cbf8a284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0da6d01-98b1-451b-9637-fbb0a2e15ff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6bbf4cb-3f60-48fa-8ab1-a37e6edfcec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b5efea1-9aeb-406f-81e5-7f524804776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1a8ed9b-2336-47cf-b503-9a2eafcba587"/>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350ee5f-bbdb-4a25-b5ad-2686e9085dd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539222f-bd20-4000-8ee3-d7ae52a2c32c"/>
    <w:basedOn w:val="style65"/>
    <w:next w:val="style4108"/>
    <w:link w:val="style180"/>
    <w:uiPriority w:val="29"/>
    <w:rPr>
      <w:i/>
      <w:iCs/>
      <w:color w:val="000000"/>
    </w:rPr>
  </w:style>
  <w:style w:type="character" w:customStyle="1" w:styleId="style4109">
    <w:name w:val="Heading 4 Char_ac347236-8082-4259-92c7-9405d795c2c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eaddb7f-1caa-4249-94ec-7e98d931150f"/>
    <w:basedOn w:val="style65"/>
    <w:next w:val="style4110"/>
    <w:link w:val="style5"/>
    <w:uiPriority w:val="9"/>
    <w:rPr>
      <w:rFonts w:ascii="Calibri" w:cs="宋体" w:eastAsia="ＭＳ ゴシック" w:hAnsi="Calibri"/>
      <w:color w:val="243f60"/>
    </w:rPr>
  </w:style>
  <w:style w:type="character" w:customStyle="1" w:styleId="style4111">
    <w:name w:val="Heading 6 Char_a9991c37-2fe2-45d8-9648-0b17062e1977"/>
    <w:basedOn w:val="style65"/>
    <w:next w:val="style4111"/>
    <w:link w:val="style6"/>
    <w:uiPriority w:val="9"/>
    <w:rPr>
      <w:rFonts w:ascii="Calibri" w:cs="宋体" w:eastAsia="ＭＳ ゴシック" w:hAnsi="Calibri"/>
      <w:i/>
      <w:iCs/>
      <w:color w:val="243f60"/>
    </w:rPr>
  </w:style>
  <w:style w:type="character" w:customStyle="1" w:styleId="style4112">
    <w:name w:val="Heading 7 Char_9b6e4165-d4e3-43fb-8454-5dc2d6ca1f5e"/>
    <w:basedOn w:val="style65"/>
    <w:next w:val="style4112"/>
    <w:link w:val="style7"/>
    <w:uiPriority w:val="9"/>
    <w:rPr>
      <w:rFonts w:ascii="Calibri" w:cs="宋体" w:eastAsia="ＭＳ ゴシック" w:hAnsi="Calibri"/>
      <w:i/>
      <w:iCs/>
      <w:color w:val="404040"/>
    </w:rPr>
  </w:style>
  <w:style w:type="character" w:customStyle="1" w:styleId="style4113">
    <w:name w:val="Heading 8 Char_999640f8-773d-4885-8bec-de9b871e6de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a2f0639-82b4-4229-86d7-78bc1544fa2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f4cd713-46b2-4b8f-ba82-98c9978549b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1144</Words>
  <Pages>1</Pages>
  <Characters>7219</Characters>
  <Application>WPS Office</Application>
  <DocSecurity>0</DocSecurity>
  <Paragraphs>21</Paragraphs>
  <ScaleCrop>false</ScaleCrop>
  <LinksUpToDate>false</LinksUpToDate>
  <CharactersWithSpaces>8343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2025-12-17T01:49:03Z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d239702da2684b5899d564ad0bcd6b6f</vt:lpwstr>
  </property>
</Properties>
</file>