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0"/>
        </w:rPr>
        <w:t>UNIVERSIDAD COOPERATIVA DE COLOMBIA</w:t>
        <w:br/>
        <w:t>Diseño de Interfaces de Software | Docente: Jhonatan Andres Mideros Narvaez</w:t>
        <w:br/>
        <w:t>Semestre: Quinto (5B) | Caso de Estudio: FocusRead AI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8"/>
        </w:rPr>
        <w:t>DOCUMENTO 1: CONTENIDO DE LA APLICACIÓN</w:t>
      </w:r>
    </w:p>
    <w:p>
      <w:pPr>
        <w:spacing w:before="0" w:after="280"/>
      </w:pPr>
      <w:r>
        <w:rPr>
          <w:rFonts w:ascii="Times New Roman" w:hAnsi="Times New Roman"/>
          <w:i/>
          <w:color w:val="000000"/>
          <w:sz w:val="24"/>
        </w:rPr>
        <w:t>Inventario, Auditoría de Contenido y Sistemas de Información de FocusRead AI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Fundamentación: </w:t>
      </w:r>
      <w:r>
        <w:rPr>
          <w:rFonts w:ascii="Times New Roman" w:hAnsi="Times New Roman"/>
          <w:color w:val="000000"/>
          <w:sz w:val="24"/>
        </w:rPr>
        <w:t>El presente documento define la arquitectura de contenidos de la aplicación FocusRead AI, tomando como fundamento conceptual 'Los Cuatro Sistemas de la Arquitectura de Información' (Organización, Etiquetado, Búsqueda y Navegación) abordados en la asignatura de Diseño de Interfaces de Software. A continuación, se detalla el modelo de contenido, taxonomía, vocabulario y la matriz de inventario informativo.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1. Propósito y Modelo del Contenido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FocusRead AI es un sistema interactivo móvil desarrollado para contrarrestar la sobrecarga informativa y la dispersión digital. El núcleo de su contenido consiste en la transformación de artículos web extensos y densos en unidades modulares de asimilación rápida. El contenido se estructura en dos capas principales: una Síntesis Ejecutiva con conclusiones directas y un conjunto secuencial de Micro-Dosis estimadas para ser leídas o escuchadas en lapsos de 2 a 3 minutos.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Cada bloque de contenido combina texto procesado libre de elementos distractores, soporte de audio narrado mediante síntesis de voz (TTS), estimación temporal de lectura y seguimiento del progreso del usuario.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2. Esquemas de Organización y Taxonomía (Sistema de Organización)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Con base en los principios de organización de la información, el catálogo de contenidos clasifica los artículos a través de esquemas temáticos y cronológicos, garantizando que el usuario localice rápidamente las lecturas pertinentes: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Categoría / Taxón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Esquema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Descripción del Contenido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Ejemplo Representativo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Tecnología &amp; IA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Temático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Artículos de inteligencia artificial, computación y desarrollo de software.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El Futuro de la Interacción Humana con IA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Productividad &amp; Foco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Temático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Técnicas de concentración profunda, hábitos de estudio y rendimiento.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Deep Work: Enfoque contra la Procrastinación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Ciencia &amp; Cerebro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Temático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Neurobiología de la atención, aprendizaje cognitivo y memoria.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Bases Neuronales de la Concentración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Diseño &amp; UX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Temático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Arquitectura de información, heurísticas de usabilidad y diseño atómico.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Principios de Design Tokens Modernos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Artículos de Usuario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Cronológico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Enlaces externos importados por el usuario y filtrados por el parser.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Lectura personalizada procesada por URL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3. Vocabulario Controlado y Micro-copy (Sistema de Etiquetado)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El sistema de etiquetado establece un lenguaje unívoco, claro y consistente en toda la interfaz de usuario para evitar ambigüedades operativas y cognitivas: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Etiqueta / Término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Ubicación UI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Significado Unívoco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Criterio de Redacción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Micro-Dosis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Estructura de artículo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Fragmento modular de lectura de 2 a 3 min (máx. 350 palabras).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Término distintivo, capitalizado.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Modo Zen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Visor de lectura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Pantalla inmersiva libre de distracciones visuales.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Denota concentración y calma visual.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Dosis Completada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Indicador de avance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Dosis leída o escuchada que actualiza la racha diaria.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Acompañado de icono de verificación.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Racha Activa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Dashboard superior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Número acumulado de días consecutivos cumpliendo la meta.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Siempre visible con contador numérico.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Síntesis Ejecutiva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Tarjeta de resumen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Tres premisas clave generadas tras el procesamiento del texto.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Viñetas concisas de máximo 2 líneas.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Escuchar (Audio)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Acción rápida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Activación del reproductor de voz con velocidad regulable.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Verbo directo con icono sonoro.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4. Matriz de Inventario Detallado de Contenidos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La siguiente matriz audita y clasifica todos los componentes informativos disponibles en la aplicación, identificando su tipología, fuente de almacenamiento y comportamiento funcional: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Elemento de Contenido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Tipo de Dato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Fuente / Almacenamiento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Metadatos Asociados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Comportamiento en Pantalla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Panel de Racha y Hábitos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Numérico / Objeto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StorageService (Local)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días racha, min leídos hoy, meta diaria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Muestra métricas numéricas y barra de progreso.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Tarjeta de Artículo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Entidad / Objeto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Base local / Ingesta web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id, título, autor, categoría, minutos totales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Despliega preview, tag de tema y acceso directo.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Bloque de Micro-Dosis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Array relacional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Procesador de texto local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orden, título dosis, contenido, tiempo est.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Permite lectura individual y marcado de completado.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Texto Depurado Zen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Cadena de texto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Parser DOM local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fullCleanText, conteo de palabras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Renderizado con interlineado y tipografía legible.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Reproductor de Voz TTS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Control de medio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Servicio AudioService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velocidad (0.8x - 1.5x), estado play/pause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Dock inferior flotante con barra de progreso.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Formulario Importar URL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Entrada de texto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Input de usuario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URL de origen, estado de validación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Modal interactivo para procesamiento de artículos.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5. Pautas de Redacción y Accesibilidad del Contenido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Densidad de Información: </w:t>
      </w:r>
      <w:r>
        <w:rPr>
          <w:rFonts w:ascii="Times New Roman" w:hAnsi="Times New Roman"/>
          <w:color w:val="000000"/>
          <w:sz w:val="24"/>
        </w:rPr>
        <w:t>• Límite de palabras por micro-dosis: Ninguna dosis debe superar las 380 palabras para salvaguardar el tiempo de lectura estipulado.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Accesibilidad Auditiva: </w:t>
      </w:r>
      <w:r>
        <w:rPr>
          <w:rFonts w:ascii="Times New Roman" w:hAnsi="Times New Roman"/>
          <w:color w:val="000000"/>
          <w:sz w:val="24"/>
        </w:rPr>
        <w:t>• Dualidad texto y voz: Todo contenido textual dispone de soporte auditivo para facilitar la accesibilidad multimodal.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Ergonomía Visual: </w:t>
      </w:r>
      <w:r>
        <w:rPr>
          <w:rFonts w:ascii="Times New Roman" w:hAnsi="Times New Roman"/>
          <w:color w:val="000000"/>
          <w:sz w:val="24"/>
        </w:rPr>
        <w:t>• Modos de contraste: El texto admite visualización en modo Papel, Sepia y Noche OLED con ratios de contraste conformes a WCAG.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