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tLeast" w:line="225"/>
        <w:ind w:left="0" w:right="0" w:hanging="0"/>
        <w:jc w:val="both"/>
        <w:rPr>
          <w:b/>
          <w:b/>
          <w:i w:val="false"/>
          <w:i w:val="false"/>
          <w:caps w:val="false"/>
          <w:smallCaps w:val="false"/>
        </w:rPr>
      </w:pPr>
      <w:r>
        <w:rPr>
          <w:rFonts w:ascii="TimesNewRoman;TimesNewRoman_EmbeddedFont;TimesNewRoman_MSFontService;sans-serif" w:hAnsi="TimesNewRoman;TimesNewRoman_EmbeddedFont;TimesNewRoman_MSFontService;sans-serif"/>
          <w:b/>
          <w:i/>
          <w:caps w:val="false"/>
          <w:smallCaps w:val="false"/>
          <w:sz w:val="18"/>
          <w:lang w:val="es-MX"/>
        </w:rPr>
        <w:t>Resumen</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s-MX"/>
        </w:rPr>
        <w:t>El objetivo del siguiente laboratorio es identificar el código de colores de las resistencias, analizar los valores de tolerancia o porcentajes de error de las resistencias y medir la resistencia eléctrica y comparar el valor con el dado por el código de colores.</w:t>
      </w:r>
    </w:p>
    <w:p>
      <w:pPr>
        <w:pStyle w:val="Cuerpodetexto"/>
        <w:bidi w:val="0"/>
        <w:spacing w:lineRule="atLeast" w:line="225"/>
        <w:ind w:left="0" w:right="0" w:hanging="0"/>
        <w:jc w:val="both"/>
        <w:rPr>
          <w:b/>
          <w:b/>
          <w:i w:val="false"/>
          <w:i w:val="false"/>
          <w:caps w:val="false"/>
          <w:smallCaps w:val="false"/>
        </w:rPr>
      </w:pPr>
      <w:bookmarkStart w:id="0" w:name="WACViewPanel_ClipboardElement1"/>
      <w:bookmarkEnd w:id="0"/>
      <w:r>
        <w:rPr>
          <w:rFonts w:ascii="TimesNewRoman;TimesNewRoman_EmbeddedFont;TimesNewRoman_MSFontService;sans-serif" w:hAnsi="TimesNewRoman;TimesNewRoman_EmbeddedFont;TimesNewRoman_MSFontService;sans-serif"/>
          <w:b/>
          <w:i/>
          <w:caps w:val="false"/>
          <w:smallCaps w:val="false"/>
          <w:sz w:val="18"/>
          <w:lang w:val="en-US"/>
        </w:rPr>
        <w:t>Abstrac</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n-US"/>
        </w:rPr>
        <w:t>the point of the next laboratory is to find the colors code of the resistance, analyze the tolerance values or error percent of the resistances and electric resistance measure, all of these to compare and check the last result with colors code.</w:t>
      </w:r>
    </w:p>
    <w:p>
      <w:pPr>
        <w:pStyle w:val="Cuerpodetexto"/>
        <w:bidi w:val="0"/>
        <w:spacing w:lineRule="atLeast" w:line="225"/>
        <w:ind w:left="0" w:right="0" w:firstLine="195"/>
        <w:jc w:val="both"/>
        <w:rPr>
          <w:b/>
          <w:b/>
          <w:i w:val="false"/>
          <w:i w:val="false"/>
          <w:caps w:val="false"/>
          <w:smallCaps w:val="false"/>
        </w:rPr>
      </w:pPr>
      <w:r>
        <w:rPr>
          <w:b/>
          <w:i w:val="false"/>
          <w:caps w:val="false"/>
          <w:smallCaps w:val="false"/>
        </w:rPr>
      </w:r>
    </w:p>
    <w:p>
      <w:pPr>
        <w:pStyle w:val="Cuerpodetexto"/>
        <w:bidi w:val="0"/>
        <w:spacing w:lineRule="atLeast" w:line="210"/>
        <w:ind w:left="0" w:right="0" w:hanging="0"/>
        <w:jc w:val="center"/>
        <w:rPr>
          <w:b/>
          <w:b/>
          <w:i w:val="false"/>
          <w:i w:val="false"/>
          <w:caps w:val="false"/>
          <w:smallCaps w:val="false"/>
          <w:lang w:val="en-US"/>
        </w:rPr>
      </w:pPr>
      <w:bookmarkStart w:id="1" w:name="WACViewPanel_ClipboardElement2"/>
      <w:bookmarkEnd w:id="1"/>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NTRODUCCIÓN</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40"/>
          <w:lang w:val="es-CO"/>
        </w:rPr>
        <w:t>L</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a primera parte del presente laboratorio se tomaron 10 resistencias de diferente valor y se determinaron el valor de cada una según el código de colores, luego se tomó la medida de cada resistencia con la ayuda de un multímetro y se calculó el error relativo y el error absoluto.</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En la segunda parte se realizó el montaje en </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 xml:space="preserve">protoboard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de tres circuitos; serie, paralelo y mixto, en cada uno de ellos se determinó el valor de las resistencias según el código de colores, luego se midió cada resistencia individual sin estar conectada al circuito y después se midió cada resistencia conectada al circuito, también se tomó la medida en AB de cada circuito y por último calculamos la resistencia equivalente R</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 xml:space="preserve">T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en cada circuito.</w:t>
      </w:r>
    </w:p>
    <w:p>
      <w:pPr>
        <w:pStyle w:val="Cuerpodetexto"/>
        <w:bidi w:val="0"/>
        <w:spacing w:lineRule="atLeast" w:line="240"/>
        <w:ind w:left="0" w:right="0" w:firstLine="195"/>
        <w:jc w:val="both"/>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r>
    </w:p>
    <w:p>
      <w:pPr>
        <w:pStyle w:val="Cuerpodetexto"/>
        <w:bidi w:val="0"/>
        <w:spacing w:lineRule="atLeast" w:line="210"/>
        <w:ind w:left="0" w:right="0" w:hanging="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F</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ÓRMULAS</w:t>
      </w:r>
    </w:p>
    <w:p>
      <w:pPr>
        <w:pStyle w:val="Normal"/>
        <w:bidi w:val="0"/>
        <w:jc w:val="left"/>
        <w:rPr>
          <w:rFonts w:ascii="TimesNewRoman;TimesNewRoman_EmbeddedFont;TimesNewRoman_MSFontService;sans-serif" w:hAnsi="TimesNewRoman;TimesNewRoman_EmbeddedFont;TimesNewRoman_MSFontService;sans-serif"/>
          <w:b w:val="false"/>
          <w:b w:val="false"/>
          <w:i w:val="false"/>
          <w:i w:val="false"/>
          <w:caps w:val="false"/>
          <w:smallCaps w:val="false"/>
          <w:sz w:val="16"/>
          <w:lang w:val="es-CO"/>
        </w:rPr>
      </w:pPr>
      <w:r>
        <w:rPr>
          <w:rFonts w:ascii="TimesNewRoman;TimesNewRoman_EmbeddedFont;TimesNewRoman_MSFontService;sans-serif" w:hAnsi="TimesNewRoman;TimesNewRoman_EmbeddedFont;TimesNewRoman_MSFontService;sans-serif"/>
          <w:b w:val="false"/>
          <w:i w:val="false"/>
          <w:caps w:val="false"/>
          <w:smallCaps w:val="false"/>
          <w:sz w:val="16"/>
          <w:lang w:val="es-CO"/>
        </w:rPr>
      </w:r>
    </w:p>
    <w:p>
      <w:pPr>
        <w:pStyle w:val="Normal"/>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Circuito en Serie</w:t>
      </w:r>
    </w:p>
    <w:p>
      <w:pPr>
        <w:pStyle w:val="Normal"/>
        <w:bidi w:val="0"/>
        <w:jc w:val="left"/>
        <w:rPr/>
      </w:pPr>
      <w:r>
        <w:drawing>
          <wp:anchor behindDoc="0" distT="0" distB="0" distL="0" distR="0" simplePos="0" locked="0" layoutInCell="1" allowOverlap="1" relativeHeight="2">
            <wp:simplePos x="0" y="0"/>
            <wp:positionH relativeFrom="column">
              <wp:posOffset>371475</wp:posOffset>
            </wp:positionH>
            <wp:positionV relativeFrom="paragraph">
              <wp:posOffset>55245</wp:posOffset>
            </wp:positionV>
            <wp:extent cx="2009775" cy="390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09775" cy="390525"/>
                    </a:xfrm>
                    <a:prstGeom prst="rect">
                      <a:avLst/>
                    </a:prstGeom>
                  </pic:spPr>
                </pic:pic>
              </a:graphicData>
            </a:graphic>
          </wp:anchor>
        </w:drawing>
      </w:r>
      <w:r>
        <w:rPr/>
        <w:t xml:space="preserve"> </w:t>
      </w:r>
      <w:r>
        <w:rPr/>
        <w:t xml:space="preserve">    </w:t>
      </w:r>
    </w:p>
    <w:p>
      <w:pPr>
        <w:pStyle w:val="Normal"/>
        <w:bidi w:val="0"/>
        <w:jc w:val="left"/>
        <w:rPr>
          <w:sz w:val="20"/>
          <w:szCs w:val="20"/>
        </w:rPr>
      </w:pPr>
      <w:r>
        <w:rPr>
          <w:sz w:val="20"/>
          <w:szCs w:val="20"/>
        </w:rPr>
      </w:r>
    </w:p>
    <w:p>
      <w:pPr>
        <w:pStyle w:val="Normal"/>
        <w:bidi w:val="0"/>
        <w:jc w:val="left"/>
        <w:rPr>
          <w:sz w:val="20"/>
          <w:szCs w:val="20"/>
        </w:rPr>
      </w:pPr>
      <w:r>
        <w:rPr/>
      </w:r>
    </w:p>
    <w:p>
      <w:pPr>
        <w:pStyle w:val="Normal"/>
        <w:bidi w:val="0"/>
        <w:jc w:val="left"/>
        <w:rPr/>
      </w:pPr>
      <w:r>
        <w:rPr>
          <w:sz w:val="20"/>
          <w:szCs w:val="20"/>
        </w:rPr>
        <w:t>Circuito en Paralelo</w:t>
      </w:r>
    </w:p>
    <w:p>
      <w:pPr>
        <w:pStyle w:val="Normal"/>
        <w:bidi w:val="0"/>
        <w:jc w:val="left"/>
        <w:rPr>
          <w:sz w:val="20"/>
          <w:szCs w:val="20"/>
        </w:rPr>
      </w:pPr>
      <w:r>
        <w:rPr>
          <w:sz w:val="20"/>
          <w:szCs w:val="20"/>
        </w:rPr>
        <w:drawing>
          <wp:anchor behindDoc="0" distT="0" distB="0" distL="0" distR="0" simplePos="0" locked="0" layoutInCell="1" allowOverlap="1" relativeHeight="3">
            <wp:simplePos x="0" y="0"/>
            <wp:positionH relativeFrom="column">
              <wp:posOffset>-104775</wp:posOffset>
            </wp:positionH>
            <wp:positionV relativeFrom="paragraph">
              <wp:posOffset>68580</wp:posOffset>
            </wp:positionV>
            <wp:extent cx="2162175" cy="8286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62175" cy="828675"/>
                    </a:xfrm>
                    <a:prstGeom prst="rect">
                      <a:avLst/>
                    </a:prstGeom>
                  </pic:spPr>
                </pic:pic>
              </a:graphicData>
            </a:graphic>
          </wp:anchor>
        </w:drawing>
      </w:r>
    </w:p>
    <w:p>
      <w:pPr>
        <w:pStyle w:val="Cuerpodetexto"/>
        <w:bidi w:val="0"/>
        <w:jc w:val="center"/>
        <w:rPr>
          <w:b w:val="false"/>
          <w:b w:val="false"/>
          <w:i w:val="false"/>
          <w:i w:val="false"/>
          <w:caps w:val="false"/>
          <w:smallCaps w:val="false"/>
          <w:lang w:val="en-US"/>
        </w:rPr>
      </w:pPr>
      <w:r>
        <w:rPr/>
      </w:r>
    </w:p>
    <w:p>
      <w:pPr>
        <w:pStyle w:val="Cuerpodetexto"/>
        <w:bidi w:val="0"/>
        <w:jc w:val="center"/>
        <w:rPr>
          <w:b w:val="false"/>
          <w:b w:val="false"/>
          <w:i w:val="false"/>
          <w:i w:val="false"/>
          <w:caps w:val="false"/>
          <w:smallCaps w:val="false"/>
          <w:lang w:val="en-US"/>
        </w:rPr>
      </w:pPr>
      <w:r>
        <w:rPr/>
      </w:r>
    </w:p>
    <w:p>
      <w:pPr>
        <w:pStyle w:val="Cuerpodetexto"/>
        <w:bidi w:val="0"/>
        <w:jc w:val="center"/>
        <w:rPr>
          <w:b w:val="false"/>
          <w:b w:val="false"/>
          <w:i w:val="false"/>
          <w:i w:val="false"/>
          <w:caps w:val="false"/>
          <w:smallCaps w:val="false"/>
          <w:lang w:val="en-US"/>
        </w:rPr>
      </w:pPr>
      <w:r>
        <w:rPr/>
      </w:r>
    </w:p>
    <w:p>
      <w:pPr>
        <w:pStyle w:val="Cuerpodetexto"/>
        <w:bidi w:val="0"/>
        <w:jc w:val="center"/>
        <w:rPr>
          <w:b w:val="false"/>
          <w:b w:val="false"/>
          <w:i w:val="false"/>
          <w:i w:val="false"/>
          <w:caps w:val="false"/>
          <w:smallCaps w:val="false"/>
          <w:lang w:val="en-US"/>
        </w:rPr>
      </w:pPr>
      <w:r>
        <w:rPr/>
      </w:r>
    </w:p>
    <w:p>
      <w:pPr>
        <w:pStyle w:val="Cuerpodetexto"/>
        <w:bidi w:val="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ABLAS</w:t>
      </w:r>
    </w:p>
    <w:p>
      <w:pPr>
        <w:pStyle w:val="Cuerpodetexto"/>
        <w:bidi w:val="0"/>
        <w:jc w:val="center"/>
        <w:rPr>
          <w:rFonts w:ascii="TimesNewRoman;TimesNewRoman_EmbeddedFont;TimesNewRoman_MSFontService;sans-serif" w:hAnsi="TimesNewRoman;TimesNewRoman_EmbeddedFont;TimesNewRoman_MSFontService;sans-serif"/>
          <w:sz w:val="16"/>
          <w:lang w:val="es-CO"/>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u w:val="single"/>
          <w:lang w:val="es-CO"/>
        </w:rPr>
        <w:t>C</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s-CO"/>
        </w:rPr>
        <w:t>ódigo de colores para 10 resistencias</w:t>
      </w:r>
    </w:p>
    <w:tbl>
      <w:tblPr>
        <w:tblW w:w="5160" w:type="dxa"/>
        <w:jc w:val="left"/>
        <w:tblInd w:w="0" w:type="dxa"/>
        <w:tblCellMar>
          <w:top w:w="0" w:type="dxa"/>
          <w:left w:w="0" w:type="dxa"/>
          <w:bottom w:w="0" w:type="dxa"/>
          <w:right w:w="0" w:type="dxa"/>
        </w:tblCellMar>
      </w:tblPr>
      <w:tblGrid>
        <w:gridCol w:w="2159"/>
        <w:gridCol w:w="1342"/>
        <w:gridCol w:w="1659"/>
      </w:tblGrid>
      <w:tr>
        <w:trPr/>
        <w:tc>
          <w:tcPr>
            <w:tcW w:w="2159"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1"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9"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42"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6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159"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42"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59"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42"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7</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59"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42"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159"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42"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500</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Ω</w:t>
            </w:r>
          </w:p>
        </w:tc>
      </w:tr>
      <w:tr>
        <w:trPr/>
        <w:tc>
          <w:tcPr>
            <w:tcW w:w="21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42"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 (+) (-) 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10000 (+) (-) 500Ω</w:t>
            </w:r>
          </w:p>
        </w:tc>
      </w:tr>
      <w:tr>
        <w:trPr/>
        <w:tc>
          <w:tcPr>
            <w:tcW w:w="2159"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42"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r>
      <w:tr>
        <w:trPr/>
        <w:tc>
          <w:tcPr>
            <w:tcW w:w="2159"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42"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0,4672KΩ</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bl>
    <w:p>
      <w:pPr>
        <w:pStyle w:val="Normal"/>
        <w:bidi w:val="0"/>
        <w:jc w:val="left"/>
        <w:rPr>
          <w:sz w:val="20"/>
          <w:szCs w:val="20"/>
        </w:rPr>
      </w:pPr>
      <w:r>
        <w:rPr>
          <w:sz w:val="20"/>
          <w:szCs w:val="20"/>
        </w:rPr>
      </w:r>
    </w:p>
    <w:tbl>
      <w:tblPr>
        <w:tblW w:w="5220" w:type="dxa"/>
        <w:jc w:val="left"/>
        <w:tblInd w:w="0" w:type="dxa"/>
        <w:tblCellMar>
          <w:top w:w="0" w:type="dxa"/>
          <w:left w:w="0" w:type="dxa"/>
          <w:bottom w:w="0" w:type="dxa"/>
          <w:right w:w="0" w:type="dxa"/>
        </w:tblCellMar>
      </w:tblPr>
      <w:tblGrid>
        <w:gridCol w:w="2160"/>
        <w:gridCol w:w="1755"/>
        <w:gridCol w:w="130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6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75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19500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75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390000(+)(-)19500</w:t>
            </w:r>
            <w:r>
              <w:rPr>
                <w:rFonts w:ascii="TimesNewRoman;TimesNewRoman_EmbeddedFont;TimesNewRoman_MSFontService;sans-serif" w:hAnsi="TimesNewRoman;TimesNewRoman_EmbeddedFont;TimesNewRoman_MSFontService;sans-serif"/>
                <w:sz w:val="20"/>
                <w:szCs w:val="20"/>
                <w:lang w:val="es-CO"/>
              </w:rPr>
              <w:t>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330 (+) (-) 16,5Ω</w:t>
            </w:r>
          </w:p>
        </w:tc>
      </w:tr>
      <w:tr>
        <w:trPr>
          <w:trHeight w:val="318" w:hRule="atLeast"/>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384,9K</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0,3235KΩ</w:t>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159"/>
        <w:gridCol w:w="1635"/>
        <w:gridCol w:w="1366"/>
      </w:tblGrid>
      <w:tr>
        <w:trPr/>
        <w:tc>
          <w:tcPr>
            <w:tcW w:w="2159"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1"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9"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63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6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159"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63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9"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63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9"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63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w:t>
            </w:r>
          </w:p>
        </w:tc>
      </w:tr>
      <w:tr>
        <w:trPr/>
        <w:tc>
          <w:tcPr>
            <w:tcW w:w="2159"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63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1100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63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22000 (+) (-) 1100Ω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3300 (+) (-) 165Ω</w:t>
            </w:r>
          </w:p>
        </w:tc>
      </w:tr>
      <w:tr>
        <w:trPr/>
        <w:tc>
          <w:tcPr>
            <w:tcW w:w="2159"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63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6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59"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63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21,85KΩ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bl>
    <w:p>
      <w:pPr>
        <w:pStyle w:val="Normal"/>
        <w:bidi w:val="0"/>
        <w:jc w:val="left"/>
        <w:rPr/>
      </w:pPr>
      <w:r>
        <w:rPr/>
      </w:r>
    </w:p>
    <w:tbl>
      <w:tblPr>
        <w:tblW w:w="4755" w:type="dxa"/>
        <w:jc w:val="left"/>
        <w:tblInd w:w="0" w:type="dxa"/>
        <w:tblCellMar>
          <w:top w:w="0" w:type="dxa"/>
          <w:left w:w="0" w:type="dxa"/>
          <w:bottom w:w="0" w:type="dxa"/>
          <w:right w:w="0" w:type="dxa"/>
        </w:tblCellMar>
      </w:tblPr>
      <w:tblGrid>
        <w:gridCol w:w="2160"/>
        <w:gridCol w:w="1020"/>
        <w:gridCol w:w="157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59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57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X0,1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0,05</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5000</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02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 (-) 0,05</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100000 (+) (-) 5000Ω</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57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0,0018KΩ</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bl>
    <w:p>
      <w:pPr>
        <w:pStyle w:val="Normal"/>
        <w:bidi w:val="0"/>
        <w:jc w:val="left"/>
        <w:rPr/>
      </w:pPr>
      <w:r>
        <w:rPr/>
      </w:r>
    </w:p>
    <w:p>
      <w:pPr>
        <w:pStyle w:val="Normal"/>
        <w:bidi w:val="0"/>
        <w:jc w:val="left"/>
        <w:rPr/>
      </w:pPr>
      <w:r>
        <w:rPr/>
      </w:r>
    </w:p>
    <w:tbl>
      <w:tblPr>
        <w:tblW w:w="4995" w:type="dxa"/>
        <w:jc w:val="left"/>
        <w:tblInd w:w="0" w:type="dxa"/>
        <w:tblCellMar>
          <w:top w:w="0" w:type="dxa"/>
          <w:left w:w="0" w:type="dxa"/>
          <w:bottom w:w="0" w:type="dxa"/>
          <w:right w:w="0" w:type="dxa"/>
        </w:tblCellMar>
      </w:tblPr>
      <w:tblGrid>
        <w:gridCol w:w="2205"/>
        <w:gridCol w:w="1305"/>
        <w:gridCol w:w="1485"/>
      </w:tblGrid>
      <w:tr>
        <w:trPr/>
        <w:tc>
          <w:tcPr>
            <w:tcW w:w="220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79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20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48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205"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48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w:t>
            </w:r>
          </w:p>
        </w:tc>
        <w:tc>
          <w:tcPr>
            <w:tcW w:w="148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48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20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750</w:t>
            </w:r>
          </w:p>
        </w:tc>
        <w:tc>
          <w:tcPr>
            <w:tcW w:w="148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1650</w:t>
            </w:r>
          </w:p>
        </w:tc>
      </w:tr>
      <w:tr>
        <w:trPr/>
        <w:tc>
          <w:tcPr>
            <w:tcW w:w="22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05"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15000 (+) (-) 750Ω</w:t>
            </w:r>
          </w:p>
        </w:tc>
        <w:tc>
          <w:tcPr>
            <w:tcW w:w="148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xml:space="preserve">33000 (+) (-) 1650Ω </w:t>
            </w:r>
          </w:p>
        </w:tc>
      </w:tr>
      <w:tr>
        <w:trPr/>
        <w:tc>
          <w:tcPr>
            <w:tcW w:w="22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48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2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15,07KΩ</w:t>
            </w:r>
          </w:p>
        </w:tc>
        <w:tc>
          <w:tcPr>
            <w:tcW w:w="148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bl>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lang w:val="en-US"/>
        </w:rPr>
        <w:t>E</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n-US"/>
        </w:rPr>
        <w:t>rror Resistencias</w:t>
      </w:r>
    </w:p>
    <w:tbl>
      <w:tblPr>
        <w:tblW w:w="4755" w:type="dxa"/>
        <w:jc w:val="left"/>
        <w:tblInd w:w="0" w:type="dxa"/>
        <w:tblCellMar>
          <w:top w:w="0" w:type="dxa"/>
          <w:left w:w="0" w:type="dxa"/>
          <w:bottom w:w="0" w:type="dxa"/>
          <w:right w:w="0" w:type="dxa"/>
        </w:tblCellMar>
      </w:tblPr>
      <w:tblGrid>
        <w:gridCol w:w="2775"/>
        <w:gridCol w:w="1079"/>
        <w:gridCol w:w="901"/>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198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79"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901"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7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470Ω</w:t>
            </w:r>
          </w:p>
        </w:tc>
        <w:tc>
          <w:tcPr>
            <w:tcW w:w="901"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7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493,5Ω</w:t>
            </w:r>
          </w:p>
        </w:tc>
        <w:tc>
          <w:tcPr>
            <w:tcW w:w="901"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7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446,5Ω</w:t>
            </w:r>
          </w:p>
        </w:tc>
        <w:tc>
          <w:tcPr>
            <w:tcW w:w="901"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9,5KΩ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79"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467,2Ω</w:t>
            </w:r>
          </w:p>
        </w:tc>
        <w:tc>
          <w:tcPr>
            <w:tcW w:w="901"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79"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2,8Ω</w:t>
            </w:r>
          </w:p>
        </w:tc>
        <w:tc>
          <w:tcPr>
            <w:tcW w:w="901"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0,09Ω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79"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0,596%</w:t>
            </w:r>
          </w:p>
        </w:tc>
        <w:tc>
          <w:tcPr>
            <w:tcW w:w="901"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r>
        <w:trPr/>
        <w:tc>
          <w:tcPr>
            <w:tcW w:w="2775" w:type="dxa"/>
            <w:tcBorders/>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r>
      <w:tr>
        <w:trPr/>
        <w:tc>
          <w:tcPr>
            <w:tcW w:w="2775" w:type="dxa"/>
            <w:tcBorders/>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Circuito en Serie</w:t>
      </w:r>
    </w:p>
    <w:p>
      <w:pPr>
        <w:pStyle w:val="Cuerpodetexto"/>
        <w:bidi w:val="0"/>
        <w:jc w:val="center"/>
        <w:rPr/>
      </w:pPr>
      <w:r>
        <w:rPr/>
        <w:drawing>
          <wp:inline distT="0" distB="0" distL="0" distR="0">
            <wp:extent cx="3086100" cy="15144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86100" cy="1514475"/>
                    </a:xfrm>
                    <a:prstGeom prst="rect">
                      <a:avLst/>
                    </a:prstGeom>
                  </pic:spPr>
                </pic:pic>
              </a:graphicData>
            </a:graphic>
          </wp:inline>
        </w:drawing>
      </w:r>
    </w:p>
    <w:p>
      <w:pPr>
        <w:pStyle w:val="Cuerpodetexto"/>
        <w:bidi w:val="0"/>
        <w:jc w:val="center"/>
        <w:rPr>
          <w:rFonts w:ascii="TimesNewRoman;TimesNewRoman_EmbeddedFont;TimesNewRoman_MSFontService;sans-serif" w:hAnsi="TimesNewRoman;TimesNewRoman_EmbeddedFont;TimesNewRoman_MSFontService;sans-serif"/>
          <w:b/>
          <w:b/>
          <w:i w:val="false"/>
          <w:i w:val="false"/>
          <w:caps w:val="false"/>
          <w:smallCaps w:val="false"/>
          <w:color w:val="000000"/>
          <w:sz w:val="20"/>
          <w:lang w:val="en-US"/>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en Paralelo</w:t>
      </w:r>
    </w:p>
    <w:p>
      <w:pPr>
        <w:pStyle w:val="Normal"/>
        <w:bidi w:val="0"/>
        <w:jc w:val="center"/>
        <w:rPr/>
      </w:pPr>
      <w:r>
        <w:rPr/>
        <w:drawing>
          <wp:inline distT="0" distB="0" distL="0" distR="0">
            <wp:extent cx="3448050" cy="145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448050" cy="1457325"/>
                    </a:xfrm>
                    <a:prstGeom prst="rect">
                      <a:avLst/>
                    </a:prstGeom>
                  </pic:spPr>
                </pic:pic>
              </a:graphicData>
            </a:graphic>
          </wp:inline>
        </w:drawing>
      </w:r>
    </w:p>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Mixto</w:t>
      </w:r>
    </w:p>
    <w:p>
      <w:pPr>
        <w:pStyle w:val="Normal"/>
        <w:bidi w:val="0"/>
        <w:jc w:val="center"/>
        <w:rPr>
          <w:b/>
          <w:b/>
          <w:bCs/>
        </w:rPr>
      </w:pPr>
      <w:r>
        <w:rPr/>
        <w:drawing>
          <wp:inline distT="0" distB="0" distL="0" distR="0">
            <wp:extent cx="3037840" cy="16002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37840" cy="1600200"/>
                    </a:xfrm>
                    <a:prstGeom prst="rect">
                      <a:avLst/>
                    </a:prstGeom>
                  </pic:spPr>
                </pic:pic>
              </a:graphicData>
            </a:graphic>
          </wp:inline>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IV.</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C</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UESTIONARIO</w:t>
      </w:r>
    </w:p>
    <w:p>
      <w:pPr>
        <w:pStyle w:val="Cuerpodetexto"/>
        <w:bidi w:val="0"/>
        <w:jc w:val="left"/>
        <w:rPr/>
      </w:pPr>
      <w:r>
        <w:rPr>
          <w:rFonts w:ascii="TimesNewRoman;TimesNewRoman_EmbeddedFont;TimesNewRoman_MSFontService;sans-serif" w:hAnsi="TimesNewRoman;TimesNewRoman_EmbeddedFont;TimesNewRoman_MSFontService;sans-serif"/>
          <w:b/>
          <w:i w:val="false"/>
          <w:caps w:val="false"/>
          <w:smallCaps w:val="false"/>
          <w:sz w:val="20"/>
          <w:lang w:val="es-CO"/>
        </w:rPr>
        <w:t>1 ¿Existe alguna diferencia en los valores medidos al cambiar la polaridad en la medición?</w:t>
      </w:r>
    </w:p>
    <w:p>
      <w:pPr>
        <w:pStyle w:val="Cuerpodetexto"/>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No existe ninguna diferencia, ya que, las resistencias no tienen polaridad.</w:t>
      </w:r>
    </w:p>
    <w:p>
      <w:pPr>
        <w:pStyle w:val="Cuerpodetexto"/>
        <w:bidi w:val="0"/>
        <w:jc w:val="left"/>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2 ¿Investigue y explique un método para medir la potencia (W) de las resistencias sin utilizar la corriente (I) o el voltaje (V)?</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La ley de Joule establece que la potencia disipada en una resistencia es proporcional al cuadrado de la corriente que fluye a través de ella y a su resistencia.</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conocemos el valor de una resistencia y podemos mantener la corriente constante a través de ella, entonces podemos medir la potencia disipada midiendo el aumento de temperatura de la resistencia con un termómetro sensible. Esto se basa en el hecho de que la energía eléctrica se convierte en calor cuando fluye a través de una resistencia. La cantidad de calor producido se puede medir y la potencia se puede calcular utilizando la ley de Joule.</w:t>
      </w:r>
    </w:p>
    <w:p>
      <w:pPr>
        <w:pStyle w:val="Cuerpodetexto"/>
        <w:bidi w:val="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Una vez que se conoce la cantidad de energía disipada en forma de calor por la resistencia, se puede utilizar la siguiente fórmula para calcular la potencia:</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P = E / 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Donde P es la potencia, E es la energía disipada en forma de calor por la resistencia durante el período de tiempo t</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3 ¿Qué sucede si se cambia la posición de una resistencia en el cálculo de la resistencia equivalente R</w:t>
      </w:r>
      <w:r>
        <w:rPr>
          <w:rFonts w:ascii="TimesNewRoman;TimesNewRoman_EmbeddedFont;TimesNewRoman_MSFontService;sans-serif" w:hAnsi="TimesNewRoman;TimesNewRoman_EmbeddedFont;TimesNewRoman_MSFontService;sans-serif"/>
          <w:b/>
          <w:i w:val="false"/>
          <w:caps w:val="false"/>
          <w:smallCaps w:val="false"/>
          <w:sz w:val="16"/>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 </w:t>
      </w:r>
      <w:r>
        <w:rPr>
          <w:rFonts w:ascii="TimesNewRoman;TimesNewRoman_EmbeddedFont;TimesNewRoman_MSFontService;sans-serif" w:hAnsi="TimesNewRoman;TimesNewRoman_EmbeddedFont;TimesNewRoman_MSFontService;sans-serif"/>
          <w:b/>
          <w:i w:val="false"/>
          <w:caps w:val="false"/>
          <w:smallCaps w:val="false"/>
          <w:sz w:val="20"/>
          <w:lang w:val="es-CO"/>
        </w:rPr>
        <w:t>en las tres configuraciones?</w:t>
      </w:r>
    </w:p>
    <w:p>
      <w:pPr>
        <w:pStyle w:val="Cuerpodetexto"/>
        <w:bidi w:val="0"/>
        <w:jc w:val="left"/>
        <w:rPr>
          <w:rFonts w:ascii="TimesNewRoman;TimesNewRoman_EmbeddedFont;TimesNewRoman_MSFontService;sans-serif" w:hAnsi="TimesNewRoman;TimesNewRoman_EmbeddedFont;TimesNewRoman_MSFontService;sans-serif"/>
          <w:i w:val="false"/>
          <w:i w:val="false"/>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cambiamos de posición una resistencia en un circuito en serio o paralelo el valor de la resistencia equivalente no cambia, pero si cambiamos de posición una resistencia en un circuito mixto el valor de la resistencia equivalente puede cambiar</w:t>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center"/>
        <w:rPr>
          <w:rFonts w:ascii="TimesNewRoman;TimesNewRoman_EmbeddedFont;TimesNewRoman_MSFontService;sans-serif" w:hAnsi="TimesNewRoman;TimesNewRoman_EmbeddedFont;TimesNewRoman_MSFontService;sans-serif"/>
          <w:b/>
          <w:b/>
          <w:bCs/>
          <w:i w:val="false"/>
          <w:i w:val="false"/>
          <w:sz w:val="20"/>
          <w:lang w:val="en-US"/>
        </w:rPr>
      </w:pPr>
      <w:r>
        <w:rPr>
          <w:rFonts w:ascii="Times New Roman;Times New Roman_EmbeddedFont;Times New Roman_MSFontService;serif" w:hAnsi="Times New Roman;Times New Roman_EmbeddedFont;Times New Roman_MSFontService;serif"/>
          <w:b/>
          <w:bCs/>
          <w:i w:val="false"/>
          <w:caps w:val="false"/>
          <w:smallCaps w:val="false"/>
          <w:color w:val="000000"/>
          <w:sz w:val="20"/>
          <w:lang w:val="es-CO"/>
        </w:rPr>
        <w:t>V.</w:t>
      </w:r>
      <w:r>
        <w:rPr>
          <w:rFonts w:ascii="TimesNewRoman;TimesNewRoman_EmbeddedFont;TimesNewRoman_MSFontService;sans-serif" w:hAnsi="TimesNewRoman;TimesNewRoman_EmbeddedFont;TimesNewRoman_MSFontService;sans-serif"/>
          <w:b/>
          <w:bCs/>
          <w:i w:val="false"/>
          <w:caps w:val="false"/>
          <w:smallCaps w:val="false"/>
          <w:sz w:val="20"/>
          <w:lang w:val="es-CO"/>
        </w:rPr>
        <w:t xml:space="preserve"> B</w:t>
      </w:r>
      <w:r>
        <w:rPr>
          <w:rFonts w:ascii="TimesNewRoman;TimesNewRoman_EmbeddedFont;TimesNewRoman_MSFontService;sans-serif" w:hAnsi="TimesNewRoman;TimesNewRoman_EmbeddedFont;TimesNewRoman_MSFontService;sans-serif"/>
          <w:b/>
          <w:bCs/>
          <w:i w:val="false"/>
          <w:caps w:val="false"/>
          <w:smallCaps w:val="false"/>
          <w:sz w:val="16"/>
          <w:lang w:val="es-CO"/>
        </w:rPr>
        <w:t>IBLIOGRAFÍA</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[1]. SADIKU, Matthew N. “Fundamentos de Circuitos Eléctricos” Tercera edición, McGraw Hill, México 2004.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[2]. BOYLESTAD, Robert L. “Análisis Introductoria de Circuitos” Octava edición, Prentice Hall, México 1998.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[3]. FLOYD, Thomas L. Principios de Circuitos Eléctricos Ed. 8. México. Pearson-Prentice Hall 2008. ISBN: 9702609674.</w:t>
      </w:r>
    </w:p>
    <w:p>
      <w:pPr>
        <w:pStyle w:val="Cuerpodetexto"/>
        <w:bidi w:val="0"/>
        <w:jc w:val="left"/>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[4]. DORF, Richard C. Circuitos eléctricos. Ed 6. México: Alfa omega, 2006. ISBN: 9788426712714. Molina, J. L. (2009). Identificación código de colores. Retrieved December 1, 2015, from </w:t>
      </w:r>
      <w:r>
        <w:rPr>
          <w:rStyle w:val="EnlacedeInternet"/>
          <w:rFonts w:ascii="TimesNewRoman;TimesNewRoman_EmbeddedFont;TimesNewRoman_MSFontService;sans-serif" w:hAnsi="TimesNewRoman;TimesNewRoman_EmbeddedFont;TimesNewRoman_MSFontService;sans-serif"/>
          <w:b w:val="false"/>
          <w:bCs/>
          <w:i w:val="false"/>
          <w:caps w:val="false"/>
          <w:smallCaps w:val="false"/>
          <w:sz w:val="20"/>
          <w:lang w:val="en-US"/>
        </w:rPr>
        <w:t>http://www.profesormolina.com.ar/electronica/componentes/resistores/cod_color.htm</w:t>
      </w:r>
    </w:p>
    <w:p>
      <w:pPr>
        <w:pStyle w:val="Cuerpodetexto"/>
        <w:bidi w:val="0"/>
        <w:spacing w:before="0" w:after="14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[5]. Slideshare. (2009). Código de colores. Retrieved December 1, 2015, from http://es.slideshare.net/trashrudeboy/electricidad-y-electrnica.</w:t>
      </w:r>
    </w:p>
    <w:sectPr>
      <w:headerReference w:type="default" r:id="rId7"/>
      <w:type w:val="nextPage"/>
      <w:pgSz w:w="12240" w:h="15840"/>
      <w:pgMar w:left="1134" w:right="1134" w:header="1134" w:top="3642" w:footer="0" w:bottom="1134" w:gutter="0"/>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altName w:val="TimesNewRoman_EmbeddedFont"/>
    <w:charset w:val="01"/>
    <w:family w:val="roman"/>
    <w:pitch w:val="variable"/>
  </w:font>
  <w:font w:name="Times New Roman">
    <w:altName w:val="Times New Roman_EmbeddedFont"/>
    <w:charset w:val="01"/>
    <w:family w:val="roman"/>
    <w:pitch w:val="variable"/>
  </w:font>
  <w:font w:name="TimesNewRoman">
    <w:altName w:val="TimesNewRoman_EmbeddedFon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Circuitos Digitales</w:t>
    </w:r>
  </w:p>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Laboratorio 1: Resistencias </w:t>
    </w:r>
  </w:p>
  <w:p>
    <w:pPr>
      <w:pStyle w:val="Cuerpodetexto"/>
      <w:bidi w:val="0"/>
      <w:spacing w:lineRule="atLeast" w:line="24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2"/>
        <w:lang w:val="es-MX"/>
      </w:rPr>
      <w:t>Héctor David Zapata Valle</w:t>
    </w: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(hectorzapata264830@correo.itm.edu.co)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Diego León Sepúlveda Giraldo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(diegosepulveda262671@correo.itm.edu.co)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Juan Felipe Chaves Montoya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(juanchaves209202@correo.itm.edu.co)</w:t>
    </w:r>
    <w:r>
      <w:rPr>
        <w:rFonts w:ascii="TimesNewRoman;TimesNewRoman_EmbeddedFont;TimesNewRoman_MSFontService;sans-serif" w:hAnsi="TimesNewRoman;TimesNewRoman_EmbeddedFont;TimesNewRoman_MSFontService;sans-serif"/>
        <w:b w:val="false"/>
        <w:i/>
        <w:caps w:val="false"/>
        <w:smallCaps w:val="false"/>
        <w:sz w:val="20"/>
        <w:lang w:val="es-MX"/>
      </w:rPr>
      <w:t>ITM</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5</Pages>
  <Words>1165</Words>
  <Characters>6245</Characters>
  <CharactersWithSpaces>7109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2023-03-04T19:50:05Z</dcterms:created>
  <dc:creator/>
  <dc:description/>
  <dc:language>es-ES</dc:language>
  <cp:lastModifiedBy/>
  <dcterms:modified xsi:type="dcterms:W3CDTF">2023-03-04T21:39:51Z</dcterms:modified>
  <cp:revision>3</cp:revision>
  <dc:subject/>
  <dc:title/>
</cp:coreProperties>
</file>