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0"/>
          <w:szCs w:val="30"/>
        </w:rPr>
      </w:pPr>
      <w:r w:rsidDel="00000000" w:rsidR="00000000" w:rsidRPr="00000000">
        <w:rPr>
          <w:b w:val="1"/>
          <w:bCs w:val="1"/>
          <w:sz w:val="30"/>
          <w:szCs w:val="30"/>
          <w:rtl w:val="0"/>
        </w:rPr>
        <w:t xml:space="preserve">Risk Management</w:t>
      </w:r>
    </w:p>
    <w:p w:rsidR="00000000" w:rsidDel="00000000" w:rsidP="00000000" w:rsidRDefault="00000000" w:rsidRPr="00000000" w14:paraId="00000002">
      <w:pPr>
        <w:spacing w:after="240" w:before="240" w:lineRule="auto"/>
        <w:jc w:val="center"/>
        <w:rPr>
          <w:b w:val="1"/>
          <w:bCs w:val="1"/>
          <w:sz w:val="30"/>
          <w:szCs w:val="30"/>
        </w:rPr>
      </w:pPr>
      <w:hyperlink r:id="rId6">
        <w:r w:rsidDel="00000000" w:rsidR="00000000" w:rsidRPr="00000000">
          <w:rPr>
            <w:b w:val="1"/>
            <w:bCs w:val="1"/>
            <w:color w:val="1155cc"/>
            <w:sz w:val="30"/>
            <w:szCs w:val="30"/>
            <w:u w:val="single"/>
            <w:rtl w:val="0"/>
          </w:rPr>
          <w:t xml:space="preserve">Link bài đọc tham khảo</w:t>
        </w:r>
      </w:hyperlink>
      <w:r w:rsidDel="00000000" w:rsidR="00000000" w:rsidRPr="00000000">
        <w:rPr>
          <w:b w:val="1"/>
          <w:bCs w:val="1"/>
          <w:sz w:val="30"/>
          <w:szCs w:val="30"/>
          <w:rtl w:val="0"/>
        </w:rPr>
        <w:t xml:space="preserve">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Kiến thức liên quan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Quản lý rủi ro (Risk Management):</w:t>
        <w:br w:type="textWrapping"/>
      </w:r>
      <w:r w:rsidDel="00000000" w:rsidR="00000000" w:rsidRPr="00000000">
        <w:rPr>
          <w:rtl w:val="0"/>
        </w:rPr>
        <w:t xml:space="preserve"> Quá trình bao gồm bốn bước chính:</w:t>
        <w:br w:type="textWrapping"/>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bCs w:val="1"/>
          <w:rtl w:val="0"/>
        </w:rPr>
        <w:t xml:space="preserve">Xác định rủi ro (Risk Identification):</w:t>
      </w:r>
      <w:r w:rsidDel="00000000" w:rsidR="00000000" w:rsidRPr="00000000">
        <w:rPr>
          <w:rtl w:val="0"/>
        </w:rPr>
        <w:t xml:space="preserve"> Liệt kê các tình huống có thể phát sinh và ảnh hưởng đến dự án.</w:t>
        <w:br w:type="textWrapping"/>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Đánh giá rủi ro (Risk Assessment):</w:t>
      </w:r>
      <w:r w:rsidDel="00000000" w:rsidR="00000000" w:rsidRPr="00000000">
        <w:rPr>
          <w:rtl w:val="0"/>
        </w:rPr>
        <w:t xml:space="preserve"> Phân tích định tính (Qualitative) và định lượng (Quantitative) để xác định </w:t>
      </w:r>
      <w:r w:rsidDel="00000000" w:rsidR="00000000" w:rsidRPr="00000000">
        <w:rPr>
          <w:i w:val="1"/>
          <w:iCs w:val="1"/>
          <w:rtl w:val="0"/>
        </w:rPr>
        <w:t xml:space="preserve">Probability</w:t>
      </w:r>
      <w:r w:rsidDel="00000000" w:rsidR="00000000" w:rsidRPr="00000000">
        <w:rPr>
          <w:rtl w:val="0"/>
        </w:rPr>
        <w:t xml:space="preserve"> (xác suất xảy ra) và </w:t>
      </w:r>
      <w:r w:rsidDel="00000000" w:rsidR="00000000" w:rsidRPr="00000000">
        <w:rPr>
          <w:i w:val="1"/>
          <w:iCs w:val="1"/>
          <w:rtl w:val="0"/>
        </w:rPr>
        <w:t xml:space="preserve">Impact</w:t>
      </w:r>
      <w:r w:rsidDel="00000000" w:rsidR="00000000" w:rsidRPr="00000000">
        <w:rPr>
          <w:rtl w:val="0"/>
        </w:rPr>
        <w:t xml:space="preserve"> (mức độ tác động).</w:t>
        <w:br w:type="textWrapping"/>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Kế hoạch ứng phó rủi ro (Risk Response Planning):</w:t>
      </w:r>
      <w:r w:rsidDel="00000000" w:rsidR="00000000" w:rsidRPr="00000000">
        <w:rPr>
          <w:rtl w:val="0"/>
        </w:rPr>
        <w:t xml:space="preserve"> Chọn </w:t>
      </w:r>
      <w:r w:rsidDel="00000000" w:rsidR="00000000" w:rsidRPr="00000000">
        <w:rPr>
          <w:i w:val="1"/>
          <w:iCs w:val="1"/>
          <w:rtl w:val="0"/>
        </w:rPr>
        <w:t xml:space="preserve">Response Strategy</w:t>
      </w:r>
      <w:r w:rsidDel="00000000" w:rsidR="00000000" w:rsidRPr="00000000">
        <w:rPr>
          <w:rtl w:val="0"/>
        </w:rPr>
        <w:t xml:space="preserve"> phù hợp:</w:t>
        <w:br w:type="textWrapping"/>
      </w:r>
    </w:p>
    <w:p w:rsidR="00000000" w:rsidDel="00000000" w:rsidP="00000000" w:rsidRDefault="00000000" w:rsidRPr="00000000" w14:paraId="00000008">
      <w:pPr>
        <w:numPr>
          <w:ilvl w:val="2"/>
          <w:numId w:val="2"/>
        </w:numPr>
        <w:spacing w:after="0" w:afterAutospacing="0" w:before="0" w:beforeAutospacing="0" w:lineRule="auto"/>
        <w:ind w:left="2160" w:hanging="360"/>
      </w:pPr>
      <w:r w:rsidDel="00000000" w:rsidR="00000000" w:rsidRPr="00000000">
        <w:rPr>
          <w:b w:val="1"/>
          <w:bCs w:val="1"/>
          <w:rtl w:val="0"/>
        </w:rPr>
        <w:t xml:space="preserve">Avoidance</w:t>
      </w:r>
      <w:r w:rsidDel="00000000" w:rsidR="00000000" w:rsidRPr="00000000">
        <w:rPr>
          <w:rtl w:val="0"/>
        </w:rPr>
        <w:t xml:space="preserve"> (Tránh): Loại bỏ nguyên nhân gốc.</w:t>
        <w:br w:type="textWrapping"/>
      </w:r>
    </w:p>
    <w:p w:rsidR="00000000" w:rsidDel="00000000" w:rsidP="00000000" w:rsidRDefault="00000000" w:rsidRPr="00000000" w14:paraId="00000009">
      <w:pPr>
        <w:numPr>
          <w:ilvl w:val="2"/>
          <w:numId w:val="2"/>
        </w:numPr>
        <w:spacing w:after="0" w:afterAutospacing="0" w:before="0" w:beforeAutospacing="0" w:lineRule="auto"/>
        <w:ind w:left="2160" w:hanging="360"/>
      </w:pPr>
      <w:r w:rsidDel="00000000" w:rsidR="00000000" w:rsidRPr="00000000">
        <w:rPr>
          <w:b w:val="1"/>
          <w:bCs w:val="1"/>
          <w:rtl w:val="0"/>
        </w:rPr>
        <w:t xml:space="preserve">Mitigation</w:t>
      </w:r>
      <w:r w:rsidDel="00000000" w:rsidR="00000000" w:rsidRPr="00000000">
        <w:rPr>
          <w:rtl w:val="0"/>
        </w:rPr>
        <w:t xml:space="preserve"> (Giảm thiểu): Giảm xác suất hoặc tác động.</w:t>
        <w:br w:type="textWrapping"/>
      </w:r>
    </w:p>
    <w:p w:rsidR="00000000" w:rsidDel="00000000" w:rsidP="00000000" w:rsidRDefault="00000000" w:rsidRPr="00000000" w14:paraId="0000000A">
      <w:pPr>
        <w:numPr>
          <w:ilvl w:val="2"/>
          <w:numId w:val="2"/>
        </w:numPr>
        <w:spacing w:after="0" w:afterAutospacing="0" w:before="0" w:beforeAutospacing="0" w:lineRule="auto"/>
        <w:ind w:left="2160" w:hanging="360"/>
      </w:pPr>
      <w:r w:rsidDel="00000000" w:rsidR="00000000" w:rsidRPr="00000000">
        <w:rPr>
          <w:b w:val="1"/>
          <w:bCs w:val="1"/>
          <w:rtl w:val="0"/>
        </w:rPr>
        <w:t xml:space="preserve">Transfer</w:t>
      </w:r>
      <w:r w:rsidDel="00000000" w:rsidR="00000000" w:rsidRPr="00000000">
        <w:rPr>
          <w:rtl w:val="0"/>
        </w:rPr>
        <w:t xml:space="preserve"> (Chuyển giao): Bảo hiểm, hợp đồng với bên thứ ba.</w:t>
        <w:br w:type="textWrapping"/>
      </w:r>
    </w:p>
    <w:p w:rsidR="00000000" w:rsidDel="00000000" w:rsidP="00000000" w:rsidRDefault="00000000" w:rsidRPr="00000000" w14:paraId="0000000B">
      <w:pPr>
        <w:numPr>
          <w:ilvl w:val="2"/>
          <w:numId w:val="2"/>
        </w:numPr>
        <w:spacing w:after="0" w:afterAutospacing="0" w:before="0" w:beforeAutospacing="0" w:lineRule="auto"/>
        <w:ind w:left="2160" w:hanging="360"/>
      </w:pPr>
      <w:r w:rsidDel="00000000" w:rsidR="00000000" w:rsidRPr="00000000">
        <w:rPr>
          <w:b w:val="1"/>
          <w:bCs w:val="1"/>
          <w:rtl w:val="0"/>
        </w:rPr>
        <w:t xml:space="preserve">Acceptance</w:t>
      </w:r>
      <w:r w:rsidDel="00000000" w:rsidR="00000000" w:rsidRPr="00000000">
        <w:rPr>
          <w:rtl w:val="0"/>
        </w:rPr>
        <w:t xml:space="preserve"> (Chấp nhận): Để xảy ra và chuẩn bị ứng phó.</w:t>
        <w:br w:type="textWrapping"/>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Giám sát &amp; Kiểm soát (Monitoring &amp; Controlling):</w:t>
      </w:r>
      <w:r w:rsidDel="00000000" w:rsidR="00000000" w:rsidRPr="00000000">
        <w:rPr>
          <w:rtl w:val="0"/>
        </w:rPr>
        <w:t xml:space="preserve"> Theo dõi rủi ro, cập nhật </w:t>
      </w:r>
      <w:r w:rsidDel="00000000" w:rsidR="00000000" w:rsidRPr="00000000">
        <w:rPr>
          <w:i w:val="1"/>
          <w:iCs w:val="1"/>
          <w:rtl w:val="0"/>
        </w:rPr>
        <w:t xml:space="preserve">Risk Register</w:t>
      </w:r>
      <w:r w:rsidDel="00000000" w:rsidR="00000000" w:rsidRPr="00000000">
        <w:rPr>
          <w:rtl w:val="0"/>
        </w:rPr>
        <w:t xml:space="preserve"> và điều chỉnh kế hoạch.</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Risk Register:</w:t>
      </w:r>
      <w:r w:rsidDel="00000000" w:rsidR="00000000" w:rsidRPr="00000000">
        <w:rPr>
          <w:rtl w:val="0"/>
        </w:rPr>
        <w:t xml:space="preserve"> Bảng tổng hợp mỗi rủi ro kèm </w:t>
      </w:r>
      <w:r w:rsidDel="00000000" w:rsidR="00000000" w:rsidRPr="00000000">
        <w:rPr>
          <w:b w:val="1"/>
          <w:bCs w:val="1"/>
          <w:rtl w:val="0"/>
        </w:rPr>
        <w:t xml:space="preserve">Risk ID</w:t>
      </w:r>
      <w:r w:rsidDel="00000000" w:rsidR="00000000" w:rsidRPr="00000000">
        <w:rPr>
          <w:rtl w:val="0"/>
        </w:rPr>
        <w:t xml:space="preserve">, mô tả, </w:t>
      </w:r>
      <w:r w:rsidDel="00000000" w:rsidR="00000000" w:rsidRPr="00000000">
        <w:rPr>
          <w:i w:val="1"/>
          <w:iCs w:val="1"/>
          <w:rtl w:val="0"/>
        </w:rPr>
        <w:t xml:space="preserve">Probability</w:t>
      </w:r>
      <w:r w:rsidDel="00000000" w:rsidR="00000000" w:rsidRPr="00000000">
        <w:rPr>
          <w:rtl w:val="0"/>
        </w:rPr>
        <w:t xml:space="preserve">, </w:t>
      </w:r>
      <w:r w:rsidDel="00000000" w:rsidR="00000000" w:rsidRPr="00000000">
        <w:rPr>
          <w:i w:val="1"/>
          <w:iCs w:val="1"/>
          <w:rtl w:val="0"/>
        </w:rPr>
        <w:t xml:space="preserve">Impact</w:t>
      </w:r>
      <w:r w:rsidDel="00000000" w:rsidR="00000000" w:rsidRPr="00000000">
        <w:rPr>
          <w:rtl w:val="0"/>
        </w:rPr>
        <w:t xml:space="preserve">, </w:t>
      </w:r>
      <w:r w:rsidDel="00000000" w:rsidR="00000000" w:rsidRPr="00000000">
        <w:rPr>
          <w:i w:val="1"/>
          <w:iCs w:val="1"/>
          <w:rtl w:val="0"/>
        </w:rPr>
        <w:t xml:space="preserve">Score</w:t>
      </w:r>
      <w:r w:rsidDel="00000000" w:rsidR="00000000" w:rsidRPr="00000000">
        <w:rPr>
          <w:rtl w:val="0"/>
        </w:rPr>
        <w:t xml:space="preserve"> và </w:t>
      </w:r>
      <w:r w:rsidDel="00000000" w:rsidR="00000000" w:rsidRPr="00000000">
        <w:rPr>
          <w:i w:val="1"/>
          <w:iCs w:val="1"/>
          <w:rtl w:val="0"/>
        </w:rPr>
        <w:t xml:space="preserve">Response</w:t>
      </w:r>
      <w:r w:rsidDel="00000000" w:rsidR="00000000" w:rsidRPr="00000000">
        <w:rPr>
          <w:rtl w:val="0"/>
        </w:rPr>
        <w:t xml:space="preserve">.</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Scoring System (Hệ thống chấm điểm):</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Xác suất (Probability):</w:t>
      </w:r>
      <w:r w:rsidDel="00000000" w:rsidR="00000000" w:rsidRPr="00000000">
        <w:rPr>
          <w:rtl w:val="0"/>
        </w:rPr>
        <w:t xml:space="preserve"> 1–5 (1: Very Low, 5: Very High)</w:t>
        <w:br w:type="textWrapping"/>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Tác động (Impact):</w:t>
      </w:r>
      <w:r w:rsidDel="00000000" w:rsidR="00000000" w:rsidRPr="00000000">
        <w:rPr>
          <w:rtl w:val="0"/>
        </w:rPr>
        <w:t xml:space="preserve"> 1–5 (1: Insignificant, 5: Catastrophic)</w:t>
        <w:br w:type="textWrapping"/>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bCs w:val="1"/>
          <w:rtl w:val="0"/>
        </w:rPr>
        <w:t xml:space="preserve">Risk Score:</w:t>
      </w:r>
      <w:r w:rsidDel="00000000" w:rsidR="00000000" w:rsidRPr="00000000">
        <w:rPr>
          <w:rFonts w:ascii="Arial Unicode MS" w:cs="Arial Unicode MS" w:eastAsia="Arial Unicode MS" w:hAnsi="Arial Unicode MS"/>
          <w:rtl w:val="0"/>
        </w:rPr>
        <w:t xml:space="preserve"> Probability × Impact → ưu tiên ứng phó với score cao.</w:t>
        <w:br w:type="textWrapping"/>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Risk Matrix (Ma trận rủi ro):</w:t>
        <w:br w:type="textWrapping"/>
      </w:r>
      <w:r w:rsidDel="00000000" w:rsidR="00000000" w:rsidRPr="00000000">
        <w:rPr>
          <w:rtl w:val="0"/>
        </w:rPr>
        <w:t xml:space="preserve"> Ma trận 5×5 giúp trực quan hoá mối quan hệ giữa xác suất và tác động, định vị rủi ro vào các vùng Màu Xanh (chấp nhận), Vàng (giảm thiểu), Đỏ (ưu tiên xử lý).</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2. Mẫu trả lời (Tiếng Anh)</w:t>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b w:val="1"/>
          <w:bCs w:val="1"/>
          <w:rtl w:val="0"/>
        </w:rPr>
        <w:t xml:space="preserve">Risk Assessment for the Website Redesign Project (XYZ Corp)</w:t>
        <w:br w:type="textWrapping"/>
      </w:r>
      <w:r w:rsidDel="00000000" w:rsidR="00000000" w:rsidRPr="00000000">
        <w:rPr>
          <w:rtl w:val="0"/>
        </w:rPr>
        <w:t xml:space="preserve"> </w:t>
      </w:r>
      <w:r w:rsidDel="00000000" w:rsidR="00000000" w:rsidRPr="00000000">
        <w:rPr>
          <w:b w:val="1"/>
          <w:bCs w:val="1"/>
          <w:rtl w:val="0"/>
        </w:rPr>
        <w:t xml:space="preserve">Scoring System:</w:t>
      </w:r>
    </w:p>
    <w:p w:rsidR="00000000" w:rsidDel="00000000" w:rsidP="00000000" w:rsidRDefault="00000000" w:rsidRPr="00000000" w14:paraId="00000015">
      <w:pPr>
        <w:numPr>
          <w:ilvl w:val="0"/>
          <w:numId w:val="1"/>
        </w:numPr>
        <w:spacing w:after="0" w:afterAutospacing="0" w:before="240" w:lineRule="auto"/>
        <w:ind w:left="1320" w:right="600" w:hanging="360"/>
      </w:pPr>
      <w:r w:rsidDel="00000000" w:rsidR="00000000" w:rsidRPr="00000000">
        <w:rPr>
          <w:b w:val="1"/>
          <w:bCs w:val="1"/>
          <w:rtl w:val="0"/>
        </w:rPr>
        <w:t xml:space="preserve">Probability (P):</w:t>
      </w:r>
      <w:r w:rsidDel="00000000" w:rsidR="00000000" w:rsidRPr="00000000">
        <w:rPr>
          <w:rtl w:val="0"/>
        </w:rPr>
        <w:t xml:space="preserve"> 1 = Very Low (&lt;10%), 2 = Low (10–30%), 3 = Medium (30–60%), 4 = High (60–80%), 5 = Very High (&gt;80%)</w:t>
        <w:br w:type="textWrapping"/>
      </w:r>
    </w:p>
    <w:p w:rsidR="00000000" w:rsidDel="00000000" w:rsidP="00000000" w:rsidRDefault="00000000" w:rsidRPr="00000000" w14:paraId="00000016">
      <w:pPr>
        <w:numPr>
          <w:ilvl w:val="0"/>
          <w:numId w:val="1"/>
        </w:numPr>
        <w:spacing w:after="0" w:afterAutospacing="0" w:before="0" w:beforeAutospacing="0" w:lineRule="auto"/>
        <w:ind w:left="1320" w:right="600" w:hanging="360"/>
      </w:pPr>
      <w:r w:rsidDel="00000000" w:rsidR="00000000" w:rsidRPr="00000000">
        <w:rPr>
          <w:b w:val="1"/>
          <w:bCs w:val="1"/>
          <w:rtl w:val="0"/>
        </w:rPr>
        <w:t xml:space="preserve">Impact (I):</w:t>
      </w:r>
      <w:r w:rsidDel="00000000" w:rsidR="00000000" w:rsidRPr="00000000">
        <w:rPr>
          <w:rtl w:val="0"/>
        </w:rPr>
        <w:t xml:space="preserve"> 1 = Insignificant (&lt;1% cost/time), 2 = Minor (1–5%), 3 = Moderate (5–10%), 4 = Major (10–20%), 5 = Catastrophic (&gt;20%)</w:t>
        <w:br w:type="textWrapping"/>
      </w:r>
    </w:p>
    <w:p w:rsidR="00000000" w:rsidDel="00000000" w:rsidP="00000000" w:rsidRDefault="00000000" w:rsidRPr="00000000" w14:paraId="00000017">
      <w:pPr>
        <w:numPr>
          <w:ilvl w:val="0"/>
          <w:numId w:val="1"/>
        </w:numPr>
        <w:spacing w:after="240" w:before="0" w:beforeAutospacing="0" w:lineRule="auto"/>
        <w:ind w:left="1320" w:right="600" w:hanging="360"/>
      </w:pPr>
      <w:r w:rsidDel="00000000" w:rsidR="00000000" w:rsidRPr="00000000">
        <w:rPr>
          <w:b w:val="1"/>
          <w:bCs w:val="1"/>
          <w:rtl w:val="0"/>
        </w:rPr>
        <w:t xml:space="preserve">Risk Score:</w:t>
      </w:r>
      <w:r w:rsidDel="00000000" w:rsidR="00000000" w:rsidRPr="00000000">
        <w:rPr>
          <w:rtl w:val="0"/>
        </w:rPr>
        <w:t xml:space="preserve"> P × I</w:t>
        <w:br w:type="textWrapping"/>
      </w:r>
    </w:p>
    <w:tbl>
      <w:tblPr>
        <w:tblStyle w:val="Table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80"/>
        <w:gridCol w:w="765"/>
        <w:gridCol w:w="810"/>
        <w:gridCol w:w="900"/>
        <w:gridCol w:w="3660"/>
        <w:tblGridChange w:id="0">
          <w:tblGrid>
            <w:gridCol w:w="2880"/>
            <w:gridCol w:w="765"/>
            <w:gridCol w:w="810"/>
            <w:gridCol w:w="900"/>
            <w:gridCol w:w="3660"/>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P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I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Response Strategy &amp; Actions</w:t>
            </w:r>
            <w:r w:rsidDel="00000000" w:rsidR="00000000" w:rsidRPr="00000000">
              <w:rPr>
                <w:rtl w:val="0"/>
              </w:rPr>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Scope Creep: </w:t>
            </w:r>
            <w:r w:rsidDel="00000000" w:rsidR="00000000" w:rsidRPr="00000000">
              <w:rPr>
                <w:rtl w:val="0"/>
              </w:rPr>
              <w:t xml:space="preserve">Uncontrolled addition of features beyond baseline requirements.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Mitigation:</w:t>
            </w:r>
            <w:r w:rsidDel="00000000" w:rsidR="00000000" w:rsidRPr="00000000">
              <w:rPr>
                <w:rtl w:val="0"/>
              </w:rPr>
              <w:t xml:space="preserve"> Enforce strict Change Control; require formal approval for new features; freeze scope after Design Sign-off.</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Key Staff Turnover</w:t>
            </w:r>
            <w:r w:rsidDel="00000000" w:rsidR="00000000" w:rsidRPr="00000000">
              <w:rPr>
                <w:rtl w:val="0"/>
              </w:rPr>
              <w:t xml:space="preserve">Loss of critical UX/Dev team members mid-project.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Mitigation &amp; Transfer:</w:t>
            </w:r>
            <w:r w:rsidDel="00000000" w:rsidR="00000000" w:rsidRPr="00000000">
              <w:rPr>
                <w:rtl w:val="0"/>
              </w:rPr>
              <w:t xml:space="preserve"> Cross-train team; maintain a bench of contractors; include turnover clauses in vendor contracts; document knowledge continuously.</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Legacy System Integration Issues</w:t>
            </w:r>
            <w:r w:rsidDel="00000000" w:rsidR="00000000" w:rsidRPr="00000000">
              <w:rPr>
                <w:rtl w:val="0"/>
              </w:rPr>
              <w:t xml:space="preserve">Unexpected API incompatibilities.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Avoidance &amp; Mitigation:</w:t>
            </w:r>
            <w:r w:rsidDel="00000000" w:rsidR="00000000" w:rsidRPr="00000000">
              <w:rPr>
                <w:rtl w:val="0"/>
              </w:rPr>
              <w:t xml:space="preserve"> Prototype integration in Sprint 1; allocate buffer time; engage legacy-system SME early; purchase support SLA if needed.</w:t>
            </w:r>
          </w:p>
        </w:tc>
      </w:tr>
    </w:tbl>
    <w:p w:rsidR="00000000" w:rsidDel="00000000" w:rsidP="00000000" w:rsidRDefault="00000000" w:rsidRPr="00000000" w14:paraId="0000002C">
      <w:pPr>
        <w:spacing w:after="240" w:before="240" w:lineRule="auto"/>
        <w:ind w:left="600" w:right="600" w:firstLine="0"/>
        <w:rPr>
          <w:b w:val="1"/>
          <w:bCs w:val="1"/>
        </w:rPr>
      </w:pPr>
      <w:r w:rsidDel="00000000" w:rsidR="00000000" w:rsidRPr="00000000">
        <w:rPr>
          <w:b w:val="1"/>
          <w:bCs w:val="1"/>
          <w:rtl w:val="0"/>
        </w:rPr>
        <w:t xml:space="preserve">Explanation of Responses:</w:t>
      </w:r>
    </w:p>
    <w:p w:rsidR="00000000" w:rsidDel="00000000" w:rsidP="00000000" w:rsidRDefault="00000000" w:rsidRPr="00000000" w14:paraId="0000002D">
      <w:pPr>
        <w:numPr>
          <w:ilvl w:val="0"/>
          <w:numId w:val="3"/>
        </w:numPr>
        <w:spacing w:after="0" w:afterAutospacing="0" w:before="240" w:lineRule="auto"/>
        <w:ind w:left="1320" w:right="600" w:hanging="360"/>
      </w:pPr>
      <w:r w:rsidDel="00000000" w:rsidR="00000000" w:rsidRPr="00000000">
        <w:rPr>
          <w:b w:val="1"/>
          <w:bCs w:val="1"/>
          <w:rtl w:val="0"/>
        </w:rPr>
        <w:t xml:space="preserve">Scope Creep (Score 16):</w:t>
      </w:r>
      <w:r w:rsidDel="00000000" w:rsidR="00000000" w:rsidRPr="00000000">
        <w:rPr>
          <w:rtl w:val="0"/>
        </w:rPr>
        <w:t xml:space="preserve"> Với xác suất và tác động đều cao, cần ưu tiên triển khai quy trình Change Control chặt chẽ và đóng băng yêu cầu sau giai đoạn thiết kế để tránh trễ tiến độ và tăng ngân sách.</w:t>
        <w:br w:type="textWrapping"/>
      </w:r>
    </w:p>
    <w:p w:rsidR="00000000" w:rsidDel="00000000" w:rsidP="00000000" w:rsidRDefault="00000000" w:rsidRPr="00000000" w14:paraId="0000002E">
      <w:pPr>
        <w:numPr>
          <w:ilvl w:val="0"/>
          <w:numId w:val="3"/>
        </w:numPr>
        <w:spacing w:after="0" w:afterAutospacing="0" w:before="0" w:beforeAutospacing="0" w:lineRule="auto"/>
        <w:ind w:left="1320" w:right="600" w:hanging="360"/>
      </w:pPr>
      <w:r w:rsidDel="00000000" w:rsidR="00000000" w:rsidRPr="00000000">
        <w:rPr>
          <w:b w:val="1"/>
          <w:bCs w:val="1"/>
          <w:rtl w:val="0"/>
        </w:rPr>
        <w:t xml:space="preserve">Key Staff Turnover (Score 15):</w:t>
      </w:r>
      <w:r w:rsidDel="00000000" w:rsidR="00000000" w:rsidRPr="00000000">
        <w:rPr>
          <w:rtl w:val="0"/>
        </w:rPr>
        <w:t xml:space="preserve"> Duy trì khả năng luân chuyển công việc (cross-training) và hợp đồng vendor kèm điều khoản bảo đảm nguồn lực, giảm rủi ro thiếu kỹ năng.</w:t>
        <w:br w:type="textWrapping"/>
      </w:r>
    </w:p>
    <w:p w:rsidR="00000000" w:rsidDel="00000000" w:rsidP="00000000" w:rsidRDefault="00000000" w:rsidRPr="00000000" w14:paraId="0000002F">
      <w:pPr>
        <w:numPr>
          <w:ilvl w:val="0"/>
          <w:numId w:val="3"/>
        </w:numPr>
        <w:spacing w:after="240" w:before="0" w:beforeAutospacing="0" w:lineRule="auto"/>
        <w:ind w:left="1320" w:right="600" w:hanging="360"/>
      </w:pPr>
      <w:r w:rsidDel="00000000" w:rsidR="00000000" w:rsidRPr="00000000">
        <w:rPr>
          <w:b w:val="1"/>
          <w:bCs w:val="1"/>
          <w:rtl w:val="0"/>
        </w:rPr>
        <w:t xml:space="preserve">Legacy System Integration (Score 12):</w:t>
      </w:r>
      <w:r w:rsidDel="00000000" w:rsidR="00000000" w:rsidRPr="00000000">
        <w:rPr>
          <w:rtl w:val="0"/>
        </w:rPr>
        <w:t xml:space="preserve"> Thực hiện early prototype để phát hiện sớm vấn đề tích hợp, thêm dự phòng thời gian và chuyên gia hỗ trợ để giảm thiểu gián đoạn.</w:t>
        <w:br w:type="textWrapping"/>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This risk register, with clear scoring and response strategies, ensures that the team can proactively manage the most critical threats to the project’s success.</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mi.org/learning/library/project-risk-management-success-tool-607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