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70883" cy="26146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5787" l="0" r="466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883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72138" cy="36413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3676" l="0" r="461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641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92861" cy="10784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8196" l="996" r="45514" t="39560"/>
                    <a:stretch>
                      <a:fillRect/>
                    </a:stretch>
                  </pic:blipFill>
                  <pic:spPr>
                    <a:xfrm>
                      <a:off x="0" y="0"/>
                      <a:ext cx="5692861" cy="1078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51aursi41s3b" w:id="0"/>
      <w:bookmarkEnd w:id="0"/>
      <w:r w:rsidDel="00000000" w:rsidR="00000000" w:rsidRPr="00000000">
        <w:rPr>
          <w:rtl w:val="0"/>
        </w:rPr>
        <w:t xml:space="preserve">Request 1 (20%): Stakeholder Identification &amp; Management Strategies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Sponsor (Executive Sponsor / CEO)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Influence:</w:t>
      </w:r>
      <w:r w:rsidDel="00000000" w:rsidR="00000000" w:rsidRPr="00000000">
        <w:rPr>
          <w:rtl w:val="0"/>
        </w:rPr>
        <w:t xml:space="preserve"> High – controls budget, scope approvals, and strategic alignment.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Interest:</w:t>
      </w:r>
      <w:r w:rsidDel="00000000" w:rsidR="00000000" w:rsidRPr="00000000">
        <w:rPr>
          <w:rtl w:val="0"/>
        </w:rPr>
        <w:t xml:space="preserve"> High – wants platform launched on time and within budget to drive growth.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Management Strategy:</w:t>
        <w:br w:type="textWrapping"/>
      </w:r>
      <w:r w:rsidDel="00000000" w:rsidR="00000000" w:rsidRPr="00000000">
        <w:rPr>
          <w:rtl w:val="0"/>
        </w:rPr>
        <w:t xml:space="preserve"> - Hold bi‑weekly steering committee meetings.</w:t>
        <w:br w:type="textWrapping"/>
        <w:t xml:space="preserve"> - Provide concise executive summaries with RAG status.</w:t>
        <w:br w:type="textWrapping"/>
        <w:t xml:space="preserve"> - Escalate major decisions promptly.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Small‑Business Owners (End Users / Customers)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Influence:</w:t>
      </w:r>
      <w:r w:rsidDel="00000000" w:rsidR="00000000" w:rsidRPr="00000000">
        <w:rPr>
          <w:rtl w:val="0"/>
        </w:rPr>
        <w:t xml:space="preserve"> Medium – their adoption and feedback will determine platform success.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Interest:</w:t>
      </w:r>
      <w:r w:rsidDel="00000000" w:rsidR="00000000" w:rsidRPr="00000000">
        <w:rPr>
          <w:rtl w:val="0"/>
        </w:rPr>
        <w:t xml:space="preserve"> High – need an easy‑to‑use, cost‑effective store solution.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Management Strategy:</w:t>
        <w:br w:type="textWrapping"/>
      </w:r>
      <w:r w:rsidDel="00000000" w:rsidR="00000000" w:rsidRPr="00000000">
        <w:rPr>
          <w:rtl w:val="0"/>
        </w:rPr>
        <w:t xml:space="preserve"> - Run focus groups and usability testing sessions.</w:t>
        <w:br w:type="textWrapping"/>
        <w:t xml:space="preserve"> - Maintain an open “customer advisory” Slack channel.</w:t>
        <w:br w:type="textWrapping"/>
        <w:t xml:space="preserve"> - Incorporate feedback via prioritized user stories.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 Providers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Influence:</w:t>
      </w:r>
      <w:r w:rsidDel="00000000" w:rsidR="00000000" w:rsidRPr="00000000">
        <w:rPr>
          <w:rtl w:val="0"/>
        </w:rPr>
        <w:t xml:space="preserve"> Medium – control integration ease, uptime, and transaction fees.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Interest:</w:t>
      </w:r>
      <w:r w:rsidDel="00000000" w:rsidR="00000000" w:rsidRPr="00000000">
        <w:rPr>
          <w:rtl w:val="0"/>
        </w:rPr>
        <w:t xml:space="preserve"> Medium – want reliable integration and transactional volume.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Management Strategy:</w:t>
        <w:br w:type="textWrapping"/>
      </w:r>
      <w:r w:rsidDel="00000000" w:rsidR="00000000" w:rsidRPr="00000000">
        <w:rPr>
          <w:rtl w:val="0"/>
        </w:rPr>
        <w:t xml:space="preserve"> - Establish clear API requirements and SLAs in a contract.</w:t>
        <w:br w:type="textWrapping"/>
        <w:t xml:space="preserve"> - Schedule regular technical checkpoints during integration.</w:t>
        <w:br w:type="textWrapping"/>
        <w:t xml:space="preserve"> - Maintain a “fallback” plan with a secondary provider.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Team (In‑house Dev &amp; External Contractors)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Influence:</w:t>
      </w:r>
      <w:r w:rsidDel="00000000" w:rsidR="00000000" w:rsidRPr="00000000">
        <w:rPr>
          <w:rtl w:val="0"/>
        </w:rPr>
        <w:t xml:space="preserve"> High – responsible for delivering features and quality.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Interest:</w:t>
      </w:r>
      <w:r w:rsidDel="00000000" w:rsidR="00000000" w:rsidRPr="00000000">
        <w:rPr>
          <w:rtl w:val="0"/>
        </w:rPr>
        <w:t xml:space="preserve"> High – I want clear requirements, a stable scope, and a manageable workload.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Management Strategy:</w:t>
        <w:br w:type="textWrapping"/>
      </w:r>
      <w:r w:rsidDel="00000000" w:rsidR="00000000" w:rsidRPr="00000000">
        <w:rPr>
          <w:rtl w:val="0"/>
        </w:rPr>
        <w:t xml:space="preserve"> - Adopt Agile cadence: daily stand‑ups, sprint planning, retrospectives.</w:t>
        <w:br w:type="textWrapping"/>
        <w:t xml:space="preserve"> - Use a shared backlog with transparent prioritization.</w:t>
        <w:br w:type="textWrapping"/>
        <w:t xml:space="preserve"> - Provide timely answers to blockers via a dedicated Slack channel.</w:t>
        <w:br w:type="textWrapping"/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rPr/>
      </w:pPr>
      <w:bookmarkStart w:colFirst="0" w:colLast="0" w:name="_t0iv9wc7fo2b" w:id="1"/>
      <w:bookmarkEnd w:id="1"/>
      <w:r w:rsidDel="00000000" w:rsidR="00000000" w:rsidRPr="00000000">
        <w:rPr>
          <w:rtl w:val="0"/>
        </w:rPr>
        <w:t xml:space="preserve">Request 2 (20%): Key Risks, Evaluation &amp; Mitigation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1472420386094"/>
        <w:gridCol w:w="1305.5178964248266"/>
        <w:gridCol w:w="1588.3015563002405"/>
        <w:gridCol w:w="3949.5451162599456"/>
        <w:tblGridChange w:id="0">
          <w:tblGrid>
            <w:gridCol w:w="2182.1472420386094"/>
            <w:gridCol w:w="1305.5178964248266"/>
            <w:gridCol w:w="1588.3015563002405"/>
            <w:gridCol w:w="3949.54511625994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 Payment‑integration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Medium (40%)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High (9/10)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 Implement and test with two gateway providers (Primary + Backup)• Automate failover logic in checkout flow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2. Security breach/data leak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Low (20%)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Very High (10/10)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 Perform third‑party security audit and penetration tests• Enforce HTTPS, end‑to‑end encryption, WAF and regular patching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3. Scope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 (60%)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Medium (6/10)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 Strict change‑control board (CCB) reviews all scope changes• Prioritize via MoSCoW and adjust schedule/budget for new requests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4. Vendor onboarding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Medium (50%)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Medium‑High (7/10)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 Create a clear “Vendor Onboarding Kit” with checklists and sample data• Assign a dedicated vendor liaison coordinator• Use proactive reminders and escalation when deadlines slip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240" w:lineRule="auto"/>
        <w:rPr/>
      </w:pPr>
      <w:bookmarkStart w:colFirst="0" w:colLast="0" w:name="_fmfunmlo4s8z" w:id="2"/>
      <w:bookmarkEnd w:id="2"/>
      <w:r w:rsidDel="00000000" w:rsidR="00000000" w:rsidRPr="00000000">
        <w:rPr>
          <w:rtl w:val="0"/>
        </w:rPr>
        <w:t xml:space="preserve">Request 3 (35%): Network Paths, Duration, Flexibility &amp; Acceleration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All paths from Start → End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 Start → A → D → E → End   (4 + 8 + 5 = 17 days)</w:t>
        <w:br w:type="textWrapping"/>
        <w:t xml:space="preserve"> 2. Start → A → D → G → End   (4 + 8 + 3 = 15 days)</w:t>
        <w:br w:type="textWrapping"/>
        <w:t xml:space="preserve"> 3. Start → B → F → G → End   (2 + 7 + 3 = 12 days)</w:t>
        <w:br w:type="textWrapping"/>
        <w:t xml:space="preserve"> 4. Start → C → H → I → End   (3 + 8 + 3 = 14 days)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Minimum duration (Critical Path)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longest path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→ A → D → E → End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17 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bCs w:val="1"/>
          <w:rtl w:val="0"/>
        </w:rPr>
        <w:t xml:space="preserve">Activities with the most total float (flexibility)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each have </w:t>
      </w:r>
      <w:r w:rsidDel="00000000" w:rsidR="00000000" w:rsidRPr="00000000">
        <w:rPr>
          <w:b w:val="1"/>
          <w:bCs w:val="1"/>
          <w:rtl w:val="0"/>
        </w:rPr>
        <w:t xml:space="preserve">5 days</w:t>
      </w:r>
      <w:r w:rsidDel="00000000" w:rsidR="00000000" w:rsidRPr="00000000">
        <w:rPr>
          <w:rtl w:val="0"/>
        </w:rPr>
        <w:t xml:space="preserve"> of total float (highest slack).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Next: C, H, I each 3 days; G has 2 days.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b w:val="1"/>
          <w:bCs w:val="1"/>
          <w:rtl w:val="0"/>
        </w:rPr>
        <w:t xml:space="preserve">Four schedule‑recovery solutions (recover 3‑day delay on Day 5 in D)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Crashing Activity D</w:t>
        <w:br w:type="textWrapping"/>
      </w:r>
      <w:r w:rsidDel="00000000" w:rsidR="00000000" w:rsidRPr="00000000">
        <w:rPr>
          <w:rtl w:val="0"/>
        </w:rPr>
        <w:t xml:space="preserve"> - Add two additional developers to D to finish in 6 days (instead of 8).</w:t>
        <w:br w:type="textWrapping"/>
        <w:t xml:space="preserve"> - </w:t>
      </w: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Resources will be onboarded immediately; marginal cost increase is acceptable.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Fast‑tracking D → E Overlap</w:t>
        <w:br w:type="textWrapping"/>
      </w:r>
      <w:r w:rsidDel="00000000" w:rsidR="00000000" w:rsidRPr="00000000">
        <w:rPr>
          <w:rtl w:val="0"/>
        </w:rPr>
        <w:t xml:space="preserve"> - Begin E work on the portions of D that are complete after Day 6.</w:t>
        <w:br w:type="textWrapping"/>
        <w:t xml:space="preserve"> - </w:t>
      </w: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E’s tasks are sufficiently independent of final D deliverables.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Outsource Sub‐tasks of D</w:t>
        <w:br w:type="textWrapping"/>
      </w:r>
      <w:r w:rsidDel="00000000" w:rsidR="00000000" w:rsidRPr="00000000">
        <w:rPr>
          <w:rtl w:val="0"/>
        </w:rPr>
        <w:t xml:space="preserve"> - Contract a specialist vendor for non‑core subcomponents of D, reducing D by 2 days.</w:t>
        <w:br w:type="textWrapping"/>
        <w:t xml:space="preserve"> - </w:t>
      </w: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vendor can mobilize within 2 days and maintain quality.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 Overtime &amp; Double Shifts</w:t>
        <w:br w:type="textWrapping"/>
      </w:r>
      <w:r w:rsidDel="00000000" w:rsidR="00000000" w:rsidRPr="00000000">
        <w:rPr>
          <w:rtl w:val="0"/>
        </w:rPr>
        <w:t xml:space="preserve"> - Run two shifts on D for the next 3 days, accelerating by ~1 day each.</w:t>
        <w:br w:type="textWrapping"/>
        <w:t xml:space="preserve"> - </w:t>
      </w: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the team is willing to work overtime; the overtime cost is budgeted.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/>
      </w:pPr>
      <w:bookmarkStart w:colFirst="0" w:colLast="0" w:name="_sp9gyoz4vvt2" w:id="3"/>
      <w:bookmarkEnd w:id="3"/>
      <w:r w:rsidDel="00000000" w:rsidR="00000000" w:rsidRPr="00000000">
        <w:rPr>
          <w:rtl w:val="0"/>
        </w:rPr>
        <w:t xml:space="preserve">Request 4 (25%): Đánh giá hiện trạng &amp; dự báo chi phí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</w:t>
      </w:r>
      <w:r w:rsidDel="00000000" w:rsidR="00000000" w:rsidRPr="00000000">
        <w:rPr>
          <w:b w:val="1"/>
          <w:bCs w:val="1"/>
          <w:rtl w:val="0"/>
        </w:rPr>
        <w:t xml:space="preserve">Earned Value Management</w:t>
      </w:r>
      <w:r w:rsidDel="00000000" w:rsidR="00000000" w:rsidRPr="00000000">
        <w:rPr>
          <w:rtl w:val="0"/>
        </w:rPr>
        <w:t xml:space="preserve"> cho tình huống: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</w:t>
      </w:r>
      <w:r w:rsidDel="00000000" w:rsidR="00000000" w:rsidRPr="00000000">
        <w:rPr>
          <w:rtl w:val="0"/>
        </w:rPr>
        <w:t xml:space="preserve"> = $300,000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PV</w:t>
      </w:r>
      <w:r w:rsidDel="00000000" w:rsidR="00000000" w:rsidRPr="00000000">
        <w:rPr>
          <w:rtl w:val="0"/>
        </w:rPr>
        <w:t xml:space="preserve"> = $500,000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</w:t>
      </w:r>
      <w:r w:rsidDel="00000000" w:rsidR="00000000" w:rsidRPr="00000000">
        <w:rPr>
          <w:rtl w:val="0"/>
        </w:rPr>
        <w:t xml:space="preserve"> = $400,000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Variance (CV)</w:t>
      </w:r>
      <w:r w:rsidDel="00000000" w:rsidR="00000000" w:rsidRPr="00000000">
        <w:rPr>
          <w:rtl w:val="0"/>
        </w:rPr>
        <w:t xml:space="preserve"> = EV – AC = $300k – $400k = </w:t>
      </w:r>
      <w:r w:rsidDel="00000000" w:rsidR="00000000" w:rsidRPr="00000000">
        <w:rPr>
          <w:b w:val="1"/>
          <w:bCs w:val="1"/>
          <w:rtl w:val="0"/>
        </w:rPr>
        <w:t xml:space="preserve">–$100k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dự án </w:t>
      </w:r>
      <w:r w:rsidDel="00000000" w:rsidR="00000000" w:rsidRPr="00000000">
        <w:rPr>
          <w:b w:val="1"/>
          <w:bCs w:val="1"/>
          <w:rtl w:val="0"/>
        </w:rPr>
        <w:t xml:space="preserve">over budget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Variance (SV)</w:t>
      </w:r>
      <w:r w:rsidDel="00000000" w:rsidR="00000000" w:rsidRPr="00000000">
        <w:rPr>
          <w:rtl w:val="0"/>
        </w:rPr>
        <w:t xml:space="preserve"> = EV – PV = $300k – $500k = </w:t>
      </w:r>
      <w:r w:rsidDel="00000000" w:rsidR="00000000" w:rsidRPr="00000000">
        <w:rPr>
          <w:b w:val="1"/>
          <w:bCs w:val="1"/>
          <w:rtl w:val="0"/>
        </w:rPr>
        <w:t xml:space="preserve">–$200k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dự án </w:t>
      </w:r>
      <w:r w:rsidDel="00000000" w:rsidR="00000000" w:rsidRPr="00000000">
        <w:rPr>
          <w:b w:val="1"/>
          <w:bCs w:val="1"/>
          <w:rtl w:val="0"/>
        </w:rPr>
        <w:t xml:space="preserve">behind schedule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Performance Index (CPI)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EV / AC = 0.75 (&lt; 1) ⇒ hiệu suất chi phí </w:t>
      </w:r>
      <w:r w:rsidDel="00000000" w:rsidR="00000000" w:rsidRPr="00000000">
        <w:rPr>
          <w:b w:val="1"/>
          <w:bCs w:val="1"/>
          <w:rtl w:val="0"/>
        </w:rPr>
        <w:t xml:space="preserve">kém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Performance Index (SPI)</w:t>
      </w:r>
      <w:r w:rsidDel="00000000" w:rsidR="00000000" w:rsidRPr="00000000">
        <w:rPr>
          <w:rtl w:val="0"/>
        </w:rPr>
        <w:t xml:space="preserve"> = EV / PV = 0.6 (&lt; 1) ⇒ hiệu suất tiến độ </w:t>
      </w:r>
      <w:r w:rsidDel="00000000" w:rsidR="00000000" w:rsidRPr="00000000">
        <w:rPr>
          <w:b w:val="1"/>
          <w:bCs w:val="1"/>
          <w:rtl w:val="0"/>
        </w:rPr>
        <w:t xml:space="preserve">kém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Dự báo chi phí (EAC, ETC)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 hiệu suất hiện tại: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BAC / CPI = $800k / 0.75 ≈ </w:t>
      </w:r>
      <w:r w:rsidDel="00000000" w:rsidR="00000000" w:rsidRPr="00000000">
        <w:rPr>
          <w:b w:val="1"/>
          <w:bCs w:val="1"/>
          <w:rtl w:val="0"/>
        </w:rPr>
        <w:t xml:space="preserve">$1,066,667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ETC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EAC – AC ≈ $1,066,667 – $400,000 = </w:t>
      </w:r>
      <w:r w:rsidDel="00000000" w:rsidR="00000000" w:rsidRPr="00000000">
        <w:rPr>
          <w:b w:val="1"/>
          <w:bCs w:val="1"/>
          <w:rtl w:val="0"/>
        </w:rPr>
        <w:t xml:space="preserve">$666,667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Dự báo tiến độ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Dự án ban đầu cần </w:t>
      </w:r>
      <w:r w:rsidDel="00000000" w:rsidR="00000000" w:rsidRPr="00000000">
        <w:rPr>
          <w:b w:val="1"/>
          <w:bCs w:val="1"/>
          <w:rtl w:val="0"/>
        </w:rPr>
        <w:t xml:space="preserve">6 tháng</w:t>
      </w:r>
      <w:r w:rsidDel="00000000" w:rsidR="00000000" w:rsidRPr="00000000">
        <w:rPr>
          <w:rtl w:val="0"/>
        </w:rPr>
        <w:t xml:space="preserve">; PV tương ứng 62.5% ⇒ đã trôi qua 0.625×6 = </w:t>
      </w:r>
      <w:r w:rsidDel="00000000" w:rsidR="00000000" w:rsidRPr="00000000">
        <w:rPr>
          <w:b w:val="1"/>
          <w:bCs w:val="1"/>
          <w:rtl w:val="0"/>
        </w:rPr>
        <w:t xml:space="preserve">3.75 tháng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Planned Duration = 6 – 3.75 = </w:t>
      </w:r>
      <w:r w:rsidDel="00000000" w:rsidR="00000000" w:rsidRPr="00000000">
        <w:rPr>
          <w:b w:val="1"/>
          <w:bCs w:val="1"/>
          <w:rtl w:val="0"/>
        </w:rPr>
        <w:t xml:space="preserve">2.25 tháng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Remaining Duration = 2.25 / SPI = 2.25 / 0.6 = </w:t>
      </w:r>
      <w:r w:rsidDel="00000000" w:rsidR="00000000" w:rsidRPr="00000000">
        <w:rPr>
          <w:b w:val="1"/>
          <w:bCs w:val="1"/>
          <w:rtl w:val="0"/>
        </w:rPr>
        <w:t xml:space="preserve">3.75 tháng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dự báo thời gian hoàn thành = 3.75 (đã qua) + 3.75 (còn lại) = </w:t>
      </w:r>
      <w:r w:rsidDel="00000000" w:rsidR="00000000" w:rsidRPr="00000000">
        <w:rPr>
          <w:b w:val="1"/>
          <w:bCs w:val="1"/>
          <w:rtl w:val="0"/>
        </w:rPr>
        <w:t xml:space="preserve">7.5 tháng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luận: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Dự án dự kiến hoàn thành trong </w:t>
      </w:r>
      <w:r w:rsidDel="00000000" w:rsidR="00000000" w:rsidRPr="00000000">
        <w:rPr>
          <w:b w:val="1"/>
          <w:bCs w:val="1"/>
          <w:rtl w:val="0"/>
        </w:rPr>
        <w:t xml:space="preserve">7.5 tháng</w:t>
      </w:r>
      <w:r w:rsidDel="00000000" w:rsidR="00000000" w:rsidRPr="00000000">
        <w:rPr>
          <w:rtl w:val="0"/>
        </w:rPr>
        <w:t xml:space="preserve">, trễ 1.5 tháng so với kế hoạch ban đầu.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</w:t>
      </w:r>
      <w:r w:rsidDel="00000000" w:rsidR="00000000" w:rsidRPr="00000000">
        <w:rPr>
          <w:b w:val="1"/>
          <w:bCs w:val="1"/>
          <w:rtl w:val="0"/>
        </w:rPr>
        <w:t xml:space="preserve">EAC</w:t>
      </w:r>
      <w:r w:rsidDel="00000000" w:rsidR="00000000" w:rsidRPr="00000000">
        <w:rPr>
          <w:rtl w:val="0"/>
        </w:rPr>
        <w:t xml:space="preserve"> ~$1.067 triệu, vượt so với BAC $800k.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