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440"/>
      </w:pPr>
    </w:p>
    <w:p>
      <w:pPr>
        <w:spacing w:before="0" w:after="80"/>
        <w:jc w:val="center"/>
      </w:pPr>
      <w:r>
        <w:rPr>
          <w:rFonts w:ascii="Arial" w:cs="Arial" w:eastAsia="Arial" w:hAnsi="Arial"/>
          <w:b/>
          <w:bCs/>
          <w:color w:val="3C3489"/>
          <w:sz w:val="64"/>
          <w:szCs w:val="64"/>
        </w:rPr>
        <w:t xml:space="preserve">NEXUS-KALI APEX</w:t>
      </w:r>
    </w:p>
    <w:p>
      <w:pPr>
        <w:spacing w:before="0" w:after="400"/>
        <w:jc w:val="center"/>
      </w:pPr>
      <w:r>
        <w:rPr>
          <w:rFonts w:ascii="Arial" w:cs="Arial" w:eastAsia="Arial" w:hAnsi="Arial"/>
          <w:color w:val="5F5E5A"/>
          <w:sz w:val="32"/>
          <w:szCs w:val="32"/>
        </w:rPr>
        <w:t xml:space="preserve">Secure Pipeline Evaluation Core</w:t>
      </w:r>
    </w:p>
    <w:p>
      <w:pPr>
        <w:pBdr>
          <w:bottom w:val="single" w:color="534AB7" w:sz="8" w:space="1"/>
        </w:pBdr>
        <w:spacing w:before="0" w:after="240"/>
      </w:pPr>
    </w:p>
    <w:p>
      <w:pPr>
        <w:spacing w:before="0" w:after="200"/>
      </w:pPr>
    </w:p>
    <w:p>
      <w:pPr>
        <w:spacing w:before="0" w:after="80"/>
        <w:jc w:val="center"/>
      </w:pPr>
      <w:r>
        <w:rPr>
          <w:rFonts w:ascii="Arial" w:cs="Arial" w:eastAsia="Arial" w:hAnsi="Arial"/>
          <w:b/>
          <w:bCs/>
          <w:color w:val="2C2C2A"/>
          <w:sz w:val="44"/>
          <w:szCs w:val="44"/>
        </w:rPr>
        <w:t xml:space="preserve">SPEC v1.0</w:t>
      </w:r>
    </w:p>
    <w:p>
      <w:pPr>
        <w:spacing w:before="0" w:after="600"/>
        <w:jc w:val="center"/>
      </w:pPr>
      <w:r>
        <w:rPr>
          <w:rFonts w:ascii="Arial" w:cs="Arial" w:eastAsia="Arial" w:hAnsi="Arial"/>
          <w:color w:val="5F5E5A"/>
          <w:sz w:val="26"/>
          <w:szCs w:val="26"/>
        </w:rPr>
        <w:t xml:space="preserve">Reference Architecture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single" w:color="E8E8E8" w:sz="1"/>
              <w:left w:val="single" w:color="E8E8E8" w:sz="1"/>
              <w:bottom w:val="single" w:color="E8E8E8" w:sz="1"/>
              <w:right w:val="single" w:color="E8E8E8" w:sz="1"/>
            </w:tcBorders>
            <w:shd w:fill="F1EFE8" w:val="clear"/>
            <w:tcMar>
              <w:top w:type="dxa" w:w="80"/>
              <w:left w:type="dxa" w:w="160"/>
              <w:bottom w:type="dxa" w:w="80"/>
              <w:right w:type="dxa" w:w="80"/>
            </w:tcMar>
          </w:tcPr>
          <w:p>
            <w:r>
              <w:rPr>
                <w:rFonts w:ascii="Arial" w:cs="Arial" w:eastAsia="Arial" w:hAnsi="Arial"/>
                <w:b/>
                <w:bCs/>
                <w:color w:val="5F5E5A"/>
                <w:sz w:val="20"/>
                <w:szCs w:val="20"/>
              </w:rPr>
              <w:t xml:space="preserve">Status</w:t>
            </w:r>
          </w:p>
        </w:tc>
        <w:tc>
          <w:tcPr>
            <w:tcW w:type="dxa" w:w="2520"/>
            <w:tcBorders>
              <w:top w:val="single" w:color="E8E8E8" w:sz="1"/>
              <w:left w:val="single" w:color="E8E8E8" w:sz="1"/>
              <w:bottom w:val="single" w:color="E8E8E8" w:sz="1"/>
              <w:right w:val="single" w:color="E8E8E8" w:sz="1"/>
            </w:tcBorders>
            <w:tcMar>
              <w:top w:type="dxa" w:w="80"/>
              <w:left w:type="dxa" w:w="120"/>
              <w:bottom w:type="dxa" w:w="80"/>
              <w:right w:type="dxa" w:w="120"/>
            </w:tcMar>
          </w:tcPr>
          <w:p>
            <w:r>
              <w:rPr>
                <w:rFonts w:ascii="Arial" w:cs="Arial" w:eastAsia="Arial" w:hAnsi="Arial"/>
                <w:color w:val="2C2C2A"/>
                <w:sz w:val="20"/>
                <w:szCs w:val="20"/>
              </w:rPr>
              <w:t xml:space="preserve">DRAFT — Awaiting Mathematical Ratification</w:t>
            </w:r>
          </w:p>
        </w:tc>
      </w:tr>
      <w:tr>
        <w:tc>
          <w:tcPr>
            <w:tcW w:type="dxa" w:w="2520"/>
            <w:tcBorders>
              <w:top w:val="single" w:color="E8E8E8" w:sz="1"/>
              <w:left w:val="single" w:color="E8E8E8" w:sz="1"/>
              <w:bottom w:val="single" w:color="E8E8E8" w:sz="1"/>
              <w:right w:val="single" w:color="E8E8E8" w:sz="1"/>
            </w:tcBorders>
            <w:shd w:fill="F1EFE8" w:val="clear"/>
            <w:tcMar>
              <w:top w:type="dxa" w:w="80"/>
              <w:left w:type="dxa" w:w="160"/>
              <w:bottom w:type="dxa" w:w="80"/>
              <w:right w:type="dxa" w:w="80"/>
            </w:tcMar>
          </w:tcPr>
          <w:p>
            <w:r>
              <w:rPr>
                <w:rFonts w:ascii="Arial" w:cs="Arial" w:eastAsia="Arial" w:hAnsi="Arial"/>
                <w:b/>
                <w:bCs/>
                <w:color w:val="5F5E5A"/>
                <w:sz w:val="20"/>
                <w:szCs w:val="20"/>
              </w:rPr>
              <w:t xml:space="preserve">Version</w:t>
            </w:r>
          </w:p>
        </w:tc>
        <w:tc>
          <w:tcPr>
            <w:tcW w:type="dxa" w:w="2520"/>
            <w:tcBorders>
              <w:top w:val="single" w:color="E8E8E8" w:sz="1"/>
              <w:left w:val="single" w:color="E8E8E8" w:sz="1"/>
              <w:bottom w:val="single" w:color="E8E8E8" w:sz="1"/>
              <w:right w:val="single" w:color="E8E8E8" w:sz="1"/>
            </w:tcBorders>
            <w:tcMar>
              <w:top w:type="dxa" w:w="80"/>
              <w:left w:type="dxa" w:w="120"/>
              <w:bottom w:type="dxa" w:w="80"/>
              <w:right w:type="dxa" w:w="120"/>
            </w:tcMar>
          </w:tcPr>
          <w:p>
            <w:r>
              <w:rPr>
                <w:rFonts w:ascii="Arial" w:cs="Arial" w:eastAsia="Arial" w:hAnsi="Arial"/>
                <w:color w:val="2C2C2A"/>
                <w:sz w:val="20"/>
                <w:szCs w:val="20"/>
              </w:rPr>
              <w:t xml:space="preserve">1.0.0-rc1</w:t>
            </w:r>
          </w:p>
        </w:tc>
      </w:tr>
      <w:tr>
        <w:tc>
          <w:tcPr>
            <w:tcW w:type="dxa" w:w="2520"/>
            <w:tcBorders>
              <w:top w:val="single" w:color="E8E8E8" w:sz="1"/>
              <w:left w:val="single" w:color="E8E8E8" w:sz="1"/>
              <w:bottom w:val="single" w:color="E8E8E8" w:sz="1"/>
              <w:right w:val="single" w:color="E8E8E8" w:sz="1"/>
            </w:tcBorders>
            <w:shd w:fill="F1EFE8" w:val="clear"/>
            <w:tcMar>
              <w:top w:type="dxa" w:w="80"/>
              <w:left w:type="dxa" w:w="160"/>
              <w:bottom w:type="dxa" w:w="80"/>
              <w:right w:type="dxa" w:w="80"/>
            </w:tcMar>
          </w:tcPr>
          <w:p>
            <w:r>
              <w:rPr>
                <w:rFonts w:ascii="Arial" w:cs="Arial" w:eastAsia="Arial" w:hAnsi="Arial"/>
                <w:b/>
                <w:bCs/>
                <w:color w:val="5F5E5A"/>
                <w:sz w:val="20"/>
                <w:szCs w:val="20"/>
              </w:rPr>
              <w:t xml:space="preserve">Date</w:t>
            </w:r>
          </w:p>
        </w:tc>
        <w:tc>
          <w:tcPr>
            <w:tcW w:type="dxa" w:w="2520"/>
            <w:tcBorders>
              <w:top w:val="single" w:color="E8E8E8" w:sz="1"/>
              <w:left w:val="single" w:color="E8E8E8" w:sz="1"/>
              <w:bottom w:val="single" w:color="E8E8E8" w:sz="1"/>
              <w:right w:val="single" w:color="E8E8E8" w:sz="1"/>
            </w:tcBorders>
            <w:tcMar>
              <w:top w:type="dxa" w:w="80"/>
              <w:left w:type="dxa" w:w="120"/>
              <w:bottom w:type="dxa" w:w="80"/>
              <w:right w:type="dxa" w:w="120"/>
            </w:tcMar>
          </w:tcPr>
          <w:p>
            <w:r>
              <w:rPr>
                <w:rFonts w:ascii="Arial" w:cs="Arial" w:eastAsia="Arial" w:hAnsi="Arial"/>
                <w:color w:val="2C2C2A"/>
                <w:sz w:val="20"/>
                <w:szCs w:val="20"/>
              </w:rPr>
              <w:t xml:space="preserve">2026-03-14</w:t>
            </w:r>
          </w:p>
        </w:tc>
      </w:tr>
      <w:tr>
        <w:tc>
          <w:tcPr>
            <w:tcW w:type="dxa" w:w="2520"/>
            <w:tcBorders>
              <w:top w:val="single" w:color="E8E8E8" w:sz="1"/>
              <w:left w:val="single" w:color="E8E8E8" w:sz="1"/>
              <w:bottom w:val="single" w:color="E8E8E8" w:sz="1"/>
              <w:right w:val="single" w:color="E8E8E8" w:sz="1"/>
            </w:tcBorders>
            <w:shd w:fill="F1EFE8" w:val="clear"/>
            <w:tcMar>
              <w:top w:type="dxa" w:w="80"/>
              <w:left w:type="dxa" w:w="160"/>
              <w:bottom w:type="dxa" w:w="80"/>
              <w:right w:type="dxa" w:w="80"/>
            </w:tcMar>
          </w:tcPr>
          <w:p>
            <w:r>
              <w:rPr>
                <w:rFonts w:ascii="Arial" w:cs="Arial" w:eastAsia="Arial" w:hAnsi="Arial"/>
                <w:b/>
                <w:bCs/>
                <w:color w:val="5F5E5A"/>
                <w:sz w:val="20"/>
                <w:szCs w:val="20"/>
              </w:rPr>
              <w:t xml:space="preserve">Classification</w:t>
            </w:r>
          </w:p>
        </w:tc>
        <w:tc>
          <w:tcPr>
            <w:tcW w:type="dxa" w:w="2520"/>
            <w:tcBorders>
              <w:top w:val="single" w:color="E8E8E8" w:sz="1"/>
              <w:left w:val="single" w:color="E8E8E8" w:sz="1"/>
              <w:bottom w:val="single" w:color="E8E8E8" w:sz="1"/>
              <w:right w:val="single" w:color="E8E8E8" w:sz="1"/>
            </w:tcBorders>
            <w:tcMar>
              <w:top w:type="dxa" w:w="80"/>
              <w:left w:type="dxa" w:w="120"/>
              <w:bottom w:type="dxa" w:w="80"/>
              <w:right w:type="dxa" w:w="120"/>
            </w:tcMar>
          </w:tcPr>
          <w:p>
            <w:r>
              <w:rPr>
                <w:rFonts w:ascii="Arial" w:cs="Arial" w:eastAsia="Arial" w:hAnsi="Arial"/>
                <w:color w:val="2C2C2A"/>
                <w:sz w:val="20"/>
                <w:szCs w:val="20"/>
              </w:rPr>
              <w:t xml:space="preserve">Internal — Enterprise Grand v10.1+</w:t>
            </w:r>
          </w:p>
        </w:tc>
      </w:tr>
      <w:tr>
        <w:tc>
          <w:tcPr>
            <w:tcW w:type="dxa" w:w="2520"/>
            <w:tcBorders>
              <w:top w:val="single" w:color="E8E8E8" w:sz="1"/>
              <w:left w:val="single" w:color="E8E8E8" w:sz="1"/>
              <w:bottom w:val="single" w:color="E8E8E8" w:sz="1"/>
              <w:right w:val="single" w:color="E8E8E8" w:sz="1"/>
            </w:tcBorders>
            <w:shd w:fill="F1EFE8" w:val="clear"/>
            <w:tcMar>
              <w:top w:type="dxa" w:w="80"/>
              <w:left w:type="dxa" w:w="160"/>
              <w:bottom w:type="dxa" w:w="80"/>
              <w:right w:type="dxa" w:w="80"/>
            </w:tcMar>
          </w:tcPr>
          <w:p>
            <w:r>
              <w:rPr>
                <w:rFonts w:ascii="Arial" w:cs="Arial" w:eastAsia="Arial" w:hAnsi="Arial"/>
                <w:b/>
                <w:bCs/>
                <w:color w:val="5F5E5A"/>
                <w:sz w:val="20"/>
                <w:szCs w:val="20"/>
              </w:rPr>
              <w:t xml:space="preserve">Convention</w:t>
            </w:r>
          </w:p>
        </w:tc>
        <w:tc>
          <w:tcPr>
            <w:tcW w:type="dxa" w:w="2520"/>
            <w:tcBorders>
              <w:top w:val="single" w:color="E8E8E8" w:sz="1"/>
              <w:left w:val="single" w:color="E8E8E8" w:sz="1"/>
              <w:bottom w:val="single" w:color="E8E8E8" w:sz="1"/>
              <w:right w:val="single" w:color="E8E8E8" w:sz="1"/>
            </w:tcBorders>
            <w:tcMar>
              <w:top w:type="dxa" w:w="80"/>
              <w:left w:type="dxa" w:w="120"/>
              <w:bottom w:type="dxa" w:w="80"/>
              <w:right w:type="dxa" w:w="120"/>
            </w:tcMar>
          </w:tcPr>
          <w:p>
            <w:r>
              <w:rPr>
                <w:rFonts w:ascii="Arial" w:cs="Arial" w:eastAsia="Arial" w:hAnsi="Arial"/>
                <w:color w:val="2C2C2A"/>
                <w:sz w:val="20"/>
                <w:szCs w:val="20"/>
              </w:rPr>
              <w:t xml:space="preserve">Nx-om.txt §1–9</w:t>
            </w:r>
          </w:p>
        </w:tc>
      </w:tr>
      <w:tr>
        <w:tc>
          <w:tcPr>
            <w:tcW w:type="dxa" w:w="2520"/>
            <w:tcBorders>
              <w:top w:val="single" w:color="E8E8E8" w:sz="1"/>
              <w:left w:val="single" w:color="E8E8E8" w:sz="1"/>
              <w:bottom w:val="single" w:color="E8E8E8" w:sz="1"/>
              <w:right w:val="single" w:color="E8E8E8" w:sz="1"/>
            </w:tcBorders>
            <w:shd w:fill="F1EFE8" w:val="clear"/>
            <w:tcMar>
              <w:top w:type="dxa" w:w="80"/>
              <w:left w:type="dxa" w:w="160"/>
              <w:bottom w:type="dxa" w:w="80"/>
              <w:right w:type="dxa" w:w="80"/>
            </w:tcMar>
          </w:tcPr>
          <w:p>
            <w:r>
              <w:rPr>
                <w:rFonts w:ascii="Arial" w:cs="Arial" w:eastAsia="Arial" w:hAnsi="Arial"/>
                <w:b/>
                <w:bCs/>
                <w:color w:val="5F5E5A"/>
                <w:sz w:val="20"/>
                <w:szCs w:val="20"/>
              </w:rPr>
              <w:t xml:space="preserve">Environments</w:t>
            </w:r>
          </w:p>
        </w:tc>
        <w:tc>
          <w:tcPr>
            <w:tcW w:type="dxa" w:w="2520"/>
            <w:tcBorders>
              <w:top w:val="single" w:color="E8E8E8" w:sz="1"/>
              <w:left w:val="single" w:color="E8E8E8" w:sz="1"/>
              <w:bottom w:val="single" w:color="E8E8E8" w:sz="1"/>
              <w:right w:val="single" w:color="E8E8E8" w:sz="1"/>
            </w:tcBorders>
            <w:tcMar>
              <w:top w:type="dxa" w:w="80"/>
              <w:left w:type="dxa" w:w="120"/>
              <w:bottom w:type="dxa" w:w="80"/>
              <w:right w:type="dxa" w:w="120"/>
            </w:tcMar>
          </w:tcPr>
          <w:p>
            <w:r>
              <w:rPr>
                <w:rFonts w:ascii="Arial" w:cs="Arial" w:eastAsia="Arial" w:hAnsi="Arial"/>
                <w:color w:val="2C2C2A"/>
                <w:sz w:val="20"/>
                <w:szCs w:val="20"/>
              </w:rPr>
              <w:t xml:space="preserve">Termux · Kali Linux · Ubuntu · Alpine</w:t>
            </w:r>
          </w:p>
        </w:tc>
      </w:tr>
    </w:tbl>
    <w:p>
      <w:r>
        <w:br w:type="page"/>
      </w:r>
    </w:p>
    <w:p>
      <w:pPr>
        <w:pStyle w:val="Heading1"/>
        <w:spacing w:before="480" w:after="120"/>
      </w:pPr>
      <w:r>
        <w:rPr>
          <w:rFonts w:ascii="Arial" w:cs="Arial" w:eastAsia="Arial" w:hAnsi="Arial"/>
          <w:b/>
          <w:bCs/>
          <w:color w:val="2C2C2A"/>
          <w:sz w:val="36"/>
          <w:szCs w:val="36"/>
        </w:rPr>
        <w:t xml:space="preserve">I. System Philosophy</w:t>
      </w:r>
    </w:p>
    <w:p>
      <w:pPr>
        <w:pBdr>
          <w:bottom w:val="single" w:color="534AB7" w:sz="6" w:space="1"/>
        </w:pBdr>
        <w:spacing w:before="0" w:after="240"/>
      </w:pPr>
    </w:p>
    <w:p>
      <w:pPr>
        <w:pStyle w:val="Heading2"/>
        <w:spacing w:before="360" w:after="100"/>
      </w:pPr>
      <w:r>
        <w:rPr>
          <w:rFonts w:ascii="Arial" w:cs="Arial" w:eastAsia="Arial" w:hAnsi="Arial"/>
          <w:b/>
          <w:bCs/>
          <w:color w:val="2C2C2A"/>
          <w:sz w:val="28"/>
          <w:szCs w:val="28"/>
        </w:rPr>
        <w:t xml:space="preserve">1.1 The Core Problem</w:t>
      </w:r>
    </w:p>
    <w:p>
      <w:pPr>
        <w:spacing w:before="0" w:after="160"/>
      </w:pPr>
      <w:r>
        <w:rPr>
          <w:rFonts w:ascii="Arial" w:cs="Arial" w:eastAsia="Arial" w:hAnsi="Arial"/>
          <w:b w:val="false"/>
          <w:bCs w:val="false"/>
          <w:i w:val="false"/>
          <w:iCs w:val="false"/>
          <w:color w:val="2C2C2A"/>
          <w:sz w:val="22"/>
          <w:szCs w:val="22"/>
        </w:rPr>
        <w:t xml:space="preserve">Most security tooling for shell-based systems operates on a single, static model: scan → score → alert. This model is correct but incomplete. It answers "what is the risk right now?" while leaving unanswered the more operationally critical questions: "Is the risk growing or shrinking?", "How fast?", "Has the system crossed a structural threshold?", "Are we heading toward a cascade?"</w:t>
      </w:r>
    </w:p>
    <w:p>
      <w:pPr>
        <w:spacing w:before="0" w:after="160"/>
      </w:pPr>
      <w:r>
        <w:rPr>
          <w:rFonts w:ascii="Arial" w:cs="Arial" w:eastAsia="Arial" w:hAnsi="Arial"/>
          <w:b w:val="false"/>
          <w:bCs w:val="false"/>
          <w:i w:val="false"/>
          <w:iCs w:val="false"/>
          <w:color w:val="2C2C2A"/>
          <w:sz w:val="22"/>
          <w:szCs w:val="22"/>
        </w:rPr>
        <w:t xml:space="preserve">Nexus-Kali APEX is built on the recognition that software systems are not static objects — they are dynamic systems that evolve through time. Risk is not a property of a commit; it is a trajectory through a state space.</w:t>
      </w:r>
    </w:p>
    <w:p>
      <w:pPr>
        <w:pStyle w:val="Heading2"/>
        <w:spacing w:before="360" w:after="100"/>
      </w:pPr>
      <w:r>
        <w:rPr>
          <w:rFonts w:ascii="Arial" w:cs="Arial" w:eastAsia="Arial" w:hAnsi="Arial"/>
          <w:b/>
          <w:bCs/>
          <w:color w:val="2C2C2A"/>
          <w:sz w:val="28"/>
          <w:szCs w:val="28"/>
        </w:rPr>
        <w:t xml:space="preserve">1.2 Design Principles</w:t>
      </w:r>
    </w:p>
    <w:p>
      <w:pPr>
        <w:pStyle w:val="ListParagraph"/>
        <w:numPr>
          <w:ilvl w:val="0"/>
          <w:numId w:val="2"/>
        </w:numPr>
        <w:spacing w:before="40" w:after="40"/>
      </w:pPr>
      <w:r>
        <w:rPr>
          <w:rFonts w:ascii="Arial" w:cs="Arial" w:eastAsia="Arial" w:hAnsi="Arial"/>
          <w:color w:val="2C2C2A"/>
          <w:sz w:val="22"/>
          <w:szCs w:val="22"/>
        </w:rPr>
        <w:t xml:space="preserve">Contracts first, code second. All data flowing between components is governed by versioned schemas. No implicit interfaces.</w:t>
      </w:r>
    </w:p>
    <w:p>
      <w:pPr>
        <w:pStyle w:val="ListParagraph"/>
        <w:numPr>
          <w:ilvl w:val="0"/>
          <w:numId w:val="2"/>
        </w:numPr>
        <w:spacing w:before="40" w:after="40"/>
      </w:pPr>
      <w:r>
        <w:rPr>
          <w:rFonts w:ascii="Arial" w:cs="Arial" w:eastAsia="Arial" w:hAnsi="Arial"/>
          <w:color w:val="2C2C2A"/>
          <w:sz w:val="22"/>
          <w:szCs w:val="22"/>
        </w:rPr>
        <w:t xml:space="preserve">Dynamic over static. Every measurement includes its rate of change. A risk score without velocity is incomplete.</w:t>
      </w:r>
    </w:p>
    <w:p>
      <w:pPr>
        <w:pStyle w:val="ListParagraph"/>
        <w:numPr>
          <w:ilvl w:val="0"/>
          <w:numId w:val="2"/>
        </w:numPr>
        <w:spacing w:before="40" w:after="40"/>
      </w:pPr>
      <w:r>
        <w:rPr>
          <w:rFonts w:ascii="Arial" w:cs="Arial" w:eastAsia="Arial" w:hAnsi="Arial"/>
          <w:color w:val="2C2C2A"/>
          <w:sz w:val="22"/>
          <w:szCs w:val="22"/>
        </w:rPr>
        <w:t xml:space="preserve">Composable by default. Each component is independently testable and replaceable. The system is a pipeline, not a monolith.</w:t>
      </w:r>
    </w:p>
    <w:p>
      <w:pPr>
        <w:pStyle w:val="ListParagraph"/>
        <w:numPr>
          <w:ilvl w:val="0"/>
          <w:numId w:val="2"/>
        </w:numPr>
        <w:spacing w:before="40" w:after="40"/>
      </w:pPr>
      <w:r>
        <w:rPr>
          <w:rFonts w:ascii="Arial" w:cs="Arial" w:eastAsia="Arial" w:hAnsi="Arial"/>
          <w:color w:val="2C2C2A"/>
          <w:sz w:val="22"/>
          <w:szCs w:val="22"/>
        </w:rPr>
        <w:t xml:space="preserve">Rootless everywhere. Full functionality on Termux (Android) without elevated privileges. XDG Base Directory compliance is non-negotiable.</w:t>
      </w:r>
    </w:p>
    <w:p>
      <w:pPr>
        <w:pStyle w:val="ListParagraph"/>
        <w:numPr>
          <w:ilvl w:val="0"/>
          <w:numId w:val="2"/>
        </w:numPr>
        <w:spacing w:before="40" w:after="40"/>
      </w:pPr>
      <w:r>
        <w:rPr>
          <w:rFonts w:ascii="Arial" w:cs="Arial" w:eastAsia="Arial" w:hAnsi="Arial"/>
          <w:color w:val="2C2C2A"/>
          <w:sz w:val="22"/>
          <w:szCs w:val="22"/>
        </w:rPr>
        <w:t xml:space="preserve">Honest uncertainty. Predictions carry explicit confidence intervals. The system never reports certainty it does not have.</w:t>
      </w:r>
    </w:p>
    <w:p>
      <w:pPr>
        <w:pStyle w:val="ListParagraph"/>
        <w:numPr>
          <w:ilvl w:val="0"/>
          <w:numId w:val="2"/>
        </w:numPr>
        <w:spacing w:before="40" w:after="40"/>
      </w:pPr>
      <w:r>
        <w:rPr>
          <w:rFonts w:ascii="Arial" w:cs="Arial" w:eastAsia="Arial" w:hAnsi="Arial"/>
          <w:color w:val="2C2C2A"/>
          <w:sz w:val="22"/>
          <w:szCs w:val="22"/>
        </w:rPr>
        <w:t xml:space="preserve">Fail loud, fail fast. Integration gates block the pipeline explicitly. Silent failures are treated as critical bugs.</w:t>
      </w:r>
    </w:p>
    <w:p>
      <w:pPr>
        <w:pStyle w:val="Heading2"/>
        <w:spacing w:before="360" w:after="100"/>
      </w:pPr>
      <w:r>
        <w:rPr>
          <w:rFonts w:ascii="Arial" w:cs="Arial" w:eastAsia="Arial" w:hAnsi="Arial"/>
          <w:b/>
          <w:bCs/>
          <w:color w:val="2C2C2A"/>
          <w:sz w:val="28"/>
          <w:szCs w:val="28"/>
        </w:rPr>
        <w:t xml:space="preserve">1.3 What This SPEC Governs</w:t>
      </w:r>
    </w:p>
    <w:p>
      <w:pPr>
        <w:spacing w:before="0" w:after="160"/>
      </w:pPr>
      <w:r>
        <w:rPr>
          <w:rFonts w:ascii="Arial" w:cs="Arial" w:eastAsia="Arial" w:hAnsi="Arial"/>
          <w:b w:val="false"/>
          <w:bCs w:val="false"/>
          <w:i w:val="false"/>
          <w:iCs w:val="false"/>
          <w:color w:val="2C2C2A"/>
          <w:sz w:val="22"/>
          <w:szCs w:val="22"/>
        </w:rPr>
        <w:t xml:space="preserve">This document defines the complete reference architecture of Nexus-Kali APEX. It is the authoritative source for:</w:t>
      </w:r>
    </w:p>
    <w:p>
      <w:pPr>
        <w:pStyle w:val="ListParagraph"/>
        <w:numPr>
          <w:ilvl w:val="0"/>
          <w:numId w:val="3"/>
        </w:numPr>
        <w:spacing w:before="40" w:after="40"/>
      </w:pPr>
      <w:r>
        <w:rPr>
          <w:rFonts w:ascii="Arial" w:cs="Arial" w:eastAsia="Arial" w:hAnsi="Arial"/>
          <w:color w:val="2C2C2A"/>
          <w:sz w:val="22"/>
          <w:szCs w:val="22"/>
        </w:rPr>
        <w:t xml:space="preserve">Data contracts between all components (schemas, field definitions, version compatibility)</w:t>
      </w:r>
    </w:p>
    <w:p>
      <w:pPr>
        <w:pStyle w:val="ListParagraph"/>
        <w:numPr>
          <w:ilvl w:val="0"/>
          <w:numId w:val="3"/>
        </w:numPr>
        <w:spacing w:before="40" w:after="40"/>
      </w:pPr>
      <w:r>
        <w:rPr>
          <w:rFonts w:ascii="Arial" w:cs="Arial" w:eastAsia="Arial" w:hAnsi="Arial"/>
          <w:color w:val="2C2C2A"/>
          <w:sz w:val="22"/>
          <w:szCs w:val="22"/>
        </w:rPr>
        <w:t xml:space="preserve">The mathematical model underlying risk quantification and dynamic analysis (Vortex)</w:t>
      </w:r>
    </w:p>
    <w:p>
      <w:pPr>
        <w:pStyle w:val="ListParagraph"/>
        <w:numPr>
          <w:ilvl w:val="0"/>
          <w:numId w:val="3"/>
        </w:numPr>
        <w:spacing w:before="40" w:after="40"/>
      </w:pPr>
      <w:r>
        <w:rPr>
          <w:rFonts w:ascii="Arial" w:cs="Arial" w:eastAsia="Arial" w:hAnsi="Arial"/>
          <w:color w:val="2C2C2A"/>
          <w:sz w:val="22"/>
          <w:szCs w:val="22"/>
        </w:rPr>
        <w:t xml:space="preserve">Pipeline topology and integration gate specifications</w:t>
      </w:r>
    </w:p>
    <w:p>
      <w:pPr>
        <w:pStyle w:val="ListParagraph"/>
        <w:numPr>
          <w:ilvl w:val="0"/>
          <w:numId w:val="3"/>
        </w:numPr>
        <w:spacing w:before="40" w:after="40"/>
      </w:pPr>
      <w:r>
        <w:rPr>
          <w:rFonts w:ascii="Arial" w:cs="Arial" w:eastAsia="Arial" w:hAnsi="Arial"/>
          <w:color w:val="2C2C2A"/>
          <w:sz w:val="22"/>
          <w:szCs w:val="22"/>
        </w:rPr>
        <w:t xml:space="preserve">CLI interface design and command contracts</w:t>
      </w:r>
    </w:p>
    <w:p>
      <w:pPr>
        <w:pStyle w:val="ListParagraph"/>
        <w:numPr>
          <w:ilvl w:val="0"/>
          <w:numId w:val="3"/>
        </w:numPr>
        <w:spacing w:before="40" w:after="40"/>
      </w:pPr>
      <w:r>
        <w:rPr>
          <w:rFonts w:ascii="Arial" w:cs="Arial" w:eastAsia="Arial" w:hAnsi="Arial"/>
          <w:color w:val="2C2C2A"/>
          <w:sz w:val="22"/>
          <w:szCs w:val="22"/>
        </w:rPr>
        <w:t xml:space="preserve">Registry protocol and state persistence</w:t>
      </w:r>
    </w:p>
    <w:p>
      <w:pPr>
        <w:pStyle w:val="ListParagraph"/>
        <w:numPr>
          <w:ilvl w:val="0"/>
          <w:numId w:val="3"/>
        </w:numPr>
        <w:spacing w:before="40" w:after="40"/>
      </w:pPr>
      <w:r>
        <w:rPr>
          <w:rFonts w:ascii="Arial" w:cs="Arial" w:eastAsia="Arial" w:hAnsi="Arial"/>
          <w:color w:val="2C2C2A"/>
          <w:sz w:val="22"/>
          <w:szCs w:val="22"/>
        </w:rPr>
        <w:t xml:space="preserve">Governance model for risk classification decisions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FAEEDA" w:val="clear"/>
            <w:tcMar>
              <w:top w:type="dxa" w:w="120"/>
              <w:left w:type="dxa" w:w="160"/>
              <w:bottom w:type="dxa" w:w="120"/>
              <w:right w:type="dxa" w:w="80"/>
            </w:tcMar>
          </w:tcPr>
          <w:p>
            <w:r>
              <w:rPr>
                <w:rFonts w:ascii="Arial" w:cs="Arial" w:eastAsia="Arial" w:hAnsi="Arial"/>
                <w:b/>
                <w:bCs/>
                <w:color w:val="854F0B"/>
                <w:sz w:val="18"/>
                <w:szCs w:val="18"/>
              </w:rPr>
              <w:t xml:space="preserve">IMPORTANT</w:t>
            </w:r>
          </w:p>
        </w:tc>
        <w:tc>
          <w:tcPr>
            <w:tcW w:type="dxa" w:w="8460"/>
            <w:tcBorders>
              <w:top w:val="none" w:color="FFFFFF" w:sz="0"/>
              <w:left w:val="none" w:color="FFFFFF" w:sz="0"/>
              <w:bottom w:val="none" w:color="FFFFFF" w:sz="0"/>
              <w:right w:val="none" w:color="FFFFFF" w:sz="0"/>
            </w:tcBorders>
            <w:shd w:fill="FAEEDA" w:val="clear"/>
            <w:tcMar>
              <w:top w:type="dxa" w:w="120"/>
              <w:left w:type="dxa" w:w="160"/>
              <w:bottom w:type="dxa" w:w="120"/>
              <w:right w:type="dxa" w:w="160"/>
            </w:tcMar>
          </w:tcPr>
          <w:p>
            <w:r>
              <w:rPr>
                <w:rFonts w:ascii="Arial" w:cs="Arial" w:eastAsia="Arial" w:hAnsi="Arial"/>
                <w:color w:val="2C2C2A"/>
                <w:sz w:val="20"/>
                <w:szCs w:val="20"/>
              </w:rPr>
              <w:t xml:space="preserve">Any implementation that deviates from this SPEC must document the deviation in an Architecture Decision Record (ADR). Undocumented deviations are treated as bugs.</w:t>
            </w:r>
          </w:p>
        </w:tc>
      </w:tr>
    </w:tbl>
    <w:p>
      <w:r>
        <w:br w:type="page"/>
      </w:r>
    </w:p>
    <w:p>
      <w:pPr>
        <w:pStyle w:val="Heading1"/>
        <w:spacing w:before="480" w:after="120"/>
      </w:pPr>
      <w:r>
        <w:rPr>
          <w:rFonts w:ascii="Arial" w:cs="Arial" w:eastAsia="Arial" w:hAnsi="Arial"/>
          <w:b/>
          <w:bCs/>
          <w:color w:val="2C2C2A"/>
          <w:sz w:val="36"/>
          <w:szCs w:val="36"/>
        </w:rPr>
        <w:t xml:space="preserve">II. Core Architecture</w:t>
      </w:r>
    </w:p>
    <w:p>
      <w:pPr>
        <w:pBdr>
          <w:bottom w:val="single" w:color="534AB7" w:sz="6" w:space="1"/>
        </w:pBdr>
        <w:spacing w:before="0" w:after="240"/>
      </w:pPr>
    </w:p>
    <w:p>
      <w:pPr>
        <w:pStyle w:val="Heading2"/>
        <w:spacing w:before="360" w:after="100"/>
      </w:pPr>
      <w:r>
        <w:rPr>
          <w:rFonts w:ascii="Arial" w:cs="Arial" w:eastAsia="Arial" w:hAnsi="Arial"/>
          <w:b/>
          <w:bCs/>
          <w:color w:val="2C2C2A"/>
          <w:sz w:val="28"/>
          <w:szCs w:val="28"/>
        </w:rPr>
        <w:t xml:space="preserve">2.1 System Overview</w:t>
      </w:r>
    </w:p>
    <w:p>
      <w:pPr>
        <w:spacing w:before="0" w:after="160"/>
      </w:pPr>
      <w:r>
        <w:rPr>
          <w:rFonts w:ascii="Arial" w:cs="Arial" w:eastAsia="Arial" w:hAnsi="Arial"/>
          <w:b w:val="false"/>
          <w:bCs w:val="false"/>
          <w:i w:val="false"/>
          <w:iCs w:val="false"/>
          <w:color w:val="2C2C2A"/>
          <w:sz w:val="22"/>
          <w:szCs w:val="22"/>
        </w:rPr>
        <w:t xml:space="preserve">Nexus-Kali APEX is organized as a directed pipeline where each stage transforms its input into a richer representation of system state. The pipeline has two modes: real-time (per-commit evaluation) and historical (trajectory analysis across a commit window).</w:t>
      </w:r>
    </w:p>
    <w:p>
      <w:pPr>
        <w:pStyle w:val="Heading3"/>
        <w:spacing w:before="280" w:after="80"/>
      </w:pPr>
      <w:r>
        <w:rPr>
          <w:rFonts w:ascii="Arial" w:cs="Arial" w:eastAsia="Arial" w:hAnsi="Arial"/>
          <w:b/>
          <w:bCs/>
          <w:color w:val="3C3489"/>
          <w:sz w:val="24"/>
          <w:szCs w:val="24"/>
        </w:rPr>
        <w:t xml:space="preserve">2.1.1 Pipeline Topology</w:t>
      </w:r>
    </w:p>
    <w:p>
      <w:pPr>
        <w:spacing w:before="0" w:after="80"/>
      </w:pPr>
    </w:p>
    <w:p>
      <w:pPr>
        <w:shd w:fill="F1EFE8" w:val="clear"/>
        <w:spacing w:before="0" w:after="40"/>
        <w:ind w:left="360" w:right="360"/>
      </w:pPr>
      <w:r>
        <w:rPr>
          <w:rFonts w:ascii="Courier New" w:cs="Courier New" w:eastAsia="Courier New" w:hAnsi="Courier New"/>
          <w:color w:val="2C2C2A"/>
          <w:sz w:val="18"/>
          <w:szCs w:val="18"/>
        </w:rPr>
        <w:t xml:space="preserve">┌──────────────────────────────────────────────────────────────────────┐</w:t>
      </w:r>
    </w:p>
    <w:p>
      <w:pPr>
        <w:shd w:fill="F1EFE8" w:val="clear"/>
        <w:spacing w:before="0" w:after="40"/>
        <w:ind w:left="360" w:right="360"/>
      </w:pPr>
      <w:r>
        <w:rPr>
          <w:rFonts w:ascii="Courier New" w:cs="Courier New" w:eastAsia="Courier New" w:hAnsi="Courier New"/>
          <w:color w:val="2C2C2A"/>
          <w:sz w:val="18"/>
          <w:szCs w:val="18"/>
        </w:rPr>
        <w:t xml:space="preserve">│                    NEXUS-KALI APEX PIPELINE                          │</w:t>
      </w:r>
    </w:p>
    <w:p>
      <w:pPr>
        <w:shd w:fill="F1EFE8" w:val="clear"/>
        <w:spacing w:before="0" w:after="40"/>
        <w:ind w:left="360" w:right="360"/>
      </w:pPr>
      <w:r>
        <w:rPr>
          <w:rFonts w:ascii="Courier New" w:cs="Courier New" w:eastAsia="Courier New" w:hAnsi="Courier New"/>
          <w:color w:val="2C2C2A"/>
          <w:sz w:val="18"/>
          <w:szCs w:val="18"/>
        </w:rPr>
        <w:t xml:space="preserve">│                                                                      │</w:t>
      </w:r>
    </w:p>
    <w:p>
      <w:pPr>
        <w:shd w:fill="F1EFE8" w:val="clear"/>
        <w:spacing w:before="0" w:after="40"/>
        <w:ind w:left="360" w:right="360"/>
      </w:pPr>
      <w:r>
        <w:rPr>
          <w:rFonts w:ascii="Courier New" w:cs="Courier New" w:eastAsia="Courier New" w:hAnsi="Courier New"/>
          <w:color w:val="2C2C2A"/>
          <w:sz w:val="18"/>
          <w:szCs w:val="18"/>
        </w:rPr>
        <w:t xml:space="preserve">│  [Script Input]                                                      │</w:t>
      </w:r>
    </w:p>
    <w:p>
      <w:pPr>
        <w:shd w:fill="F1EFE8" w:val="clear"/>
        <w:spacing w:before="0" w:after="40"/>
        <w:ind w:left="360" w:right="360"/>
      </w:pPr>
      <w:r>
        <w:rPr>
          <w:rFonts w:ascii="Courier New" w:cs="Courier New" w:eastAsia="Courier New" w:hAnsi="Courier New"/>
          <w:color w:val="2C2C2A"/>
          <w:sz w:val="18"/>
          <w:szCs w:val="18"/>
        </w:rPr>
        <w:t xml:space="preserve">│       │                                                              │</w:t>
      </w:r>
    </w:p>
    <w:p>
      <w:pPr>
        <w:shd w:fill="F1EFE8" w:val="clear"/>
        <w:spacing w:before="0" w:after="40"/>
        <w:ind w:left="360" w:right="360"/>
      </w:pPr>
      <w:r>
        <w:rPr>
          <w:rFonts w:ascii="Courier New" w:cs="Courier New" w:eastAsia="Courier New" w:hAnsi="Courier New"/>
          <w:color w:val="2C2C2A"/>
          <w:sz w:val="18"/>
          <w:szCs w:val="18"/>
        </w:rPr>
        <w:t xml:space="preserve">│       ▼                                                              │</w:t>
      </w:r>
    </w:p>
    <w:p>
      <w:pPr>
        <w:shd w:fill="F1EFE8" w:val="clear"/>
        <w:spacing w:before="0" w:after="40"/>
        <w:ind w:left="360" w:right="360"/>
      </w:pPr>
      <w:r>
        <w:rPr>
          <w:rFonts w:ascii="Courier New" w:cs="Courier New" w:eastAsia="Courier New" w:hAnsi="Courier New"/>
          <w:color w:val="2C2C2A"/>
          <w:sz w:val="18"/>
          <w:szCs w:val="18"/>
        </w:rPr>
        <w:t xml:space="preserve">│  ┌─────────────┐    detector_output.json (per detector)             │</w:t>
      </w:r>
    </w:p>
    <w:p>
      <w:pPr>
        <w:shd w:fill="F1EFE8" w:val="clear"/>
        <w:spacing w:before="0" w:after="40"/>
        <w:ind w:left="360" w:right="360"/>
      </w:pPr>
      <w:r>
        <w:rPr>
          <w:rFonts w:ascii="Courier New" w:cs="Courier New" w:eastAsia="Courier New" w:hAnsi="Courier New"/>
          <w:color w:val="2C2C2A"/>
          <w:sz w:val="18"/>
          <w:szCs w:val="18"/>
        </w:rPr>
        <w:t xml:space="preserve">│  │  DETECTORS  │──────────────────────────────────┐                 │</w:t>
      </w:r>
    </w:p>
    <w:p>
      <w:pPr>
        <w:shd w:fill="F1EFE8" w:val="clear"/>
        <w:spacing w:before="0" w:after="40"/>
        <w:ind w:left="360" w:right="360"/>
      </w:pPr>
      <w:r>
        <w:rPr>
          <w:rFonts w:ascii="Courier New" w:cs="Courier New" w:eastAsia="Courier New" w:hAnsi="Courier New"/>
          <w:color w:val="2C2C2A"/>
          <w:sz w:val="18"/>
          <w:szCs w:val="18"/>
        </w:rPr>
        <w:t xml:space="preserve">│  │  (parallel) │   syntax · security · convention │                 │</w:t>
      </w:r>
    </w:p>
    <w:p>
      <w:pPr>
        <w:shd w:fill="F1EFE8" w:val="clear"/>
        <w:spacing w:before="0" w:after="40"/>
        <w:ind w:left="360" w:right="360"/>
      </w:pPr>
      <w:r>
        <w:rPr>
          <w:rFonts w:ascii="Courier New" w:cs="Courier New" w:eastAsia="Courier New" w:hAnsi="Courier New"/>
          <w:color w:val="2C2C2A"/>
          <w:sz w:val="18"/>
          <w:szCs w:val="18"/>
        </w:rPr>
        <w:t xml:space="preserve">│  └─────────────┘   portability · dependency       │                 │</w:t>
      </w:r>
    </w:p>
    <w:p>
      <w:pPr>
        <w:shd w:fill="F1EFE8" w:val="clear"/>
        <w:spacing w:before="0" w:after="40"/>
        <w:ind w:left="360" w:right="360"/>
      </w:pPr>
      <w:r>
        <w:rPr>
          <w:rFonts w:ascii="Courier New" w:cs="Courier New" w:eastAsia="Courier New" w:hAnsi="Courier New"/>
          <w:color w:val="2C2C2A"/>
          <w:sz w:val="18"/>
          <w:szCs w:val="18"/>
        </w:rPr>
        <w:t xml:space="preserve">│                                                    ▼                 │</w:t>
      </w:r>
    </w:p>
    <w:p>
      <w:pPr>
        <w:shd w:fill="F1EFE8" w:val="clear"/>
        <w:spacing w:before="0" w:after="40"/>
        <w:ind w:left="360" w:right="360"/>
      </w:pPr>
      <w:r>
        <w:rPr>
          <w:rFonts w:ascii="Courier New" w:cs="Courier New" w:eastAsia="Courier New" w:hAnsi="Courier New"/>
          <w:color w:val="2C2C2A"/>
          <w:sz w:val="18"/>
          <w:szCs w:val="18"/>
        </w:rPr>
        <w:t xml:space="preserve">│                              ┌───────────────────────────┐          │</w:t>
      </w:r>
    </w:p>
    <w:p>
      <w:pPr>
        <w:shd w:fill="F1EFE8" w:val="clear"/>
        <w:spacing w:before="0" w:after="40"/>
        <w:ind w:left="360" w:right="360"/>
      </w:pPr>
      <w:r>
        <w:rPr>
          <w:rFonts w:ascii="Courier New" w:cs="Courier New" w:eastAsia="Courier New" w:hAnsi="Courier New"/>
          <w:color w:val="2C2C2A"/>
          <w:sz w:val="18"/>
          <w:szCs w:val="18"/>
        </w:rPr>
        <w:t xml:space="preserve">│                              │      RISK ENGINE          │          │</w:t>
      </w:r>
    </w:p>
    <w:p>
      <w:pPr>
        <w:shd w:fill="F1EFE8" w:val="clear"/>
        <w:spacing w:before="0" w:after="40"/>
        <w:ind w:left="360" w:right="360"/>
      </w:pPr>
      <w:r>
        <w:rPr>
          <w:rFonts w:ascii="Courier New" w:cs="Courier New" w:eastAsia="Courier New" w:hAnsi="Courier New"/>
          <w:color w:val="2C2C2A"/>
          <w:sz w:val="18"/>
          <w:szCs w:val="18"/>
        </w:rPr>
        <w:t xml:space="preserve">│                              │  risk_engine_report.json  │          │</w:t>
      </w:r>
    </w:p>
    <w:p>
      <w:pPr>
        <w:shd w:fill="F1EFE8" w:val="clear"/>
        <w:spacing w:before="0" w:after="40"/>
        <w:ind w:left="360" w:right="360"/>
      </w:pPr>
      <w:r>
        <w:rPr>
          <w:rFonts w:ascii="Courier New" w:cs="Courier New" w:eastAsia="Courier New" w:hAnsi="Courier New"/>
          <w:color w:val="2C2C2A"/>
          <w:sz w:val="18"/>
          <w:szCs w:val="18"/>
        </w:rPr>
        <w:t xml:space="preserve">│                              └──────────────┬────────────┘          │</w:t>
      </w:r>
    </w:p>
    <w:p>
      <w:pPr>
        <w:shd w:fill="F1EFE8" w:val="clear"/>
        <w:spacing w:before="0" w:after="40"/>
        <w:ind w:left="360" w:right="360"/>
      </w:pPr>
      <w:r>
        <w:rPr>
          <w:rFonts w:ascii="Courier New" w:cs="Courier New" w:eastAsia="Courier New" w:hAnsi="Courier New"/>
          <w:color w:val="2C2C2A"/>
          <w:sz w:val="18"/>
          <w:szCs w:val="18"/>
        </w:rPr>
        <w:t xml:space="preserve">│                                             │                       │</w:t>
      </w:r>
    </w:p>
    <w:p>
      <w:pPr>
        <w:shd w:fill="F1EFE8" w:val="clear"/>
        <w:spacing w:before="0" w:after="40"/>
        <w:ind w:left="360" w:right="360"/>
      </w:pPr>
      <w:r>
        <w:rPr>
          <w:rFonts w:ascii="Courier New" w:cs="Courier New" w:eastAsia="Courier New" w:hAnsi="Courier New"/>
          <w:color w:val="2C2C2A"/>
          <w:sz w:val="18"/>
          <w:szCs w:val="18"/>
        </w:rPr>
        <w:t xml:space="preserve">│                              ┌──────────────▼────────────┐          │</w:t>
      </w:r>
    </w:p>
    <w:p>
      <w:pPr>
        <w:shd w:fill="F1EFE8" w:val="clear"/>
        <w:spacing w:before="0" w:after="40"/>
        <w:ind w:left="360" w:right="360"/>
      </w:pPr>
      <w:r>
        <w:rPr>
          <w:rFonts w:ascii="Courier New" w:cs="Courier New" w:eastAsia="Courier New" w:hAnsi="Courier New"/>
          <w:color w:val="2C2C2A"/>
          <w:sz w:val="18"/>
          <w:szCs w:val="18"/>
        </w:rPr>
        <w:t xml:space="preserve">│                              │    TREND ANALYZER         │          │</w:t>
      </w:r>
    </w:p>
    <w:p>
      <w:pPr>
        <w:shd w:fill="F1EFE8" w:val="clear"/>
        <w:spacing w:before="0" w:after="40"/>
        <w:ind w:left="360" w:right="360"/>
      </w:pPr>
      <w:r>
        <w:rPr>
          <w:rFonts w:ascii="Courier New" w:cs="Courier New" w:eastAsia="Courier New" w:hAnsi="Courier New"/>
          <w:color w:val="2C2C2A"/>
          <w:sz w:val="18"/>
          <w:szCs w:val="18"/>
        </w:rPr>
        <w:t xml:space="preserve">│                              │  trend_report.json        │          │</w:t>
      </w:r>
    </w:p>
    <w:p>
      <w:pPr>
        <w:shd w:fill="F1EFE8" w:val="clear"/>
        <w:spacing w:before="0" w:after="40"/>
        <w:ind w:left="360" w:right="360"/>
      </w:pPr>
      <w:r>
        <w:rPr>
          <w:rFonts w:ascii="Courier New" w:cs="Courier New" w:eastAsia="Courier New" w:hAnsi="Courier New"/>
          <w:color w:val="2C2C2A"/>
          <w:sz w:val="18"/>
          <w:szCs w:val="18"/>
        </w:rPr>
        <w:t xml:space="preserve">│                              └──────────────┬────────────┘          │</w:t>
      </w:r>
    </w:p>
    <w:p>
      <w:pPr>
        <w:shd w:fill="F1EFE8" w:val="clear"/>
        <w:spacing w:before="0" w:after="40"/>
        <w:ind w:left="360" w:right="360"/>
      </w:pPr>
      <w:r>
        <w:rPr>
          <w:rFonts w:ascii="Courier New" w:cs="Courier New" w:eastAsia="Courier New" w:hAnsi="Courier New"/>
          <w:color w:val="2C2C2A"/>
          <w:sz w:val="18"/>
          <w:szCs w:val="18"/>
        </w:rPr>
        <w:t xml:space="preserve">│                                             │                       │</w:t>
      </w:r>
    </w:p>
    <w:p>
      <w:pPr>
        <w:shd w:fill="F1EFE8" w:val="clear"/>
        <w:spacing w:before="0" w:after="40"/>
        <w:ind w:left="360" w:right="360"/>
      </w:pPr>
      <w:r>
        <w:rPr>
          <w:rFonts w:ascii="Courier New" w:cs="Courier New" w:eastAsia="Courier New" w:hAnsi="Courier New"/>
          <w:color w:val="2C2C2A"/>
          <w:sz w:val="18"/>
          <w:szCs w:val="18"/>
        </w:rPr>
        <w:t xml:space="preserve">│                              ┌──────────────▼────────────┐          │</w:t>
      </w:r>
    </w:p>
    <w:p>
      <w:pPr>
        <w:shd w:fill="F1EFE8" w:val="clear"/>
        <w:spacing w:before="0" w:after="40"/>
        <w:ind w:left="360" w:right="360"/>
      </w:pPr>
      <w:r>
        <w:rPr>
          <w:rFonts w:ascii="Courier New" w:cs="Courier New" w:eastAsia="Courier New" w:hAnsi="Courier New"/>
          <w:color w:val="2C2C2A"/>
          <w:sz w:val="18"/>
          <w:szCs w:val="18"/>
        </w:rPr>
        <w:t xml:space="preserve">│                              │   VORTEX ENGINE           │◄── NEW   │</w:t>
      </w:r>
    </w:p>
    <w:p>
      <w:pPr>
        <w:shd w:fill="F1EFE8" w:val="clear"/>
        <w:spacing w:before="0" w:after="40"/>
        <w:ind w:left="360" w:right="360"/>
      </w:pPr>
      <w:r>
        <w:rPr>
          <w:rFonts w:ascii="Courier New" w:cs="Courier New" w:eastAsia="Courier New" w:hAnsi="Courier New"/>
          <w:color w:val="2C2C2A"/>
          <w:sz w:val="18"/>
          <w:szCs w:val="18"/>
        </w:rPr>
        <w:t xml:space="preserve">│                              │  vortex_state.json        │          │</w:t>
      </w:r>
    </w:p>
    <w:p>
      <w:pPr>
        <w:shd w:fill="F1EFE8" w:val="clear"/>
        <w:spacing w:before="0" w:after="40"/>
        <w:ind w:left="360" w:right="360"/>
      </w:pPr>
      <w:r>
        <w:rPr>
          <w:rFonts w:ascii="Courier New" w:cs="Courier New" w:eastAsia="Courier New" w:hAnsi="Courier New"/>
          <w:color w:val="2C2C2A"/>
          <w:sz w:val="18"/>
          <w:szCs w:val="18"/>
        </w:rPr>
        <w:t xml:space="preserve">│                              └──────────────┬────────────┘          │</w:t>
      </w:r>
    </w:p>
    <w:p>
      <w:pPr>
        <w:shd w:fill="F1EFE8" w:val="clear"/>
        <w:spacing w:before="0" w:after="40"/>
        <w:ind w:left="360" w:right="360"/>
      </w:pPr>
      <w:r>
        <w:rPr>
          <w:rFonts w:ascii="Courier New" w:cs="Courier New" w:eastAsia="Courier New" w:hAnsi="Courier New"/>
          <w:color w:val="2C2C2A"/>
          <w:sz w:val="18"/>
          <w:szCs w:val="18"/>
        </w:rPr>
        <w:t xml:space="preserve">│                                             │                       │</w:t>
      </w:r>
    </w:p>
    <w:p>
      <w:pPr>
        <w:shd w:fill="F1EFE8" w:val="clear"/>
        <w:spacing w:before="0" w:after="40"/>
        <w:ind w:left="360" w:right="360"/>
      </w:pPr>
      <w:r>
        <w:rPr>
          <w:rFonts w:ascii="Courier New" w:cs="Courier New" w:eastAsia="Courier New" w:hAnsi="Courier New"/>
          <w:color w:val="2C2C2A"/>
          <w:sz w:val="18"/>
          <w:szCs w:val="18"/>
        </w:rPr>
        <w:t xml:space="preserve">│                              ┌──────────────▼────────────┐          │</w:t>
      </w:r>
    </w:p>
    <w:p>
      <w:pPr>
        <w:shd w:fill="F1EFE8" w:val="clear"/>
        <w:spacing w:before="0" w:after="40"/>
        <w:ind w:left="360" w:right="360"/>
      </w:pPr>
      <w:r>
        <w:rPr>
          <w:rFonts w:ascii="Courier New" w:cs="Courier New" w:eastAsia="Courier New" w:hAnsi="Courier New"/>
          <w:color w:val="2C2C2A"/>
          <w:sz w:val="18"/>
          <w:szCs w:val="18"/>
        </w:rPr>
        <w:t xml:space="preserve">│                              │    PREDICTOR              │          │</w:t>
      </w:r>
    </w:p>
    <w:p>
      <w:pPr>
        <w:shd w:fill="F1EFE8" w:val="clear"/>
        <w:spacing w:before="0" w:after="40"/>
        <w:ind w:left="360" w:right="360"/>
      </w:pPr>
      <w:r>
        <w:rPr>
          <w:rFonts w:ascii="Courier New" w:cs="Courier New" w:eastAsia="Courier New" w:hAnsi="Courier New"/>
          <w:color w:val="2C2C2A"/>
          <w:sz w:val="18"/>
          <w:szCs w:val="18"/>
        </w:rPr>
        <w:t xml:space="preserve">│                              │  prediction.json          │          │</w:t>
      </w:r>
    </w:p>
    <w:p>
      <w:pPr>
        <w:shd w:fill="F1EFE8" w:val="clear"/>
        <w:spacing w:before="0" w:after="40"/>
        <w:ind w:left="360" w:right="360"/>
      </w:pPr>
      <w:r>
        <w:rPr>
          <w:rFonts w:ascii="Courier New" w:cs="Courier New" w:eastAsia="Courier New" w:hAnsi="Courier New"/>
          <w:color w:val="2C2C2A"/>
          <w:sz w:val="18"/>
          <w:szCs w:val="18"/>
        </w:rPr>
        <w:t xml:space="preserve">│                              └──────────────┬────────────┘          │</w:t>
      </w:r>
    </w:p>
    <w:p>
      <w:pPr>
        <w:shd w:fill="F1EFE8" w:val="clear"/>
        <w:spacing w:before="0" w:after="40"/>
        <w:ind w:left="360" w:right="360"/>
      </w:pPr>
      <w:r>
        <w:rPr>
          <w:rFonts w:ascii="Courier New" w:cs="Courier New" w:eastAsia="Courier New" w:hAnsi="Courier New"/>
          <w:color w:val="2C2C2A"/>
          <w:sz w:val="18"/>
          <w:szCs w:val="18"/>
        </w:rPr>
        <w:t xml:space="preserve">│                                             │                       │</w:t>
      </w:r>
    </w:p>
    <w:p>
      <w:pPr>
        <w:shd w:fill="F1EFE8" w:val="clear"/>
        <w:spacing w:before="0" w:after="40"/>
        <w:ind w:left="360" w:right="360"/>
      </w:pPr>
      <w:r>
        <w:rPr>
          <w:rFonts w:ascii="Courier New" w:cs="Courier New" w:eastAsia="Courier New" w:hAnsi="Courier New"/>
          <w:color w:val="2C2C2A"/>
          <w:sz w:val="18"/>
          <w:szCs w:val="18"/>
        </w:rPr>
        <w:t xml:space="preserve">│                         ┌────────────────────▼────────────────────┐ │</w:t>
      </w:r>
    </w:p>
    <w:p>
      <w:pPr>
        <w:shd w:fill="F1EFE8" w:val="clear"/>
        <w:spacing w:before="0" w:after="40"/>
        <w:ind w:left="360" w:right="360"/>
      </w:pPr>
      <w:r>
        <w:rPr>
          <w:rFonts w:ascii="Courier New" w:cs="Courier New" w:eastAsia="Courier New" w:hAnsi="Courier New"/>
          <w:color w:val="2C2C2A"/>
          <w:sz w:val="18"/>
          <w:szCs w:val="18"/>
        </w:rPr>
        <w:t xml:space="preserve">│                         │         INTEGRATION GATE                │ │</w:t>
      </w:r>
    </w:p>
    <w:p>
      <w:pPr>
        <w:shd w:fill="F1EFE8" w:val="clear"/>
        <w:spacing w:before="0" w:after="40"/>
        <w:ind w:left="360" w:right="360"/>
      </w:pPr>
      <w:r>
        <w:rPr>
          <w:rFonts w:ascii="Courier New" w:cs="Courier New" w:eastAsia="Courier New" w:hAnsi="Courier New"/>
          <w:color w:val="2C2C2A"/>
          <w:sz w:val="18"/>
          <w:szCs w:val="18"/>
        </w:rPr>
        <w:t xml:space="preserve">│                         │  ✓ schema validation   ✓ bash -n check  │ │</w:t>
      </w:r>
    </w:p>
    <w:p>
      <w:pPr>
        <w:shd w:fill="F1EFE8" w:val="clear"/>
        <w:spacing w:before="0" w:after="40"/>
        <w:ind w:left="360" w:right="360"/>
      </w:pPr>
      <w:r>
        <w:rPr>
          <w:rFonts w:ascii="Courier New" w:cs="Courier New" w:eastAsia="Courier New" w:hAnsi="Courier New"/>
          <w:color w:val="2C2C2A"/>
          <w:sz w:val="18"/>
          <w:szCs w:val="18"/>
        </w:rPr>
        <w:t xml:space="preserve">│                         │  ✓ security score      ✓ regression     │ │</w:t>
      </w:r>
    </w:p>
    <w:p>
      <w:pPr>
        <w:shd w:fill="F1EFE8" w:val="clear"/>
        <w:spacing w:before="0" w:after="40"/>
        <w:ind w:left="360" w:right="360"/>
      </w:pPr>
      <w:r>
        <w:rPr>
          <w:rFonts w:ascii="Courier New" w:cs="Courier New" w:eastAsia="Courier New" w:hAnsi="Courier New"/>
          <w:color w:val="2C2C2A"/>
          <w:sz w:val="18"/>
          <w:szCs w:val="18"/>
        </w:rPr>
        <w:t xml:space="preserve">│                         └──────────────┬──────────────────────────┘ │</w:t>
      </w:r>
    </w:p>
    <w:p>
      <w:pPr>
        <w:shd w:fill="F1EFE8" w:val="clear"/>
        <w:spacing w:before="0" w:after="40"/>
        <w:ind w:left="360" w:right="360"/>
      </w:pPr>
      <w:r>
        <w:rPr>
          <w:rFonts w:ascii="Courier New" w:cs="Courier New" w:eastAsia="Courier New" w:hAnsi="Courier New"/>
          <w:color w:val="2C2C2A"/>
          <w:sz w:val="18"/>
          <w:szCs w:val="18"/>
        </w:rPr>
        <w:t xml:space="preserve">│                                        │                            │</w:t>
      </w:r>
    </w:p>
    <w:p>
      <w:pPr>
        <w:shd w:fill="F1EFE8" w:val="clear"/>
        <w:spacing w:before="0" w:after="40"/>
        <w:ind w:left="360" w:right="360"/>
      </w:pPr>
      <w:r>
        <w:rPr>
          <w:rFonts w:ascii="Courier New" w:cs="Courier New" w:eastAsia="Courier New" w:hAnsi="Courier New"/>
          <w:color w:val="2C2C2A"/>
          <w:sz w:val="18"/>
          <w:szCs w:val="18"/>
        </w:rPr>
        <w:t xml:space="preserve">│                    ┌───────────────────▼──────────────────────┐     │</w:t>
      </w:r>
    </w:p>
    <w:p>
      <w:pPr>
        <w:shd w:fill="F1EFE8" w:val="clear"/>
        <w:spacing w:before="0" w:after="40"/>
        <w:ind w:left="360" w:right="360"/>
      </w:pPr>
      <w:r>
        <w:rPr>
          <w:rFonts w:ascii="Courier New" w:cs="Courier New" w:eastAsia="Courier New" w:hAnsi="Courier New"/>
          <w:color w:val="2C2C2A"/>
          <w:sz w:val="18"/>
          <w:szCs w:val="18"/>
        </w:rPr>
        <w:t xml:space="preserve">│                    │        ENFORCER + SECURITY STATE         │     │</w:t>
      </w:r>
    </w:p>
    <w:p>
      <w:pPr>
        <w:shd w:fill="F1EFE8" w:val="clear"/>
        <w:spacing w:before="0" w:after="40"/>
        <w:ind w:left="360" w:right="360"/>
      </w:pPr>
      <w:r>
        <w:rPr>
          <w:rFonts w:ascii="Courier New" w:cs="Courier New" w:eastAsia="Courier New" w:hAnsi="Courier New"/>
          <w:color w:val="2C2C2A"/>
          <w:sz w:val="18"/>
          <w:szCs w:val="18"/>
        </w:rPr>
        <w:t xml:space="preserve">│                    │  security_state_report.json              │     │</w:t>
      </w:r>
    </w:p>
    <w:p>
      <w:pPr>
        <w:shd w:fill="F1EFE8" w:val="clear"/>
        <w:spacing w:before="0" w:after="40"/>
        <w:ind w:left="360" w:right="360"/>
      </w:pPr>
      <w:r>
        <w:rPr>
          <w:rFonts w:ascii="Courier New" w:cs="Courier New" w:eastAsia="Courier New" w:hAnsi="Courier New"/>
          <w:color w:val="2C2C2A"/>
          <w:sz w:val="18"/>
          <w:szCs w:val="18"/>
        </w:rPr>
        <w:t xml:space="preserve">│                    └───────────────────┬──────────────────────┘     │</w:t>
      </w:r>
    </w:p>
    <w:p>
      <w:pPr>
        <w:shd w:fill="F1EFE8" w:val="clear"/>
        <w:spacing w:before="0" w:after="40"/>
        <w:ind w:left="360" w:right="360"/>
      </w:pPr>
      <w:r>
        <w:rPr>
          <w:rFonts w:ascii="Courier New" w:cs="Courier New" w:eastAsia="Courier New" w:hAnsi="Courier New"/>
          <w:color w:val="2C2C2A"/>
          <w:sz w:val="18"/>
          <w:szCs w:val="18"/>
        </w:rPr>
        <w:t xml:space="preserve">│                                        │                            │</w:t>
      </w:r>
    </w:p>
    <w:p>
      <w:pPr>
        <w:shd w:fill="F1EFE8" w:val="clear"/>
        <w:spacing w:before="0" w:after="40"/>
        <w:ind w:left="360" w:right="360"/>
      </w:pPr>
      <w:r>
        <w:rPr>
          <w:rFonts w:ascii="Courier New" w:cs="Courier New" w:eastAsia="Courier New" w:hAnsi="Courier New"/>
          <w:color w:val="2C2C2A"/>
          <w:sz w:val="18"/>
          <w:szCs w:val="18"/>
        </w:rPr>
        <w:t xml:space="preserve">│                              ┌─────────▼──────────┐                │</w:t>
      </w:r>
    </w:p>
    <w:p>
      <w:pPr>
        <w:shd w:fill="F1EFE8" w:val="clear"/>
        <w:spacing w:before="0" w:after="40"/>
        <w:ind w:left="360" w:right="360"/>
      </w:pPr>
      <w:r>
        <w:rPr>
          <w:rFonts w:ascii="Courier New" w:cs="Courier New" w:eastAsia="Courier New" w:hAnsi="Courier New"/>
          <w:color w:val="2C2C2A"/>
          <w:sz w:val="18"/>
          <w:szCs w:val="18"/>
        </w:rPr>
        <w:t xml:space="preserve">│                              │  REGISTRY          │                │</w:t>
      </w:r>
    </w:p>
    <w:p>
      <w:pPr>
        <w:shd w:fill="F1EFE8" w:val="clear"/>
        <w:spacing w:before="0" w:after="40"/>
        <w:ind w:left="360" w:right="360"/>
      </w:pPr>
      <w:r>
        <w:rPr>
          <w:rFonts w:ascii="Courier New" w:cs="Courier New" w:eastAsia="Courier New" w:hAnsi="Courier New"/>
          <w:color w:val="2C2C2A"/>
          <w:sz w:val="18"/>
          <w:szCs w:val="18"/>
        </w:rPr>
        <w:t xml:space="preserve">│                              │  spec://org/repo/  │                │</w:t>
      </w:r>
    </w:p>
    <w:p>
      <w:pPr>
        <w:shd w:fill="F1EFE8" w:val="clear"/>
        <w:spacing w:before="0" w:after="40"/>
        <w:ind w:left="360" w:right="360"/>
      </w:pPr>
      <w:r>
        <w:rPr>
          <w:rFonts w:ascii="Courier New" w:cs="Courier New" w:eastAsia="Courier New" w:hAnsi="Courier New"/>
          <w:color w:val="2C2C2A"/>
          <w:sz w:val="18"/>
          <w:szCs w:val="18"/>
        </w:rPr>
        <w:t xml:space="preserve">│                              └────────────────────┘                │</w:t>
      </w:r>
    </w:p>
    <w:p>
      <w:pPr>
        <w:shd w:fill="F1EFE8" w:val="clear"/>
        <w:spacing w:before="0" w:after="40"/>
        <w:ind w:left="360" w:right="360"/>
      </w:pPr>
      <w:r>
        <w:rPr>
          <w:rFonts w:ascii="Courier New" w:cs="Courier New" w:eastAsia="Courier New" w:hAnsi="Courier New"/>
          <w:color w:val="2C2C2A"/>
          <w:sz w:val="18"/>
          <w:szCs w:val="18"/>
        </w:rPr>
        <w:t xml:space="preserve">└──────────────────────────────────────────────────────────────────────┘</w:t>
      </w:r>
    </w:p>
    <w:p>
      <w:pPr>
        <w:spacing w:before="0" w:after="200"/>
      </w:pPr>
    </w:p>
    <w:p>
      <w:pPr>
        <w:pStyle w:val="Heading2"/>
        <w:spacing w:before="360" w:after="100"/>
      </w:pPr>
      <w:r>
        <w:rPr>
          <w:rFonts w:ascii="Arial" w:cs="Arial" w:eastAsia="Arial" w:hAnsi="Arial"/>
          <w:b/>
          <w:bCs/>
          <w:color w:val="2C2C2A"/>
          <w:sz w:val="28"/>
          <w:szCs w:val="28"/>
        </w:rPr>
        <w:t xml:space="preserve">2.2 Component Responsibilities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r>
              <w:rPr>
                <w:rFonts w:ascii="Arial" w:cs="Arial" w:eastAsia="Arial" w:hAnsi="Arial"/>
                <w:b/>
                <w:bCs/>
                <w:color w:val="FFFFFF"/>
                <w:sz w:val="18"/>
                <w:szCs w:val="18"/>
              </w:rPr>
              <w:t xml:space="preserve">Component</w:t>
            </w:r>
          </w:p>
        </w:tc>
        <w:tc>
          <w:tcPr>
            <w:tcW w:type="dxa" w:w="26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r>
              <w:rPr>
                <w:rFonts w:ascii="Arial" w:cs="Arial" w:eastAsia="Arial" w:hAnsi="Arial"/>
                <w:b/>
                <w:bCs/>
                <w:color w:val="FFFFFF"/>
                <w:sz w:val="18"/>
                <w:szCs w:val="18"/>
              </w:rPr>
              <w:t xml:space="preserve">Output Contract</w:t>
            </w:r>
          </w:p>
        </w:tc>
        <w:tc>
          <w:tcPr>
            <w:tcW w:type="dxa" w:w="45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r>
              <w:rPr>
                <w:rFonts w:ascii="Arial" w:cs="Arial" w:eastAsia="Arial" w:hAnsi="Arial"/>
                <w:b/>
                <w:bCs/>
                <w:color w:val="FFFFFF"/>
                <w:sz w:val="18"/>
                <w:szCs w:val="18"/>
              </w:rPr>
              <w:t xml:space="preserve">Responsibility</w:t>
            </w:r>
          </w:p>
        </w:tc>
      </w:tr>
      <w:tr>
        <w:tc>
          <w:tcPr>
            <w:tcW w:type="dxa" w:w="2200"/>
            <w:tcBorders>
              <w:top w:val="single" w:color="E8E8E8" w:sz="1"/>
              <w:left w:val="single" w:color="E8E8E8" w:sz="1"/>
              <w:bottom w:val="single" w:color="E8E8E8" w:sz="1"/>
              <w:right w:val="single" w:color="E8E8E8" w:sz="1"/>
            </w:tcBorders>
            <w:shd w:fill="EEEDFE" w:val="clear"/>
            <w:tcMar>
              <w:top w:type="dxa" w:w="80"/>
              <w:left w:type="dxa" w:w="120"/>
              <w:bottom w:type="dxa" w:w="80"/>
              <w:right w:type="dxa" w:w="80"/>
            </w:tcMar>
          </w:tcPr>
          <w:p>
            <w:r>
              <w:rPr>
                <w:rFonts w:ascii="Arial" w:cs="Arial" w:eastAsia="Arial" w:hAnsi="Arial"/>
                <w:b/>
                <w:bCs/>
                <w:color w:val="3C3489"/>
                <w:sz w:val="20"/>
                <w:szCs w:val="20"/>
              </w:rPr>
              <w:t xml:space="preserve">Detectors</w:t>
            </w:r>
          </w:p>
        </w:tc>
        <w:tc>
          <w:tcPr>
            <w:tcW w:type="dxa" w:w="2600"/>
            <w:tcBorders>
              <w:top w:val="single" w:color="E8E8E8" w:sz="1"/>
              <w:left w:val="single" w:color="E8E8E8" w:sz="1"/>
              <w:bottom w:val="single" w:color="E8E8E8" w:sz="1"/>
              <w:right w:val="single" w:color="E8E8E8" w:sz="1"/>
            </w:tcBorders>
            <w:tcMar>
              <w:top w:type="dxa" w:w="80"/>
              <w:left w:type="dxa" w:w="120"/>
              <w:bottom w:type="dxa" w:w="80"/>
              <w:right w:type="dxa" w:w="80"/>
            </w:tcMar>
          </w:tcPr>
          <w:p>
            <w:r>
              <w:rPr>
                <w:rFonts w:ascii="Courier New" w:cs="Courier New" w:eastAsia="Courier New" w:hAnsi="Courier New"/>
                <w:color w:val="0F6E56"/>
                <w:sz w:val="17"/>
                <w:szCs w:val="17"/>
              </w:rPr>
              <w:t xml:space="preserve">detector_output.json</w:t>
            </w:r>
          </w:p>
        </w:tc>
        <w:tc>
          <w:tcPr>
            <w:tcW w:type="dxa" w:w="4560"/>
            <w:tcBorders>
              <w:top w:val="single" w:color="E8E8E8" w:sz="1"/>
              <w:left w:val="single" w:color="E8E8E8" w:sz="1"/>
              <w:bottom w:val="single" w:color="E8E8E8" w:sz="1"/>
              <w:right w:val="single" w:color="E8E8E8" w:sz="1"/>
            </w:tcBorders>
            <w:tcMar>
              <w:top w:type="dxa" w:w="80"/>
              <w:left w:type="dxa" w:w="120"/>
              <w:bottom w:type="dxa" w:w="80"/>
              <w:right w:type="dxa" w:w="80"/>
            </w:tcMar>
          </w:tcPr>
          <w:p>
            <w:r>
              <w:rPr>
                <w:rFonts w:ascii="Arial" w:cs="Arial" w:eastAsia="Arial" w:hAnsi="Arial"/>
                <w:color w:val="2C2C2A"/>
                <w:sz w:val="18"/>
                <w:szCs w:val="18"/>
              </w:rPr>
              <w:t xml:space="preserve">Identify concrete issues in source scripts. Each detector is independently executable. Output is a list of findings with severity, line reference, and CWE mapping.</w:t>
            </w:r>
          </w:p>
        </w:tc>
      </w:tr>
      <w:tr>
        <w:tc>
          <w:tcPr>
            <w:tcW w:type="dxa" w:w="2200"/>
            <w:tcBorders>
              <w:top w:val="single" w:color="E8E8E8" w:sz="1"/>
              <w:left w:val="single" w:color="E8E8E8" w:sz="1"/>
              <w:bottom w:val="single" w:color="E8E8E8" w:sz="1"/>
              <w:right w:val="single" w:color="E8E8E8" w:sz="1"/>
            </w:tcBorders>
            <w:shd w:fill="EEEDFE" w:val="clear"/>
            <w:tcMar>
              <w:top w:type="dxa" w:w="80"/>
              <w:left w:type="dxa" w:w="120"/>
              <w:bottom w:type="dxa" w:w="80"/>
              <w:right w:type="dxa" w:w="80"/>
            </w:tcMar>
          </w:tcPr>
          <w:p>
            <w:r>
              <w:rPr>
                <w:rFonts w:ascii="Arial" w:cs="Arial" w:eastAsia="Arial" w:hAnsi="Arial"/>
                <w:b/>
                <w:bCs/>
                <w:color w:val="3C3489"/>
                <w:sz w:val="20"/>
                <w:szCs w:val="20"/>
              </w:rPr>
              <w:t xml:space="preserve">Risk Engine</w:t>
            </w:r>
          </w:p>
        </w:tc>
        <w:tc>
          <w:tcPr>
            <w:tcW w:type="dxa" w:w="2600"/>
            <w:tcBorders>
              <w:top w:val="single" w:color="E8E8E8" w:sz="1"/>
              <w:left w:val="single" w:color="E8E8E8" w:sz="1"/>
              <w:bottom w:val="single" w:color="E8E8E8" w:sz="1"/>
              <w:right w:val="single" w:color="E8E8E8" w:sz="1"/>
            </w:tcBorders>
            <w:tcMar>
              <w:top w:type="dxa" w:w="80"/>
              <w:left w:type="dxa" w:w="120"/>
              <w:bottom w:type="dxa" w:w="80"/>
              <w:right w:type="dxa" w:w="80"/>
            </w:tcMar>
          </w:tcPr>
          <w:p>
            <w:r>
              <w:rPr>
                <w:rFonts w:ascii="Courier New" w:cs="Courier New" w:eastAsia="Courier New" w:hAnsi="Courier New"/>
                <w:color w:val="0F6E56"/>
                <w:sz w:val="17"/>
                <w:szCs w:val="17"/>
              </w:rPr>
              <w:t xml:space="preserve">risk_engine_report.json</w:t>
            </w:r>
          </w:p>
        </w:tc>
        <w:tc>
          <w:tcPr>
            <w:tcW w:type="dxa" w:w="4560"/>
            <w:tcBorders>
              <w:top w:val="single" w:color="E8E8E8" w:sz="1"/>
              <w:left w:val="single" w:color="E8E8E8" w:sz="1"/>
              <w:bottom w:val="single" w:color="E8E8E8" w:sz="1"/>
              <w:right w:val="single" w:color="E8E8E8" w:sz="1"/>
            </w:tcBorders>
            <w:tcMar>
              <w:top w:type="dxa" w:w="80"/>
              <w:left w:type="dxa" w:w="120"/>
              <w:bottom w:type="dxa" w:w="80"/>
              <w:right w:type="dxa" w:w="80"/>
            </w:tcMar>
          </w:tcPr>
          <w:p>
            <w:r>
              <w:rPr>
                <w:rFonts w:ascii="Arial" w:cs="Arial" w:eastAsia="Arial" w:hAnsi="Arial"/>
                <w:color w:val="2C2C2A"/>
                <w:sz w:val="18"/>
                <w:szCs w:val="18"/>
              </w:rPr>
              <w:t xml:space="preserve">Aggregate detector outputs into a single risk score using weighted severity functions. Applies entropy and density corrections.</w:t>
            </w:r>
          </w:p>
        </w:tc>
      </w:tr>
      <w:tr>
        <w:tc>
          <w:tcPr>
            <w:tcW w:type="dxa" w:w="2200"/>
            <w:tcBorders>
              <w:top w:val="single" w:color="E8E8E8" w:sz="1"/>
              <w:left w:val="single" w:color="E8E8E8" w:sz="1"/>
              <w:bottom w:val="single" w:color="E8E8E8" w:sz="1"/>
              <w:right w:val="single" w:color="E8E8E8" w:sz="1"/>
            </w:tcBorders>
            <w:shd w:fill="EEEDFE" w:val="clear"/>
            <w:tcMar>
              <w:top w:type="dxa" w:w="80"/>
              <w:left w:type="dxa" w:w="120"/>
              <w:bottom w:type="dxa" w:w="80"/>
              <w:right w:type="dxa" w:w="80"/>
            </w:tcMar>
          </w:tcPr>
          <w:p>
            <w:r>
              <w:rPr>
                <w:rFonts w:ascii="Arial" w:cs="Arial" w:eastAsia="Arial" w:hAnsi="Arial"/>
                <w:b/>
                <w:bCs/>
                <w:color w:val="3C3489"/>
                <w:sz w:val="20"/>
                <w:szCs w:val="20"/>
              </w:rPr>
              <w:t xml:space="preserve">Trend Analyzer</w:t>
            </w:r>
          </w:p>
        </w:tc>
        <w:tc>
          <w:tcPr>
            <w:tcW w:type="dxa" w:w="2600"/>
            <w:tcBorders>
              <w:top w:val="single" w:color="E8E8E8" w:sz="1"/>
              <w:left w:val="single" w:color="E8E8E8" w:sz="1"/>
              <w:bottom w:val="single" w:color="E8E8E8" w:sz="1"/>
              <w:right w:val="single" w:color="E8E8E8" w:sz="1"/>
            </w:tcBorders>
            <w:tcMar>
              <w:top w:type="dxa" w:w="80"/>
              <w:left w:type="dxa" w:w="120"/>
              <w:bottom w:type="dxa" w:w="80"/>
              <w:right w:type="dxa" w:w="80"/>
            </w:tcMar>
          </w:tcPr>
          <w:p>
            <w:r>
              <w:rPr>
                <w:rFonts w:ascii="Courier New" w:cs="Courier New" w:eastAsia="Courier New" w:hAnsi="Courier New"/>
                <w:color w:val="0F6E56"/>
                <w:sz w:val="17"/>
                <w:szCs w:val="17"/>
              </w:rPr>
              <w:t xml:space="preserve">trend_report.json</w:t>
            </w:r>
          </w:p>
        </w:tc>
        <w:tc>
          <w:tcPr>
            <w:tcW w:type="dxa" w:w="4560"/>
            <w:tcBorders>
              <w:top w:val="single" w:color="E8E8E8" w:sz="1"/>
              <w:left w:val="single" w:color="E8E8E8" w:sz="1"/>
              <w:bottom w:val="single" w:color="E8E8E8" w:sz="1"/>
              <w:right w:val="single" w:color="E8E8E8" w:sz="1"/>
            </w:tcBorders>
            <w:tcMar>
              <w:top w:type="dxa" w:w="80"/>
              <w:left w:type="dxa" w:w="120"/>
              <w:bottom w:type="dxa" w:w="80"/>
              <w:right w:type="dxa" w:w="80"/>
            </w:tcMar>
          </w:tcPr>
          <w:p>
            <w:r>
              <w:rPr>
                <w:rFonts w:ascii="Arial" w:cs="Arial" w:eastAsia="Arial" w:hAnsi="Arial"/>
                <w:color w:val="2C2C2A"/>
                <w:sz w:val="18"/>
                <w:szCs w:val="18"/>
              </w:rPr>
              <w:t xml:space="preserve">Compare current risk state against historical window. Compute raw velocity over commit range.</w:t>
            </w:r>
          </w:p>
        </w:tc>
      </w:tr>
      <w:tr>
        <w:tc>
          <w:tcPr>
            <w:tcW w:type="dxa" w:w="2200"/>
            <w:tcBorders>
              <w:top w:val="single" w:color="E8E8E8" w:sz="1"/>
              <w:left w:val="single" w:color="E8E8E8" w:sz="1"/>
              <w:bottom w:val="single" w:color="E8E8E8" w:sz="1"/>
              <w:right w:val="single" w:color="E8E8E8" w:sz="1"/>
            </w:tcBorders>
            <w:shd w:fill="EEEDFE" w:val="clear"/>
            <w:tcMar>
              <w:top w:type="dxa" w:w="80"/>
              <w:left w:type="dxa" w:w="120"/>
              <w:bottom w:type="dxa" w:w="80"/>
              <w:right w:type="dxa" w:w="80"/>
            </w:tcMar>
          </w:tcPr>
          <w:p>
            <w:r>
              <w:rPr>
                <w:rFonts w:ascii="Arial" w:cs="Arial" w:eastAsia="Arial" w:hAnsi="Arial"/>
                <w:b/>
                <w:bCs/>
                <w:color w:val="3C3489"/>
                <w:sz w:val="20"/>
                <w:szCs w:val="20"/>
              </w:rPr>
              <w:t xml:space="preserve">Vortex Engine</w:t>
            </w:r>
          </w:p>
        </w:tc>
        <w:tc>
          <w:tcPr>
            <w:tcW w:type="dxa" w:w="2600"/>
            <w:tcBorders>
              <w:top w:val="single" w:color="E8E8E8" w:sz="1"/>
              <w:left w:val="single" w:color="E8E8E8" w:sz="1"/>
              <w:bottom w:val="single" w:color="E8E8E8" w:sz="1"/>
              <w:right w:val="single" w:color="E8E8E8" w:sz="1"/>
            </w:tcBorders>
            <w:tcMar>
              <w:top w:type="dxa" w:w="80"/>
              <w:left w:type="dxa" w:w="120"/>
              <w:bottom w:type="dxa" w:w="80"/>
              <w:right w:type="dxa" w:w="80"/>
            </w:tcMar>
          </w:tcPr>
          <w:p>
            <w:r>
              <w:rPr>
                <w:rFonts w:ascii="Courier New" w:cs="Courier New" w:eastAsia="Courier New" w:hAnsi="Courier New"/>
                <w:color w:val="0F6E56"/>
                <w:sz w:val="17"/>
                <w:szCs w:val="17"/>
              </w:rPr>
              <w:t xml:space="preserve">vortex_state.json</w:t>
            </w:r>
          </w:p>
        </w:tc>
        <w:tc>
          <w:tcPr>
            <w:tcW w:type="dxa" w:w="4560"/>
            <w:tcBorders>
              <w:top w:val="single" w:color="E8E8E8" w:sz="1"/>
              <w:left w:val="single" w:color="E8E8E8" w:sz="1"/>
              <w:bottom w:val="single" w:color="E8E8E8" w:sz="1"/>
              <w:right w:val="single" w:color="E8E8E8" w:sz="1"/>
            </w:tcBorders>
            <w:tcMar>
              <w:top w:type="dxa" w:w="80"/>
              <w:left w:type="dxa" w:w="120"/>
              <w:bottom w:type="dxa" w:w="80"/>
              <w:right w:type="dxa" w:w="80"/>
            </w:tcMar>
          </w:tcPr>
          <w:p>
            <w:r>
              <w:rPr>
                <w:rFonts w:ascii="Arial" w:cs="Arial" w:eastAsia="Arial" w:hAnsi="Arial"/>
                <w:color w:val="2C2C2A"/>
                <w:sz w:val="18"/>
                <w:szCs w:val="18"/>
              </w:rPr>
              <w:t xml:space="preserve">Produce the Dynamic Risk State object: velocity, acceleration, entropy, volatility, phase classification, attractor zone, and predicted transition. The mathematical core of the system.</w:t>
            </w:r>
          </w:p>
        </w:tc>
      </w:tr>
      <w:tr>
        <w:tc>
          <w:tcPr>
            <w:tcW w:type="dxa" w:w="2200"/>
            <w:tcBorders>
              <w:top w:val="single" w:color="E8E8E8" w:sz="1"/>
              <w:left w:val="single" w:color="E8E8E8" w:sz="1"/>
              <w:bottom w:val="single" w:color="E8E8E8" w:sz="1"/>
              <w:right w:val="single" w:color="E8E8E8" w:sz="1"/>
            </w:tcBorders>
            <w:shd w:fill="EEEDFE" w:val="clear"/>
            <w:tcMar>
              <w:top w:type="dxa" w:w="80"/>
              <w:left w:type="dxa" w:w="120"/>
              <w:bottom w:type="dxa" w:w="80"/>
              <w:right w:type="dxa" w:w="80"/>
            </w:tcMar>
          </w:tcPr>
          <w:p>
            <w:r>
              <w:rPr>
                <w:rFonts w:ascii="Arial" w:cs="Arial" w:eastAsia="Arial" w:hAnsi="Arial"/>
                <w:b/>
                <w:bCs/>
                <w:color w:val="3C3489"/>
                <w:sz w:val="20"/>
                <w:szCs w:val="20"/>
              </w:rPr>
              <w:t xml:space="preserve">Predictor</w:t>
            </w:r>
          </w:p>
        </w:tc>
        <w:tc>
          <w:tcPr>
            <w:tcW w:type="dxa" w:w="2600"/>
            <w:tcBorders>
              <w:top w:val="single" w:color="E8E8E8" w:sz="1"/>
              <w:left w:val="single" w:color="E8E8E8" w:sz="1"/>
              <w:bottom w:val="single" w:color="E8E8E8" w:sz="1"/>
              <w:right w:val="single" w:color="E8E8E8" w:sz="1"/>
            </w:tcBorders>
            <w:tcMar>
              <w:top w:type="dxa" w:w="80"/>
              <w:left w:type="dxa" w:w="120"/>
              <w:bottom w:type="dxa" w:w="80"/>
              <w:right w:type="dxa" w:w="80"/>
            </w:tcMar>
          </w:tcPr>
          <w:p>
            <w:r>
              <w:rPr>
                <w:rFonts w:ascii="Courier New" w:cs="Courier New" w:eastAsia="Courier New" w:hAnsi="Courier New"/>
                <w:color w:val="0F6E56"/>
                <w:sz w:val="17"/>
                <w:szCs w:val="17"/>
              </w:rPr>
              <w:t xml:space="preserve">prediction.json</w:t>
            </w:r>
          </w:p>
        </w:tc>
        <w:tc>
          <w:tcPr>
            <w:tcW w:type="dxa" w:w="4560"/>
            <w:tcBorders>
              <w:top w:val="single" w:color="E8E8E8" w:sz="1"/>
              <w:left w:val="single" w:color="E8E8E8" w:sz="1"/>
              <w:bottom w:val="single" w:color="E8E8E8" w:sz="1"/>
              <w:right w:val="single" w:color="E8E8E8" w:sz="1"/>
            </w:tcBorders>
            <w:tcMar>
              <w:top w:type="dxa" w:w="80"/>
              <w:left w:type="dxa" w:w="120"/>
              <w:bottom w:type="dxa" w:w="80"/>
              <w:right w:type="dxa" w:w="80"/>
            </w:tcMar>
          </w:tcPr>
          <w:p>
            <w:r>
              <w:rPr>
                <w:rFonts w:ascii="Arial" w:cs="Arial" w:eastAsia="Arial" w:hAnsi="Arial"/>
                <w:color w:val="2C2C2A"/>
                <w:sz w:val="18"/>
                <w:szCs w:val="18"/>
              </w:rPr>
              <w:t xml:space="preserve">Consume VortexState to project system trajectory. Produce probabilistic estimates with confidence intervals and horizon estimates.</w:t>
            </w:r>
          </w:p>
        </w:tc>
      </w:tr>
      <w:tr>
        <w:tc>
          <w:tcPr>
            <w:tcW w:type="dxa" w:w="2200"/>
            <w:tcBorders>
              <w:top w:val="single" w:color="E8E8E8" w:sz="1"/>
              <w:left w:val="single" w:color="E8E8E8" w:sz="1"/>
              <w:bottom w:val="single" w:color="E8E8E8" w:sz="1"/>
              <w:right w:val="single" w:color="E8E8E8" w:sz="1"/>
            </w:tcBorders>
            <w:shd w:fill="EEEDFE" w:val="clear"/>
            <w:tcMar>
              <w:top w:type="dxa" w:w="80"/>
              <w:left w:type="dxa" w:w="120"/>
              <w:bottom w:type="dxa" w:w="80"/>
              <w:right w:type="dxa" w:w="80"/>
            </w:tcMar>
          </w:tcPr>
          <w:p>
            <w:r>
              <w:rPr>
                <w:rFonts w:ascii="Arial" w:cs="Arial" w:eastAsia="Arial" w:hAnsi="Arial"/>
                <w:b/>
                <w:bCs/>
                <w:color w:val="3C3489"/>
                <w:sz w:val="20"/>
                <w:szCs w:val="20"/>
              </w:rPr>
              <w:t xml:space="preserve">Integration Gate</w:t>
            </w:r>
          </w:p>
        </w:tc>
        <w:tc>
          <w:tcPr>
            <w:tcW w:type="dxa" w:w="2600"/>
            <w:tcBorders>
              <w:top w:val="single" w:color="E8E8E8" w:sz="1"/>
              <w:left w:val="single" w:color="E8E8E8" w:sz="1"/>
              <w:bottom w:val="single" w:color="E8E8E8" w:sz="1"/>
              <w:right w:val="single" w:color="E8E8E8" w:sz="1"/>
            </w:tcBorders>
            <w:tcMar>
              <w:top w:type="dxa" w:w="80"/>
              <w:left w:type="dxa" w:w="120"/>
              <w:bottom w:type="dxa" w:w="80"/>
              <w:right w:type="dxa" w:w="80"/>
            </w:tcMar>
          </w:tcPr>
          <w:p>
            <w:r>
              <w:rPr>
                <w:rFonts w:ascii="Courier New" w:cs="Courier New" w:eastAsia="Courier New" w:hAnsi="Courier New"/>
                <w:color w:val="0F6E56"/>
                <w:sz w:val="17"/>
                <w:szCs w:val="17"/>
              </w:rPr>
              <w:t xml:space="preserve">(pass/fail)</w:t>
            </w:r>
          </w:p>
        </w:tc>
        <w:tc>
          <w:tcPr>
            <w:tcW w:type="dxa" w:w="4560"/>
            <w:tcBorders>
              <w:top w:val="single" w:color="E8E8E8" w:sz="1"/>
              <w:left w:val="single" w:color="E8E8E8" w:sz="1"/>
              <w:bottom w:val="single" w:color="E8E8E8" w:sz="1"/>
              <w:right w:val="single" w:color="E8E8E8" w:sz="1"/>
            </w:tcBorders>
            <w:tcMar>
              <w:top w:type="dxa" w:w="80"/>
              <w:left w:type="dxa" w:w="120"/>
              <w:bottom w:type="dxa" w:w="80"/>
              <w:right w:type="dxa" w:w="80"/>
            </w:tcMar>
          </w:tcPr>
          <w:p>
            <w:r>
              <w:rPr>
                <w:rFonts w:ascii="Arial" w:cs="Arial" w:eastAsia="Arial" w:hAnsi="Arial"/>
                <w:color w:val="2C2C2A"/>
                <w:sz w:val="18"/>
                <w:szCs w:val="18"/>
              </w:rPr>
              <w:t xml:space="preserve">Validate all upstream outputs against schemas. Run bash -n and shellcheck. Block pipeline on regression. Emit structured failure reports.</w:t>
            </w:r>
          </w:p>
        </w:tc>
      </w:tr>
      <w:tr>
        <w:tc>
          <w:tcPr>
            <w:tcW w:type="dxa" w:w="2200"/>
            <w:tcBorders>
              <w:top w:val="single" w:color="E8E8E8" w:sz="1"/>
              <w:left w:val="single" w:color="E8E8E8" w:sz="1"/>
              <w:bottom w:val="single" w:color="E8E8E8" w:sz="1"/>
              <w:right w:val="single" w:color="E8E8E8" w:sz="1"/>
            </w:tcBorders>
            <w:shd w:fill="EEEDFE" w:val="clear"/>
            <w:tcMar>
              <w:top w:type="dxa" w:w="80"/>
              <w:left w:type="dxa" w:w="120"/>
              <w:bottom w:type="dxa" w:w="80"/>
              <w:right w:type="dxa" w:w="80"/>
            </w:tcMar>
          </w:tcPr>
          <w:p>
            <w:r>
              <w:rPr>
                <w:rFonts w:ascii="Arial" w:cs="Arial" w:eastAsia="Arial" w:hAnsi="Arial"/>
                <w:b/>
                <w:bCs/>
                <w:color w:val="3C3489"/>
                <w:sz w:val="20"/>
                <w:szCs w:val="20"/>
              </w:rPr>
              <w:t xml:space="preserve">Enforcer</w:t>
            </w:r>
          </w:p>
        </w:tc>
        <w:tc>
          <w:tcPr>
            <w:tcW w:type="dxa" w:w="2600"/>
            <w:tcBorders>
              <w:top w:val="single" w:color="E8E8E8" w:sz="1"/>
              <w:left w:val="single" w:color="E8E8E8" w:sz="1"/>
              <w:bottom w:val="single" w:color="E8E8E8" w:sz="1"/>
              <w:right w:val="single" w:color="E8E8E8" w:sz="1"/>
            </w:tcBorders>
            <w:tcMar>
              <w:top w:type="dxa" w:w="80"/>
              <w:left w:type="dxa" w:w="120"/>
              <w:bottom w:type="dxa" w:w="80"/>
              <w:right w:type="dxa" w:w="80"/>
            </w:tcMar>
          </w:tcPr>
          <w:p>
            <w:r>
              <w:rPr>
                <w:rFonts w:ascii="Courier New" w:cs="Courier New" w:eastAsia="Courier New" w:hAnsi="Courier New"/>
                <w:color w:val="0F6E56"/>
                <w:sz w:val="17"/>
                <w:szCs w:val="17"/>
              </w:rPr>
              <w:t xml:space="preserve">security_state_report.json</w:t>
            </w:r>
          </w:p>
        </w:tc>
        <w:tc>
          <w:tcPr>
            <w:tcW w:type="dxa" w:w="4560"/>
            <w:tcBorders>
              <w:top w:val="single" w:color="E8E8E8" w:sz="1"/>
              <w:left w:val="single" w:color="E8E8E8" w:sz="1"/>
              <w:bottom w:val="single" w:color="E8E8E8" w:sz="1"/>
              <w:right w:val="single" w:color="E8E8E8" w:sz="1"/>
            </w:tcBorders>
            <w:tcMar>
              <w:top w:type="dxa" w:w="80"/>
              <w:left w:type="dxa" w:w="120"/>
              <w:bottom w:type="dxa" w:w="80"/>
              <w:right w:type="dxa" w:w="80"/>
            </w:tcMar>
          </w:tcPr>
          <w:p>
            <w:r>
              <w:rPr>
                <w:rFonts w:ascii="Arial" w:cs="Arial" w:eastAsia="Arial" w:hAnsi="Arial"/>
                <w:color w:val="2C2C2A"/>
                <w:sz w:val="18"/>
                <w:szCs w:val="18"/>
              </w:rPr>
              <w:t xml:space="preserve">Apply governance rules to prediction output. Classify final system state. Trigger configured actions (block, warn, escalate).</w:t>
            </w:r>
          </w:p>
        </w:tc>
      </w:tr>
      <w:tr>
        <w:tc>
          <w:tcPr>
            <w:tcW w:type="dxa" w:w="2200"/>
            <w:tcBorders>
              <w:top w:val="single" w:color="E8E8E8" w:sz="1"/>
              <w:left w:val="single" w:color="E8E8E8" w:sz="1"/>
              <w:bottom w:val="single" w:color="E8E8E8" w:sz="1"/>
              <w:right w:val="single" w:color="E8E8E8" w:sz="1"/>
            </w:tcBorders>
            <w:shd w:fill="EEEDFE" w:val="clear"/>
            <w:tcMar>
              <w:top w:type="dxa" w:w="80"/>
              <w:left w:type="dxa" w:w="120"/>
              <w:bottom w:type="dxa" w:w="80"/>
              <w:right w:type="dxa" w:w="80"/>
            </w:tcMar>
          </w:tcPr>
          <w:p>
            <w:r>
              <w:rPr>
                <w:rFonts w:ascii="Arial" w:cs="Arial" w:eastAsia="Arial" w:hAnsi="Arial"/>
                <w:b/>
                <w:bCs/>
                <w:color w:val="3C3489"/>
                <w:sz w:val="20"/>
                <w:szCs w:val="20"/>
              </w:rPr>
              <w:t xml:space="preserve">Registry</w:t>
            </w:r>
          </w:p>
        </w:tc>
        <w:tc>
          <w:tcPr>
            <w:tcW w:type="dxa" w:w="2600"/>
            <w:tcBorders>
              <w:top w:val="single" w:color="E8E8E8" w:sz="1"/>
              <w:left w:val="single" w:color="E8E8E8" w:sz="1"/>
              <w:bottom w:val="single" w:color="E8E8E8" w:sz="1"/>
              <w:right w:val="single" w:color="E8E8E8" w:sz="1"/>
            </w:tcBorders>
            <w:tcMar>
              <w:top w:type="dxa" w:w="80"/>
              <w:left w:type="dxa" w:w="120"/>
              <w:bottom w:type="dxa" w:w="80"/>
              <w:right w:type="dxa" w:w="80"/>
            </w:tcMar>
          </w:tcPr>
          <w:p>
            <w:r>
              <w:rPr>
                <w:rFonts w:ascii="Courier New" w:cs="Courier New" w:eastAsia="Courier New" w:hAnsi="Courier New"/>
                <w:color w:val="0F6E56"/>
                <w:sz w:val="17"/>
                <w:szCs w:val="17"/>
              </w:rPr>
              <w:t xml:space="preserve">(persistent store)</w:t>
            </w:r>
          </w:p>
        </w:tc>
        <w:tc>
          <w:tcPr>
            <w:tcW w:type="dxa" w:w="4560"/>
            <w:tcBorders>
              <w:top w:val="single" w:color="E8E8E8" w:sz="1"/>
              <w:left w:val="single" w:color="E8E8E8" w:sz="1"/>
              <w:bottom w:val="single" w:color="E8E8E8" w:sz="1"/>
              <w:right w:val="single" w:color="E8E8E8" w:sz="1"/>
            </w:tcBorders>
            <w:tcMar>
              <w:top w:type="dxa" w:w="80"/>
              <w:left w:type="dxa" w:w="120"/>
              <w:bottom w:type="dxa" w:w="80"/>
              <w:right w:type="dxa" w:w="80"/>
            </w:tcMar>
          </w:tcPr>
          <w:p>
            <w:r>
              <w:rPr>
                <w:rFonts w:ascii="Arial" w:cs="Arial" w:eastAsia="Arial" w:hAnsi="Arial"/>
                <w:color w:val="2C2C2A"/>
                <w:sz w:val="18"/>
                <w:szCs w:val="18"/>
              </w:rPr>
              <w:t xml:space="preserve">Archive all SecurityStateReports indexed by spec://org/repo/commit. Serve historical queries for Trend Analyzer.</w:t>
            </w:r>
          </w:p>
        </w:tc>
      </w:tr>
    </w:tbl>
    <w:p>
      <w:pPr>
        <w:pStyle w:val="Heading2"/>
        <w:spacing w:before="360" w:after="100"/>
      </w:pPr>
      <w:r>
        <w:rPr>
          <w:rFonts w:ascii="Arial" w:cs="Arial" w:eastAsia="Arial" w:hAnsi="Arial"/>
          <w:b/>
          <w:bCs/>
          <w:color w:val="2C2C2A"/>
          <w:sz w:val="28"/>
          <w:szCs w:val="28"/>
        </w:rPr>
        <w:t xml:space="preserve">2.3 Integration Gate Protocol</w:t>
      </w:r>
    </w:p>
    <w:p>
      <w:pPr>
        <w:spacing w:before="0" w:after="160"/>
      </w:pPr>
      <w:r>
        <w:rPr>
          <w:rFonts w:ascii="Arial" w:cs="Arial" w:eastAsia="Arial" w:hAnsi="Arial"/>
          <w:b w:val="false"/>
          <w:bCs w:val="false"/>
          <w:i w:val="false"/>
          <w:iCs w:val="false"/>
          <w:color w:val="2C2C2A"/>
          <w:sz w:val="22"/>
          <w:szCs w:val="22"/>
        </w:rPr>
        <w:t xml:space="preserve">The Integration Gate is not a component — it is a contract enforcement mechanism that executes between every pipeline stage. It has two modes:</w:t>
      </w:r>
    </w:p>
    <w:p>
      <w:pPr>
        <w:pStyle w:val="ListParagraph"/>
        <w:numPr>
          <w:ilvl w:val="0"/>
          <w:numId w:val="2"/>
        </w:numPr>
        <w:spacing w:before="40" w:after="40"/>
      </w:pPr>
      <w:r>
        <w:rPr>
          <w:rFonts w:ascii="Arial" w:cs="Arial" w:eastAsia="Arial" w:hAnsi="Arial"/>
          <w:color w:val="2C2C2A"/>
          <w:sz w:val="22"/>
          <w:szCs w:val="22"/>
        </w:rPr>
        <w:t xml:space="preserve">Per-worker gate: runs after each worker completes, before passing output to the next stage. Validates schema compliance and bash -n status.</w:t>
      </w:r>
    </w:p>
    <w:p>
      <w:pPr>
        <w:pStyle w:val="ListParagraph"/>
        <w:numPr>
          <w:ilvl w:val="0"/>
          <w:numId w:val="2"/>
        </w:numPr>
        <w:spacing w:before="40" w:after="40"/>
      </w:pPr>
      <w:r>
        <w:rPr>
          <w:rFonts w:ascii="Arial" w:cs="Arial" w:eastAsia="Arial" w:hAnsi="Arial"/>
          <w:color w:val="2C2C2A"/>
          <w:sz w:val="22"/>
          <w:szCs w:val="22"/>
        </w:rPr>
        <w:t xml:space="preserve">Final gate: runs after the Predictor, before the Enforcer. Validates the complete pipeline composition, checks for regression against the previous security state, and computes the integration health score.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FCEBEB" w:val="clear"/>
            <w:tcMar>
              <w:top w:type="dxa" w:w="120"/>
              <w:left w:type="dxa" w:w="160"/>
              <w:bottom w:type="dxa" w:w="120"/>
              <w:right w:type="dxa" w:w="80"/>
            </w:tcMar>
          </w:tcPr>
          <w:p>
            <w:r>
              <w:rPr>
                <w:rFonts w:ascii="Arial" w:cs="Arial" w:eastAsia="Arial" w:hAnsi="Arial"/>
                <w:b/>
                <w:bCs/>
                <w:color w:val="A32D2D"/>
                <w:sz w:val="18"/>
                <w:szCs w:val="18"/>
              </w:rPr>
              <w:t xml:space="preserve">CRITICAL</w:t>
            </w:r>
          </w:p>
        </w:tc>
        <w:tc>
          <w:tcPr>
            <w:tcW w:type="dxa" w:w="8460"/>
            <w:tcBorders>
              <w:top w:val="none" w:color="FFFFFF" w:sz="0"/>
              <w:left w:val="none" w:color="FFFFFF" w:sz="0"/>
              <w:bottom w:val="none" w:color="FFFFFF" w:sz="0"/>
              <w:right w:val="none" w:color="FFFFFF" w:sz="0"/>
            </w:tcBorders>
            <w:shd w:fill="FCEBEB" w:val="clear"/>
            <w:tcMar>
              <w:top w:type="dxa" w:w="120"/>
              <w:left w:type="dxa" w:w="160"/>
              <w:bottom w:type="dxa" w:w="120"/>
              <w:right w:type="dxa" w:w="160"/>
            </w:tcMar>
          </w:tcPr>
          <w:p>
            <w:r>
              <w:rPr>
                <w:rFonts w:ascii="Arial" w:cs="Arial" w:eastAsia="Arial" w:hAnsi="Arial"/>
                <w:color w:val="2C2C2A"/>
                <w:sz w:val="20"/>
                <w:szCs w:val="20"/>
              </w:rPr>
              <w:t xml:space="preserve">A gate failure is a hard stop. The pipeline does not continue. The failure is logged to the Registry as a GATE_FAILURE event with full context. No silent fallthrough is permitted under any circumstances.</w:t>
            </w:r>
          </w:p>
        </w:tc>
      </w:tr>
    </w:tbl>
    <w:p>
      <w:r>
        <w:br w:type="page"/>
      </w:r>
    </w:p>
    <w:p>
      <w:pPr>
        <w:pStyle w:val="Heading1"/>
        <w:spacing w:before="480" w:after="120"/>
      </w:pPr>
      <w:r>
        <w:rPr>
          <w:rFonts w:ascii="Arial" w:cs="Arial" w:eastAsia="Arial" w:hAnsi="Arial"/>
          <w:b/>
          <w:bCs/>
          <w:color w:val="2C2C2A"/>
          <w:sz w:val="36"/>
          <w:szCs w:val="36"/>
        </w:rPr>
        <w:t xml:space="preserve">III. Data Contracts (SPEC Protocol)</w:t>
      </w:r>
    </w:p>
    <w:p>
      <w:pPr>
        <w:pBdr>
          <w:bottom w:val="single" w:color="534AB7" w:sz="6" w:space="1"/>
        </w:pBdr>
        <w:spacing w:before="0" w:after="240"/>
      </w:pPr>
    </w:p>
    <w:p>
      <w:pPr>
        <w:spacing w:before="0" w:after="160"/>
      </w:pPr>
      <w:r>
        <w:rPr>
          <w:rFonts w:ascii="Arial" w:cs="Arial" w:eastAsia="Arial" w:hAnsi="Arial"/>
          <w:b w:val="false"/>
          <w:bCs w:val="false"/>
          <w:i w:val="false"/>
          <w:iCs w:val="false"/>
          <w:color w:val="2C2C2A"/>
          <w:sz w:val="22"/>
          <w:szCs w:val="22"/>
        </w:rPr>
        <w:t xml:space="preserve">All inter-component communication is governed by versioned JSON schemas. A component may only consume the output of the component immediately upstream. Skipping stages or reading intermediate artifacts directly is a protocol violation.</w:t>
      </w:r>
    </w:p>
    <w:p>
      <w:pPr>
        <w:pStyle w:val="Heading2"/>
        <w:spacing w:before="360" w:after="100"/>
      </w:pPr>
      <w:r>
        <w:rPr>
          <w:rFonts w:ascii="Arial" w:cs="Arial" w:eastAsia="Arial" w:hAnsi="Arial"/>
          <w:b/>
          <w:bCs/>
          <w:color w:val="2C2C2A"/>
          <w:sz w:val="28"/>
          <w:szCs w:val="28"/>
        </w:rPr>
        <w:t xml:space="preserve">3.1 detector_output.json</w:t>
      </w:r>
    </w:p>
    <w:p>
      <w:pPr>
        <w:spacing w:before="200" w:after="60"/>
      </w:pPr>
      <w:r>
        <w:rPr>
          <w:rFonts w:ascii="Arial" w:cs="Arial" w:eastAsia="Arial" w:hAnsi="Arial"/>
          <w:b/>
          <w:bCs/>
          <w:color w:val="5F5E5A"/>
          <w:sz w:val="22"/>
          <w:szCs w:val="22"/>
        </w:rPr>
        <w:t xml:space="preserve">Schema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800"/>
        <w:gridCol w:w="4960"/>
      </w:tblGrid>
      <w:tr>
        <w:trPr>
          <w:tblHeader/>
        </w:trPr>
        <w:tc>
          <w:tcPr>
            <w:tcW w:type="dxa" w:w="22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r>
              <w:rPr>
                <w:rFonts w:ascii="Arial" w:cs="Arial" w:eastAsia="Arial" w:hAnsi="Arial"/>
                <w:b/>
                <w:bCs/>
                <w:color w:val="FFFFFF"/>
                <w:sz w:val="18"/>
                <w:szCs w:val="18"/>
              </w:rPr>
              <w:t xml:space="preserve">Type</w:t>
            </w:r>
          </w:p>
        </w:tc>
        <w:tc>
          <w:tcPr>
            <w:tcW w:type="dxa" w:w="8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r>
              <w:rPr>
                <w:rFonts w:ascii="Arial" w:cs="Arial" w:eastAsia="Arial" w:hAnsi="Arial"/>
                <w:b/>
                <w:bCs/>
                <w:color w:val="FFFFFF"/>
                <w:sz w:val="18"/>
                <w:szCs w:val="18"/>
              </w:rPr>
              <w:t xml:space="preserve">Req</w:t>
            </w:r>
          </w:p>
        </w:tc>
        <w:tc>
          <w:tcPr>
            <w:tcW w:type="dxa" w:w="49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r>
              <w:rPr>
                <w:rFonts w:ascii="Arial" w:cs="Arial" w:eastAsia="Arial" w:hAnsi="Arial"/>
                <w:b/>
                <w:bCs/>
                <w:color w:val="FFFFFF"/>
                <w:sz w:val="18"/>
                <w:szCs w:val="18"/>
              </w:rPr>
              <w:t xml:space="preserve">Description</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schema_version</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string</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Schema version identifier. Format: "1.0.0". Must be semver.</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detector_id</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string</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Unique detector identifier. Format: "nexus.syntax.v1".</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timestamp</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string</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ISO 8601 timestamp of detection run.</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target_script</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string</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Absolute path to the evaluated script.</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exit_code</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integer</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0 = clean, 1 = findings, 2 = detector error.</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findings</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Finding[]</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Array of individual findings. Empty array if clean.</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execution_ms</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integer</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5F5E5A"/>
                <w:sz w:val="18"/>
                <w:szCs w:val="18"/>
              </w:rPr>
              <w:t xml:space="preserve">N</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Detector execution time in milliseconds.</w:t>
            </w:r>
          </w:p>
        </w:tc>
      </w:tr>
    </w:tbl>
    <w:p>
      <w:pPr>
        <w:spacing w:before="0" w:after="120"/>
      </w:pPr>
    </w:p>
    <w:p>
      <w:pPr>
        <w:spacing w:before="200" w:after="60"/>
      </w:pPr>
      <w:r>
        <w:rPr>
          <w:rFonts w:ascii="Arial" w:cs="Arial" w:eastAsia="Arial" w:hAnsi="Arial"/>
          <w:b/>
          <w:bCs/>
          <w:color w:val="5F5E5A"/>
          <w:sz w:val="22"/>
          <w:szCs w:val="22"/>
        </w:rPr>
        <w:t xml:space="preserve">Finding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800"/>
        <w:gridCol w:w="4960"/>
      </w:tblGrid>
      <w:tr>
        <w:trPr>
          <w:tblHeader/>
        </w:trPr>
        <w:tc>
          <w:tcPr>
            <w:tcW w:type="dxa" w:w="22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r>
              <w:rPr>
                <w:rFonts w:ascii="Arial" w:cs="Arial" w:eastAsia="Arial" w:hAnsi="Arial"/>
                <w:b/>
                <w:bCs/>
                <w:color w:val="FFFFFF"/>
                <w:sz w:val="18"/>
                <w:szCs w:val="18"/>
              </w:rPr>
              <w:t xml:space="preserve">Type</w:t>
            </w:r>
          </w:p>
        </w:tc>
        <w:tc>
          <w:tcPr>
            <w:tcW w:type="dxa" w:w="8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r>
              <w:rPr>
                <w:rFonts w:ascii="Arial" w:cs="Arial" w:eastAsia="Arial" w:hAnsi="Arial"/>
                <w:b/>
                <w:bCs/>
                <w:color w:val="FFFFFF"/>
                <w:sz w:val="18"/>
                <w:szCs w:val="18"/>
              </w:rPr>
              <w:t xml:space="preserve">Req</w:t>
            </w:r>
          </w:p>
        </w:tc>
        <w:tc>
          <w:tcPr>
            <w:tcW w:type="dxa" w:w="49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r>
              <w:rPr>
                <w:rFonts w:ascii="Arial" w:cs="Arial" w:eastAsia="Arial" w:hAnsi="Arial"/>
                <w:b/>
                <w:bCs/>
                <w:color w:val="FFFFFF"/>
                <w:sz w:val="18"/>
                <w:szCs w:val="18"/>
              </w:rPr>
              <w:t xml:space="preserve">Description</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id</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string</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Finding UUID. Format: "F-{detector_short}-{sequence}".</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line</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integer</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Exact line number. -1 if not line-specific.</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severity</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enum</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"critical" | "high" | "medium" | "low" | "info"</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category</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enum</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"syntax" | "security" | "convention" | "portability" | "dependency"</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cwe_id</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string</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5F5E5A"/>
                <w:sz w:val="18"/>
                <w:szCs w:val="18"/>
              </w:rPr>
              <w:t xml:space="preserve">N</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CWE identifier if applicable. Format: "CWE-78".</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rule_id</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string</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Rule identifier. Format: "SC2086" (shellcheck) or "NX-SEC-001" (custom).</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message</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string</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Human-readable description of the finding.</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context</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string</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5F5E5A"/>
                <w:sz w:val="18"/>
                <w:szCs w:val="18"/>
              </w:rPr>
              <w:t xml:space="preserve">N</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Code snippet around the finding (3 lines).</w:t>
            </w:r>
          </w:p>
        </w:tc>
      </w:tr>
    </w:tbl>
    <w:p>
      <w:pPr>
        <w:pStyle w:val="Heading2"/>
        <w:spacing w:before="360" w:after="100"/>
      </w:pPr>
      <w:r>
        <w:rPr>
          <w:rFonts w:ascii="Arial" w:cs="Arial" w:eastAsia="Arial" w:hAnsi="Arial"/>
          <w:b/>
          <w:bCs/>
          <w:color w:val="2C2C2A"/>
          <w:sz w:val="28"/>
          <w:szCs w:val="28"/>
        </w:rPr>
        <w:t xml:space="preserve">3.2 risk_engine_report.json</w:t>
      </w:r>
    </w:p>
    <w:p>
      <w:pPr>
        <w:spacing w:before="200" w:after="60"/>
      </w:pPr>
      <w:r>
        <w:rPr>
          <w:rFonts w:ascii="Arial" w:cs="Arial" w:eastAsia="Arial" w:hAnsi="Arial"/>
          <w:b/>
          <w:bCs/>
          <w:color w:val="5F5E5A"/>
          <w:sz w:val="22"/>
          <w:szCs w:val="22"/>
        </w:rPr>
        <w:t xml:space="preserve">Schema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800"/>
        <w:gridCol w:w="4960"/>
      </w:tblGrid>
      <w:tr>
        <w:trPr>
          <w:tblHeader/>
        </w:trPr>
        <w:tc>
          <w:tcPr>
            <w:tcW w:type="dxa" w:w="22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r>
              <w:rPr>
                <w:rFonts w:ascii="Arial" w:cs="Arial" w:eastAsia="Arial" w:hAnsi="Arial"/>
                <w:b/>
                <w:bCs/>
                <w:color w:val="FFFFFF"/>
                <w:sz w:val="18"/>
                <w:szCs w:val="18"/>
              </w:rPr>
              <w:t xml:space="preserve">Type</w:t>
            </w:r>
          </w:p>
        </w:tc>
        <w:tc>
          <w:tcPr>
            <w:tcW w:type="dxa" w:w="8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r>
              <w:rPr>
                <w:rFonts w:ascii="Arial" w:cs="Arial" w:eastAsia="Arial" w:hAnsi="Arial"/>
                <w:b/>
                <w:bCs/>
                <w:color w:val="FFFFFF"/>
                <w:sz w:val="18"/>
                <w:szCs w:val="18"/>
              </w:rPr>
              <w:t xml:space="preserve">Req</w:t>
            </w:r>
          </w:p>
        </w:tc>
        <w:tc>
          <w:tcPr>
            <w:tcW w:type="dxa" w:w="49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r>
              <w:rPr>
                <w:rFonts w:ascii="Arial" w:cs="Arial" w:eastAsia="Arial" w:hAnsi="Arial"/>
                <w:b/>
                <w:bCs/>
                <w:color w:val="FFFFFF"/>
                <w:sz w:val="18"/>
                <w:szCs w:val="18"/>
              </w:rPr>
              <w:t xml:space="preserve">Description</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schema_version</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string</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Schema version identifier.</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timestamp</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string</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ISO 8601 timestamp.</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target_script</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string</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Evaluated script path.</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risk_score</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float</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Composite risk score. Range: [0.0, 1.0].</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risk_density</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float</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Findings per 100 lines of code.</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severity_distribution</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object</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Count per severity level: {critical, high, medium, low, info}.</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weighted_score</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float</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Severity-weighted score. See §4.1 for weight table.</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entropy_correction</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float</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Entropy-based adjustment factor applied to weighted_score.</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detector_outputs</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string[]</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Paths to upstream detector_output.json files consumed.</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gate_status</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enum</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"pass" | "fail" | "warn"</w:t>
            </w:r>
          </w:p>
        </w:tc>
      </w:tr>
    </w:tbl>
    <w:p>
      <w:pPr>
        <w:pStyle w:val="Heading2"/>
        <w:spacing w:before="360" w:after="100"/>
      </w:pPr>
      <w:r>
        <w:rPr>
          <w:rFonts w:ascii="Arial" w:cs="Arial" w:eastAsia="Arial" w:hAnsi="Arial"/>
          <w:b/>
          <w:bCs/>
          <w:color w:val="2C2C2A"/>
          <w:sz w:val="28"/>
          <w:szCs w:val="28"/>
        </w:rPr>
        <w:t xml:space="preserve">3.3 trend_report.json</w:t>
      </w:r>
    </w:p>
    <w:p>
      <w:pPr>
        <w:spacing w:before="200" w:after="60"/>
      </w:pPr>
      <w:r>
        <w:rPr>
          <w:rFonts w:ascii="Arial" w:cs="Arial" w:eastAsia="Arial" w:hAnsi="Arial"/>
          <w:b/>
          <w:bCs/>
          <w:color w:val="5F5E5A"/>
          <w:sz w:val="22"/>
          <w:szCs w:val="22"/>
        </w:rPr>
        <w:t xml:space="preserve">Schema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800"/>
        <w:gridCol w:w="4960"/>
      </w:tblGrid>
      <w:tr>
        <w:trPr>
          <w:tblHeader/>
        </w:trPr>
        <w:tc>
          <w:tcPr>
            <w:tcW w:type="dxa" w:w="22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r>
              <w:rPr>
                <w:rFonts w:ascii="Arial" w:cs="Arial" w:eastAsia="Arial" w:hAnsi="Arial"/>
                <w:b/>
                <w:bCs/>
                <w:color w:val="FFFFFF"/>
                <w:sz w:val="18"/>
                <w:szCs w:val="18"/>
              </w:rPr>
              <w:t xml:space="preserve">Type</w:t>
            </w:r>
          </w:p>
        </w:tc>
        <w:tc>
          <w:tcPr>
            <w:tcW w:type="dxa" w:w="8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r>
              <w:rPr>
                <w:rFonts w:ascii="Arial" w:cs="Arial" w:eastAsia="Arial" w:hAnsi="Arial"/>
                <w:b/>
                <w:bCs/>
                <w:color w:val="FFFFFF"/>
                <w:sz w:val="18"/>
                <w:szCs w:val="18"/>
              </w:rPr>
              <w:t xml:space="preserve">Req</w:t>
            </w:r>
          </w:p>
        </w:tc>
        <w:tc>
          <w:tcPr>
            <w:tcW w:type="dxa" w:w="49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r>
              <w:rPr>
                <w:rFonts w:ascii="Arial" w:cs="Arial" w:eastAsia="Arial" w:hAnsi="Arial"/>
                <w:b/>
                <w:bCs/>
                <w:color w:val="FFFFFF"/>
                <w:sz w:val="18"/>
                <w:szCs w:val="18"/>
              </w:rPr>
              <w:t xml:space="preserve">Description</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schema_version</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string</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Schema version identifier.</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timestamp</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string</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ISO 8601 timestamp.</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commit_window</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integer</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Number of commits in analysis window.</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current_risk_score</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float</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Risk score for HEAD commit.</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historical_scores</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float[]</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Ordered array of risk scores [oldest → newest].</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raw_velocity</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float</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Simple delta: current - previous score.</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window_mean</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float</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Mean risk score over the window.</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window_std</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float</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Standard deviation over the window.</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registry_source</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string</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Registry URI queried. Format: "spec://org/repo/".</w:t>
            </w:r>
          </w:p>
        </w:tc>
      </w:tr>
    </w:tbl>
    <w:p>
      <w:pPr>
        <w:pStyle w:val="Heading2"/>
        <w:spacing w:before="360" w:after="100"/>
      </w:pPr>
      <w:r>
        <w:rPr>
          <w:rFonts w:ascii="Arial" w:cs="Arial" w:eastAsia="Arial" w:hAnsi="Arial"/>
          <w:b/>
          <w:bCs/>
          <w:color w:val="2C2C2A"/>
          <w:sz w:val="28"/>
          <w:szCs w:val="28"/>
        </w:rPr>
        <w:t xml:space="preserve">3.4 vortex_state.json</w:t>
      </w:r>
    </w:p>
    <w:p>
      <w:pPr>
        <w:spacing w:before="200" w:after="60"/>
      </w:pPr>
      <w:r>
        <w:rPr>
          <w:rFonts w:ascii="Arial" w:cs="Arial" w:eastAsia="Arial" w:hAnsi="Arial"/>
          <w:b/>
          <w:bCs/>
          <w:color w:val="5F5E5A"/>
          <w:sz w:val="22"/>
          <w:szCs w:val="22"/>
        </w:rPr>
        <w:t xml:space="preserve">Schema v1.0 — Dynamic Risk State</w:t>
      </w:r>
    </w:p>
    <w:p>
      <w:pPr>
        <w:spacing w:before="0" w:after="160"/>
      </w:pPr>
      <w:r>
        <w:rPr>
          <w:rFonts w:ascii="Arial" w:cs="Arial" w:eastAsia="Arial" w:hAnsi="Arial"/>
          <w:b w:val="false"/>
          <w:bCs w:val="false"/>
          <w:i w:val="false"/>
          <w:iCs w:val="false"/>
          <w:color w:val="2C2C2A"/>
          <w:sz w:val="22"/>
          <w:szCs w:val="22"/>
        </w:rPr>
        <w:t xml:space="preserve">This is the primary output of the Vortex Engine. It is the most information-dense artifact in the pipeline, encoding not just current state but the system's position in risk phase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800"/>
        <w:gridCol w:w="4960"/>
      </w:tblGrid>
      <w:tr>
        <w:trPr>
          <w:tblHeader/>
        </w:trPr>
        <w:tc>
          <w:tcPr>
            <w:tcW w:type="dxa" w:w="22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r>
              <w:rPr>
                <w:rFonts w:ascii="Arial" w:cs="Arial" w:eastAsia="Arial" w:hAnsi="Arial"/>
                <w:b/>
                <w:bCs/>
                <w:color w:val="FFFFFF"/>
                <w:sz w:val="18"/>
                <w:szCs w:val="18"/>
              </w:rPr>
              <w:t xml:space="preserve">Type</w:t>
            </w:r>
          </w:p>
        </w:tc>
        <w:tc>
          <w:tcPr>
            <w:tcW w:type="dxa" w:w="8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r>
              <w:rPr>
                <w:rFonts w:ascii="Arial" w:cs="Arial" w:eastAsia="Arial" w:hAnsi="Arial"/>
                <w:b/>
                <w:bCs/>
                <w:color w:val="FFFFFF"/>
                <w:sz w:val="18"/>
                <w:szCs w:val="18"/>
              </w:rPr>
              <w:t xml:space="preserve">Req</w:t>
            </w:r>
          </w:p>
        </w:tc>
        <w:tc>
          <w:tcPr>
            <w:tcW w:type="dxa" w:w="49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r>
              <w:rPr>
                <w:rFonts w:ascii="Arial" w:cs="Arial" w:eastAsia="Arial" w:hAnsi="Arial"/>
                <w:b/>
                <w:bCs/>
                <w:color w:val="FFFFFF"/>
                <w:sz w:val="18"/>
                <w:szCs w:val="18"/>
              </w:rPr>
              <w:t xml:space="preserve">Description</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schema_version</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string</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Schema version identifier.</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timestamp</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string</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ISO 8601 timestamp.</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commit</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string</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Git commit SHA (full 40 chars).</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risk_level</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float</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Current composite risk score. Range: [0.0, 1.0].</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velocity</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float</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Rate of risk change per commit. Can be negative. See §5.2.</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acceleration</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float</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Rate of velocity change. Second derivative. See §5.3.</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entropy</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float</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Normalized Shannon entropy of signal distribution. Range: [0.0, 1.0]. See §5.4.</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volatility</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float</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Rolling standard deviation over window. See §5.5.</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phase</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enum</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"stable" | "oscillating" | "unstable" | "critical". See §5.6.</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attractor_zone</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enum</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"safe" | "watch" | "unstable" | "critical". See §5.7.</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phase_confidence</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float</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Confidence in phase classification. Range: [0.0, 1.0].</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predicted_transition</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object</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5F5E5A"/>
                <w:sz w:val="18"/>
                <w:szCs w:val="18"/>
              </w:rPr>
              <w:t xml:space="preserve">N</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Phase transition prediction. Null if phase_confidence &lt; 0.6.</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events</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string[]</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Discrete events in this state. See §5.8 for event catalog.</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window_size</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integer</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Commits used for computation.</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trend_source</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string</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Path to upstream trend_report.json.</w:t>
            </w:r>
          </w:p>
        </w:tc>
      </w:tr>
    </w:tbl>
    <w:p>
      <w:pPr>
        <w:spacing w:before="0" w:after="80"/>
      </w:pPr>
    </w:p>
    <w:p>
      <w:pPr>
        <w:spacing w:before="200" w:after="60"/>
      </w:pPr>
      <w:r>
        <w:rPr>
          <w:rFonts w:ascii="Arial" w:cs="Arial" w:eastAsia="Arial" w:hAnsi="Arial"/>
          <w:b/>
          <w:bCs/>
          <w:color w:val="5F5E5A"/>
          <w:sz w:val="22"/>
          <w:szCs w:val="22"/>
        </w:rPr>
        <w:t xml:space="preserve">predicted_transition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800"/>
        <w:gridCol w:w="4960"/>
      </w:tblGrid>
      <w:tr>
        <w:trPr>
          <w:tblHeader/>
        </w:trPr>
        <w:tc>
          <w:tcPr>
            <w:tcW w:type="dxa" w:w="22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r>
              <w:rPr>
                <w:rFonts w:ascii="Arial" w:cs="Arial" w:eastAsia="Arial" w:hAnsi="Arial"/>
                <w:b/>
                <w:bCs/>
                <w:color w:val="FFFFFF"/>
                <w:sz w:val="18"/>
                <w:szCs w:val="18"/>
              </w:rPr>
              <w:t xml:space="preserve">Type</w:t>
            </w:r>
          </w:p>
        </w:tc>
        <w:tc>
          <w:tcPr>
            <w:tcW w:type="dxa" w:w="8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r>
              <w:rPr>
                <w:rFonts w:ascii="Arial" w:cs="Arial" w:eastAsia="Arial" w:hAnsi="Arial"/>
                <w:b/>
                <w:bCs/>
                <w:color w:val="FFFFFF"/>
                <w:sz w:val="18"/>
                <w:szCs w:val="18"/>
              </w:rPr>
              <w:t xml:space="preserve">Req</w:t>
            </w:r>
          </w:p>
        </w:tc>
        <w:tc>
          <w:tcPr>
            <w:tcW w:type="dxa" w:w="49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r>
              <w:rPr>
                <w:rFonts w:ascii="Arial" w:cs="Arial" w:eastAsia="Arial" w:hAnsi="Arial"/>
                <w:b/>
                <w:bCs/>
                <w:color w:val="FFFFFF"/>
                <w:sz w:val="18"/>
                <w:szCs w:val="18"/>
              </w:rPr>
              <w:t xml:space="preserve">Description</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target_phase</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enum</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Predicted destination phase.</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probability</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float</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Transition probability. Range: [0.0, 1.0].</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horizon_commits</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integer</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Estimated commits until transition.</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confidence_interval</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object</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Bounds: {lower: int, upper: int} commits.</w:t>
            </w:r>
          </w:p>
        </w:tc>
      </w:tr>
    </w:tbl>
    <w:p>
      <w:pPr>
        <w:pStyle w:val="Heading2"/>
        <w:spacing w:before="360" w:after="100"/>
      </w:pPr>
      <w:r>
        <w:rPr>
          <w:rFonts w:ascii="Arial" w:cs="Arial" w:eastAsia="Arial" w:hAnsi="Arial"/>
          <w:b/>
          <w:bCs/>
          <w:color w:val="2C2C2A"/>
          <w:sz w:val="28"/>
          <w:szCs w:val="28"/>
        </w:rPr>
        <w:t xml:space="preserve">3.5 security_state_report.json</w:t>
      </w:r>
    </w:p>
    <w:p>
      <w:pPr>
        <w:spacing w:before="200" w:after="60"/>
      </w:pPr>
      <w:r>
        <w:rPr>
          <w:rFonts w:ascii="Arial" w:cs="Arial" w:eastAsia="Arial" w:hAnsi="Arial"/>
          <w:b/>
          <w:bCs/>
          <w:color w:val="5F5E5A"/>
          <w:sz w:val="22"/>
          <w:szCs w:val="22"/>
        </w:rPr>
        <w:t xml:space="preserve">Schema v1.0 — Final System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800"/>
        <w:gridCol w:w="4960"/>
      </w:tblGrid>
      <w:tr>
        <w:trPr>
          <w:tblHeader/>
        </w:trPr>
        <w:tc>
          <w:tcPr>
            <w:tcW w:type="dxa" w:w="22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r>
              <w:rPr>
                <w:rFonts w:ascii="Arial" w:cs="Arial" w:eastAsia="Arial" w:hAnsi="Arial"/>
                <w:b/>
                <w:bCs/>
                <w:color w:val="FFFFFF"/>
                <w:sz w:val="18"/>
                <w:szCs w:val="18"/>
              </w:rPr>
              <w:t xml:space="preserve">Type</w:t>
            </w:r>
          </w:p>
        </w:tc>
        <w:tc>
          <w:tcPr>
            <w:tcW w:type="dxa" w:w="8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r>
              <w:rPr>
                <w:rFonts w:ascii="Arial" w:cs="Arial" w:eastAsia="Arial" w:hAnsi="Arial"/>
                <w:b/>
                <w:bCs/>
                <w:color w:val="FFFFFF"/>
                <w:sz w:val="18"/>
                <w:szCs w:val="18"/>
              </w:rPr>
              <w:t xml:space="preserve">Req</w:t>
            </w:r>
          </w:p>
        </w:tc>
        <w:tc>
          <w:tcPr>
            <w:tcW w:type="dxa" w:w="49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r>
              <w:rPr>
                <w:rFonts w:ascii="Arial" w:cs="Arial" w:eastAsia="Arial" w:hAnsi="Arial"/>
                <w:b/>
                <w:bCs/>
                <w:color w:val="FFFFFF"/>
                <w:sz w:val="18"/>
                <w:szCs w:val="18"/>
              </w:rPr>
              <w:t xml:space="preserve">Description</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schema_version</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string</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Schema version identifier.</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report_id</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string</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UUID for this report. Format: "SSR-{timestamp}-{hash6}".</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timestamp</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string</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ISO 8601 timestamp.</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commit</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string</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Git commit SHA.</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registry_uri</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string</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Canonical URI. Format: "spec://org/repo/commit".</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overall_status</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enum</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"green" | "yellow" | "orange" | "red" | "black"</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vortex_state</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object</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Full embedded VortexState object.</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prediction</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object</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Full embedded prediction output.</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enforcer_actions</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string[]</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Actions taken: ["block_merge", "notify_risk_committee", ...].</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gate_history</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object[]</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Per-stage gate results with timestamps.</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pipeline_duration_ms</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integer</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993C1D"/>
                <w:sz w:val="18"/>
                <w:szCs w:val="18"/>
              </w:rPr>
              <w:t xml:space="preserve">Y</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Total pipeline execution time.</w:t>
            </w:r>
          </w:p>
        </w:tc>
      </w:tr>
      <w:tr>
        <w:tc>
          <w:tcPr>
            <w:tcW w:type="dxa" w:w="22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8"/>
                <w:szCs w:val="18"/>
              </w:rPr>
              <w:t xml:space="preserve">previous_report_uri</w:t>
            </w:r>
          </w:p>
        </w:tc>
        <w:tc>
          <w:tcPr>
            <w:tcW w:type="dxa" w:w="1400"/>
            <w:tcBorders>
              <w:top w:val="single" w:color="E8E8E8" w:sz="1"/>
              <w:left w:val="single" w:color="E8E8E8" w:sz="1"/>
              <w:bottom w:val="single" w:color="E8E8E8" w:sz="1"/>
              <w:right w:val="single" w:color="E8E8E8" w:sz="1"/>
            </w:tcBorders>
            <w:shd w:fill="F1EFE8" w:val="clear"/>
            <w:tcMar>
              <w:top w:type="dxa" w:w="60"/>
              <w:left w:type="dxa" w:w="80"/>
              <w:bottom w:type="dxa" w:w="60"/>
              <w:right w:type="dxa" w:w="80"/>
            </w:tcMar>
          </w:tcPr>
          <w:p>
            <w:r>
              <w:rPr>
                <w:rFonts w:ascii="Courier New" w:cs="Courier New" w:eastAsia="Courier New" w:hAnsi="Courier New"/>
                <w:color w:val="0F6E56"/>
                <w:sz w:val="18"/>
                <w:szCs w:val="18"/>
              </w:rPr>
              <w:t xml:space="preserve">string</w:t>
            </w:r>
          </w:p>
        </w:tc>
        <w:tc>
          <w:tcPr>
            <w:tcW w:type="dxa" w:w="800"/>
            <w:tcBorders>
              <w:top w:val="single" w:color="E8E8E8" w:sz="1"/>
              <w:left w:val="single" w:color="E8E8E8" w:sz="1"/>
              <w:bottom w:val="single" w:color="E8E8E8" w:sz="1"/>
              <w:right w:val="single" w:color="E8E8E8" w:sz="1"/>
            </w:tcBorders>
            <w:tcMar>
              <w:top w:type="dxa" w:w="60"/>
              <w:left w:type="dxa" w:w="80"/>
              <w:bottom w:type="dxa" w:w="60"/>
              <w:right w:type="dxa" w:w="80"/>
            </w:tcMar>
          </w:tcPr>
          <w:p>
            <w:pPr>
              <w:jc w:val="center"/>
            </w:pPr>
            <w:r>
              <w:rPr>
                <w:rFonts w:ascii="Arial" w:cs="Arial" w:eastAsia="Arial" w:hAnsi="Arial"/>
                <w:b/>
                <w:bCs/>
                <w:color w:val="5F5E5A"/>
                <w:sz w:val="18"/>
                <w:szCs w:val="18"/>
              </w:rPr>
              <w:t xml:space="preserve">N</w:t>
            </w:r>
          </w:p>
        </w:tc>
        <w:tc>
          <w:tcPr>
            <w:tcW w:type="dxa" w:w="49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URI of previous SecurityStateReport for diff.</w:t>
            </w:r>
          </w:p>
        </w:tc>
      </w:tr>
    </w:tbl>
    <w:p>
      <w:r>
        <w:br w:type="page"/>
      </w:r>
    </w:p>
    <w:p>
      <w:pPr>
        <w:pStyle w:val="Heading1"/>
        <w:spacing w:before="480" w:after="120"/>
      </w:pPr>
      <w:r>
        <w:rPr>
          <w:rFonts w:ascii="Arial" w:cs="Arial" w:eastAsia="Arial" w:hAnsi="Arial"/>
          <w:b/>
          <w:bCs/>
          <w:color w:val="2C2C2A"/>
          <w:sz w:val="36"/>
          <w:szCs w:val="36"/>
        </w:rPr>
        <w:t xml:space="preserve">IV. Risk Engine Model</w:t>
      </w:r>
    </w:p>
    <w:p>
      <w:pPr>
        <w:pBdr>
          <w:bottom w:val="single" w:color="534AB7" w:sz="6" w:space="1"/>
        </w:pBdr>
        <w:spacing w:before="0" w:after="240"/>
      </w:pPr>
    </w:p>
    <w:p>
      <w:pPr>
        <w:pStyle w:val="Heading2"/>
        <w:spacing w:before="360" w:after="100"/>
      </w:pPr>
      <w:r>
        <w:rPr>
          <w:rFonts w:ascii="Arial" w:cs="Arial" w:eastAsia="Arial" w:hAnsi="Arial"/>
          <w:b/>
          <w:bCs/>
          <w:color w:val="2C2C2A"/>
          <w:sz w:val="28"/>
          <w:szCs w:val="28"/>
        </w:rPr>
        <w:t xml:space="preserve">4.1 Severity Weight Table</w:t>
      </w:r>
    </w:p>
    <w:p>
      <w:pPr>
        <w:spacing w:before="0" w:after="160"/>
      </w:pPr>
      <w:r>
        <w:rPr>
          <w:rFonts w:ascii="Arial" w:cs="Arial" w:eastAsia="Arial" w:hAnsi="Arial"/>
          <w:b w:val="false"/>
          <w:bCs w:val="false"/>
          <w:i w:val="false"/>
          <w:iCs w:val="false"/>
          <w:color w:val="2C2C2A"/>
          <w:sz w:val="22"/>
          <w:szCs w:val="22"/>
        </w:rPr>
        <w:t xml:space="preserve">The Risk Engine applies severity weights to aggregate findings into a composite score. Weights are calibrated against the OWASP-Bash impact model and the CIS Benchmark for shell scripts.</w:t>
      </w:r>
    </w:p>
    <w:p>
      <w:pPr>
        <w:spacing w:before="0" w:after="8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200"/>
        <w:gridCol w:w="1300"/>
      </w:tblGrid>
      <w:tr>
        <w:trPr>
          <w:tblHeader/>
        </w:trPr>
        <w:tc>
          <w:tcPr>
            <w:tcW w:type="dxa" w:w="20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r>
              <w:rPr>
                <w:rFonts w:ascii="Arial" w:cs="Arial" w:eastAsia="Arial" w:hAnsi="Arial"/>
                <w:b/>
                <w:bCs/>
                <w:color w:val="FFFFFF"/>
                <w:sz w:val="18"/>
                <w:szCs w:val="18"/>
              </w:rPr>
              <w:t xml:space="preserve">Severity</w:t>
            </w:r>
          </w:p>
        </w:tc>
        <w:tc>
          <w:tcPr>
            <w:tcW w:type="dxa" w:w="15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r>
              <w:rPr>
                <w:rFonts w:ascii="Arial" w:cs="Arial" w:eastAsia="Arial" w:hAnsi="Arial"/>
                <w:b/>
                <w:bCs/>
                <w:color w:val="FFFFFF"/>
                <w:sz w:val="18"/>
                <w:szCs w:val="18"/>
              </w:rPr>
              <w:t xml:space="preserve">Weight (w)</w:t>
            </w:r>
          </w:p>
        </w:tc>
        <w:tc>
          <w:tcPr>
            <w:tcW w:type="dxa" w:w="12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r>
              <w:rPr>
                <w:rFonts w:ascii="Arial" w:cs="Arial" w:eastAsia="Arial" w:hAnsi="Arial"/>
                <w:b/>
                <w:bCs/>
                <w:color w:val="FFFFFF"/>
                <w:sz w:val="18"/>
                <w:szCs w:val="18"/>
              </w:rPr>
              <w:t xml:space="preserve">CIS Equivalent</w:t>
            </w:r>
          </w:p>
        </w:tc>
        <w:tc>
          <w:tcPr>
            <w:tcW w:type="dxa" w:w="13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r>
              <w:rPr>
                <w:rFonts w:ascii="Arial" w:cs="Arial" w:eastAsia="Arial" w:hAnsi="Arial"/>
                <w:b/>
                <w:bCs/>
                <w:color w:val="FFFFFF"/>
                <w:sz w:val="18"/>
                <w:szCs w:val="18"/>
              </w:rPr>
              <w:t xml:space="preserve">OWASP Impact</w:t>
            </w:r>
          </w:p>
        </w:tc>
      </w:tr>
      <w:tr>
        <w:tc>
          <w:tcPr>
            <w:tcW w:type="dxa" w:w="2000"/>
            <w:tcBorders>
              <w:top w:val="single" w:color="E8E8E8" w:sz="1"/>
              <w:left w:val="single" w:color="E8E8E8" w:sz="1"/>
              <w:bottom w:val="single" w:color="E8E8E8" w:sz="1"/>
              <w:right w:val="single" w:color="E8E8E8" w:sz="1"/>
            </w:tcBorders>
            <w:shd w:fill="FCEBEB" w:val="clear"/>
            <w:tcMar>
              <w:top w:type="dxa" w:w="80"/>
              <w:left w:type="dxa" w:w="120"/>
              <w:bottom w:type="dxa" w:w="80"/>
              <w:right w:type="dxa" w:w="80"/>
            </w:tcMar>
          </w:tcPr>
          <w:p>
            <w:r>
              <w:rPr>
                <w:rFonts w:ascii="Arial" w:cs="Arial" w:eastAsia="Arial" w:hAnsi="Arial"/>
                <w:b/>
                <w:bCs/>
                <w:color w:val="A32D2D"/>
                <w:sz w:val="20"/>
                <w:szCs w:val="20"/>
              </w:rPr>
              <w:t xml:space="preserve">critical</w:t>
            </w:r>
          </w:p>
        </w:tc>
        <w:tc>
          <w:tcPr>
            <w:tcW w:type="dxa" w:w="1500"/>
            <w:tcBorders>
              <w:top w:val="single" w:color="E8E8E8" w:sz="1"/>
              <w:left w:val="single" w:color="E8E8E8" w:sz="1"/>
              <w:bottom w:val="single" w:color="E8E8E8" w:sz="1"/>
              <w:right w:val="single" w:color="E8E8E8" w:sz="1"/>
            </w:tcBorders>
            <w:tcMar>
              <w:top w:type="dxa" w:w="80"/>
              <w:left w:type="dxa" w:w="120"/>
              <w:bottom w:type="dxa" w:w="80"/>
              <w:right w:type="dxa" w:w="80"/>
            </w:tcMar>
          </w:tcPr>
          <w:p>
            <w:r>
              <w:rPr>
                <w:rFonts w:ascii="Courier New" w:cs="Courier New" w:eastAsia="Courier New" w:hAnsi="Courier New"/>
                <w:b/>
                <w:bCs/>
                <w:color w:val="3C3489"/>
                <w:sz w:val="20"/>
                <w:szCs w:val="20"/>
              </w:rPr>
              <w:t xml:space="preserve">1.000</w:t>
            </w:r>
          </w:p>
        </w:tc>
        <w:tc>
          <w:tcPr>
            <w:tcW w:type="dxa" w:w="1200"/>
            <w:tcBorders>
              <w:top w:val="single" w:color="E8E8E8" w:sz="1"/>
              <w:left w:val="single" w:color="E8E8E8" w:sz="1"/>
              <w:bottom w:val="single" w:color="E8E8E8" w:sz="1"/>
              <w:right w:val="single" w:color="E8E8E8" w:sz="1"/>
            </w:tcBorders>
            <w:tcMar>
              <w:top w:type="dxa" w:w="80"/>
              <w:left w:type="dxa" w:w="120"/>
              <w:bottom w:type="dxa" w:w="80"/>
              <w:right w:type="dxa" w:w="80"/>
            </w:tcMar>
          </w:tcPr>
          <w:p>
            <w:r>
              <w:rPr>
                <w:rFonts w:ascii="Arial" w:cs="Arial" w:eastAsia="Arial" w:hAnsi="Arial"/>
                <w:color w:val="2C2C2A"/>
                <w:sz w:val="18"/>
                <w:szCs w:val="18"/>
              </w:rPr>
              <w:t xml:space="preserve">Level 1</w:t>
            </w:r>
          </w:p>
        </w:tc>
        <w:tc>
          <w:tcPr>
            <w:tcW w:type="dxa" w:w="1300"/>
            <w:tcBorders>
              <w:top w:val="single" w:color="E8E8E8" w:sz="1"/>
              <w:left w:val="single" w:color="E8E8E8" w:sz="1"/>
              <w:bottom w:val="single" w:color="E8E8E8" w:sz="1"/>
              <w:right w:val="single" w:color="E8E8E8" w:sz="1"/>
            </w:tcBorders>
            <w:tcMar>
              <w:top w:type="dxa" w:w="80"/>
              <w:left w:type="dxa" w:w="120"/>
              <w:bottom w:type="dxa" w:w="80"/>
              <w:right w:type="dxa" w:w="80"/>
            </w:tcMar>
          </w:tcPr>
          <w:p>
            <w:r>
              <w:rPr>
                <w:rFonts w:ascii="Arial" w:cs="Arial" w:eastAsia="Arial" w:hAnsi="Arial"/>
                <w:color w:val="5F5E5A"/>
                <w:sz w:val="18"/>
                <w:szCs w:val="18"/>
              </w:rPr>
              <w:t xml:space="preserve">HIGH</w:t>
            </w:r>
          </w:p>
        </w:tc>
      </w:tr>
      <w:tr>
        <w:tc>
          <w:tcPr>
            <w:tcW w:type="dxa" w:w="2000"/>
            <w:tcBorders>
              <w:top w:val="single" w:color="E8E8E8" w:sz="1"/>
              <w:left w:val="single" w:color="E8E8E8" w:sz="1"/>
              <w:bottom w:val="single" w:color="E8E8E8" w:sz="1"/>
              <w:right w:val="single" w:color="E8E8E8" w:sz="1"/>
            </w:tcBorders>
            <w:shd w:fill="FAEEDA" w:val="clear"/>
            <w:tcMar>
              <w:top w:type="dxa" w:w="80"/>
              <w:left w:type="dxa" w:w="120"/>
              <w:bottom w:type="dxa" w:w="80"/>
              <w:right w:type="dxa" w:w="80"/>
            </w:tcMar>
          </w:tcPr>
          <w:p>
            <w:r>
              <w:rPr>
                <w:rFonts w:ascii="Arial" w:cs="Arial" w:eastAsia="Arial" w:hAnsi="Arial"/>
                <w:b/>
                <w:bCs/>
                <w:color w:val="854F0B"/>
                <w:sz w:val="20"/>
                <w:szCs w:val="20"/>
              </w:rPr>
              <w:t xml:space="preserve">high</w:t>
            </w:r>
          </w:p>
        </w:tc>
        <w:tc>
          <w:tcPr>
            <w:tcW w:type="dxa" w:w="1500"/>
            <w:tcBorders>
              <w:top w:val="single" w:color="E8E8E8" w:sz="1"/>
              <w:left w:val="single" w:color="E8E8E8" w:sz="1"/>
              <w:bottom w:val="single" w:color="E8E8E8" w:sz="1"/>
              <w:right w:val="single" w:color="E8E8E8" w:sz="1"/>
            </w:tcBorders>
            <w:tcMar>
              <w:top w:type="dxa" w:w="80"/>
              <w:left w:type="dxa" w:w="120"/>
              <w:bottom w:type="dxa" w:w="80"/>
              <w:right w:type="dxa" w:w="80"/>
            </w:tcMar>
          </w:tcPr>
          <w:p>
            <w:r>
              <w:rPr>
                <w:rFonts w:ascii="Courier New" w:cs="Courier New" w:eastAsia="Courier New" w:hAnsi="Courier New"/>
                <w:b/>
                <w:bCs/>
                <w:color w:val="3C3489"/>
                <w:sz w:val="20"/>
                <w:szCs w:val="20"/>
              </w:rPr>
              <w:t xml:space="preserve">0.600</w:t>
            </w:r>
          </w:p>
        </w:tc>
        <w:tc>
          <w:tcPr>
            <w:tcW w:type="dxa" w:w="1200"/>
            <w:tcBorders>
              <w:top w:val="single" w:color="E8E8E8" w:sz="1"/>
              <w:left w:val="single" w:color="E8E8E8" w:sz="1"/>
              <w:bottom w:val="single" w:color="E8E8E8" w:sz="1"/>
              <w:right w:val="single" w:color="E8E8E8" w:sz="1"/>
            </w:tcBorders>
            <w:tcMar>
              <w:top w:type="dxa" w:w="80"/>
              <w:left w:type="dxa" w:w="120"/>
              <w:bottom w:type="dxa" w:w="80"/>
              <w:right w:type="dxa" w:w="80"/>
            </w:tcMar>
          </w:tcPr>
          <w:p>
            <w:r>
              <w:rPr>
                <w:rFonts w:ascii="Arial" w:cs="Arial" w:eastAsia="Arial" w:hAnsi="Arial"/>
                <w:color w:val="2C2C2A"/>
                <w:sz w:val="18"/>
                <w:szCs w:val="18"/>
              </w:rPr>
              <w:t xml:space="preserve">Level 2</w:t>
            </w:r>
          </w:p>
        </w:tc>
        <w:tc>
          <w:tcPr>
            <w:tcW w:type="dxa" w:w="1300"/>
            <w:tcBorders>
              <w:top w:val="single" w:color="E8E8E8" w:sz="1"/>
              <w:left w:val="single" w:color="E8E8E8" w:sz="1"/>
              <w:bottom w:val="single" w:color="E8E8E8" w:sz="1"/>
              <w:right w:val="single" w:color="E8E8E8" w:sz="1"/>
            </w:tcBorders>
            <w:tcMar>
              <w:top w:type="dxa" w:w="80"/>
              <w:left w:type="dxa" w:w="120"/>
              <w:bottom w:type="dxa" w:w="80"/>
              <w:right w:type="dxa" w:w="80"/>
            </w:tcMar>
          </w:tcPr>
          <w:p>
            <w:r>
              <w:rPr>
                <w:rFonts w:ascii="Arial" w:cs="Arial" w:eastAsia="Arial" w:hAnsi="Arial"/>
                <w:color w:val="5F5E5A"/>
                <w:sz w:val="18"/>
                <w:szCs w:val="18"/>
              </w:rPr>
              <w:t xml:space="preserve">MEDIUM-HIGH</w:t>
            </w:r>
          </w:p>
        </w:tc>
      </w:tr>
      <w:tr>
        <w:tc>
          <w:tcPr>
            <w:tcW w:type="dxa" w:w="2000"/>
            <w:tcBorders>
              <w:top w:val="single" w:color="E8E8E8" w:sz="1"/>
              <w:left w:val="single" w:color="E8E8E8" w:sz="1"/>
              <w:bottom w:val="single" w:color="E8E8E8" w:sz="1"/>
              <w:right w:val="single" w:color="E8E8E8" w:sz="1"/>
            </w:tcBorders>
            <w:shd w:fill="E6F1FB" w:val="clear"/>
            <w:tcMar>
              <w:top w:type="dxa" w:w="80"/>
              <w:left w:type="dxa" w:w="120"/>
              <w:bottom w:type="dxa" w:w="80"/>
              <w:right w:type="dxa" w:w="80"/>
            </w:tcMar>
          </w:tcPr>
          <w:p>
            <w:r>
              <w:rPr>
                <w:rFonts w:ascii="Arial" w:cs="Arial" w:eastAsia="Arial" w:hAnsi="Arial"/>
                <w:b/>
                <w:bCs/>
                <w:color w:val="2C2C2A"/>
                <w:sz w:val="20"/>
                <w:szCs w:val="20"/>
              </w:rPr>
              <w:t xml:space="preserve">medium</w:t>
            </w:r>
          </w:p>
        </w:tc>
        <w:tc>
          <w:tcPr>
            <w:tcW w:type="dxa" w:w="1500"/>
            <w:tcBorders>
              <w:top w:val="single" w:color="E8E8E8" w:sz="1"/>
              <w:left w:val="single" w:color="E8E8E8" w:sz="1"/>
              <w:bottom w:val="single" w:color="E8E8E8" w:sz="1"/>
              <w:right w:val="single" w:color="E8E8E8" w:sz="1"/>
            </w:tcBorders>
            <w:tcMar>
              <w:top w:type="dxa" w:w="80"/>
              <w:left w:type="dxa" w:w="120"/>
              <w:bottom w:type="dxa" w:w="80"/>
              <w:right w:type="dxa" w:w="80"/>
            </w:tcMar>
          </w:tcPr>
          <w:p>
            <w:r>
              <w:rPr>
                <w:rFonts w:ascii="Courier New" w:cs="Courier New" w:eastAsia="Courier New" w:hAnsi="Courier New"/>
                <w:b/>
                <w:bCs/>
                <w:color w:val="3C3489"/>
                <w:sz w:val="20"/>
                <w:szCs w:val="20"/>
              </w:rPr>
              <w:t xml:space="preserve">0.250</w:t>
            </w:r>
          </w:p>
        </w:tc>
        <w:tc>
          <w:tcPr>
            <w:tcW w:type="dxa" w:w="1200"/>
            <w:tcBorders>
              <w:top w:val="single" w:color="E8E8E8" w:sz="1"/>
              <w:left w:val="single" w:color="E8E8E8" w:sz="1"/>
              <w:bottom w:val="single" w:color="E8E8E8" w:sz="1"/>
              <w:right w:val="single" w:color="E8E8E8" w:sz="1"/>
            </w:tcBorders>
            <w:tcMar>
              <w:top w:type="dxa" w:w="80"/>
              <w:left w:type="dxa" w:w="120"/>
              <w:bottom w:type="dxa" w:w="80"/>
              <w:right w:type="dxa" w:w="80"/>
            </w:tcMar>
          </w:tcPr>
          <w:p>
            <w:r>
              <w:rPr>
                <w:rFonts w:ascii="Arial" w:cs="Arial" w:eastAsia="Arial" w:hAnsi="Arial"/>
                <w:color w:val="2C2C2A"/>
                <w:sz w:val="18"/>
                <w:szCs w:val="18"/>
              </w:rPr>
              <w:t xml:space="preserve">Level 3</w:t>
            </w:r>
          </w:p>
        </w:tc>
        <w:tc>
          <w:tcPr>
            <w:tcW w:type="dxa" w:w="1300"/>
            <w:tcBorders>
              <w:top w:val="single" w:color="E8E8E8" w:sz="1"/>
              <w:left w:val="single" w:color="E8E8E8" w:sz="1"/>
              <w:bottom w:val="single" w:color="E8E8E8" w:sz="1"/>
              <w:right w:val="single" w:color="E8E8E8" w:sz="1"/>
            </w:tcBorders>
            <w:tcMar>
              <w:top w:type="dxa" w:w="80"/>
              <w:left w:type="dxa" w:w="120"/>
              <w:bottom w:type="dxa" w:w="80"/>
              <w:right w:type="dxa" w:w="80"/>
            </w:tcMar>
          </w:tcPr>
          <w:p>
            <w:r>
              <w:rPr>
                <w:rFonts w:ascii="Arial" w:cs="Arial" w:eastAsia="Arial" w:hAnsi="Arial"/>
                <w:color w:val="5F5E5A"/>
                <w:sz w:val="18"/>
                <w:szCs w:val="18"/>
              </w:rPr>
              <w:t xml:space="preserve">MEDIUM</w:t>
            </w:r>
          </w:p>
        </w:tc>
      </w:tr>
      <w:tr>
        <w:tc>
          <w:tcPr>
            <w:tcW w:type="dxa" w:w="2000"/>
            <w:tcBorders>
              <w:top w:val="single" w:color="E8E8E8" w:sz="1"/>
              <w:left w:val="single" w:color="E8E8E8" w:sz="1"/>
              <w:bottom w:val="single" w:color="E8E8E8" w:sz="1"/>
              <w:right w:val="single" w:color="E8E8E8" w:sz="1"/>
            </w:tcBorders>
            <w:shd w:fill="F1EFE8" w:val="clear"/>
            <w:tcMar>
              <w:top w:type="dxa" w:w="80"/>
              <w:left w:type="dxa" w:w="120"/>
              <w:bottom w:type="dxa" w:w="80"/>
              <w:right w:type="dxa" w:w="80"/>
            </w:tcMar>
          </w:tcPr>
          <w:p>
            <w:r>
              <w:rPr>
                <w:rFonts w:ascii="Arial" w:cs="Arial" w:eastAsia="Arial" w:hAnsi="Arial"/>
                <w:b/>
                <w:bCs/>
                <w:color w:val="2C2C2A"/>
                <w:sz w:val="20"/>
                <w:szCs w:val="20"/>
              </w:rPr>
              <w:t xml:space="preserve">low</w:t>
            </w:r>
          </w:p>
        </w:tc>
        <w:tc>
          <w:tcPr>
            <w:tcW w:type="dxa" w:w="1500"/>
            <w:tcBorders>
              <w:top w:val="single" w:color="E8E8E8" w:sz="1"/>
              <w:left w:val="single" w:color="E8E8E8" w:sz="1"/>
              <w:bottom w:val="single" w:color="E8E8E8" w:sz="1"/>
              <w:right w:val="single" w:color="E8E8E8" w:sz="1"/>
            </w:tcBorders>
            <w:tcMar>
              <w:top w:type="dxa" w:w="80"/>
              <w:left w:type="dxa" w:w="120"/>
              <w:bottom w:type="dxa" w:w="80"/>
              <w:right w:type="dxa" w:w="80"/>
            </w:tcMar>
          </w:tcPr>
          <w:p>
            <w:r>
              <w:rPr>
                <w:rFonts w:ascii="Courier New" w:cs="Courier New" w:eastAsia="Courier New" w:hAnsi="Courier New"/>
                <w:b/>
                <w:bCs/>
                <w:color w:val="3C3489"/>
                <w:sz w:val="20"/>
                <w:szCs w:val="20"/>
              </w:rPr>
              <w:t xml:space="preserve">0.075</w:t>
            </w:r>
          </w:p>
        </w:tc>
        <w:tc>
          <w:tcPr>
            <w:tcW w:type="dxa" w:w="1200"/>
            <w:tcBorders>
              <w:top w:val="single" w:color="E8E8E8" w:sz="1"/>
              <w:left w:val="single" w:color="E8E8E8" w:sz="1"/>
              <w:bottom w:val="single" w:color="E8E8E8" w:sz="1"/>
              <w:right w:val="single" w:color="E8E8E8" w:sz="1"/>
            </w:tcBorders>
            <w:tcMar>
              <w:top w:type="dxa" w:w="80"/>
              <w:left w:type="dxa" w:w="120"/>
              <w:bottom w:type="dxa" w:w="80"/>
              <w:right w:type="dxa" w:w="80"/>
            </w:tcMar>
          </w:tcPr>
          <w:p>
            <w:r>
              <w:rPr>
                <w:rFonts w:ascii="Arial" w:cs="Arial" w:eastAsia="Arial" w:hAnsi="Arial"/>
                <w:color w:val="2C2C2A"/>
                <w:sz w:val="18"/>
                <w:szCs w:val="18"/>
              </w:rPr>
              <w:t xml:space="preserve">Level 4</w:t>
            </w:r>
          </w:p>
        </w:tc>
        <w:tc>
          <w:tcPr>
            <w:tcW w:type="dxa" w:w="1300"/>
            <w:tcBorders>
              <w:top w:val="single" w:color="E8E8E8" w:sz="1"/>
              <w:left w:val="single" w:color="E8E8E8" w:sz="1"/>
              <w:bottom w:val="single" w:color="E8E8E8" w:sz="1"/>
              <w:right w:val="single" w:color="E8E8E8" w:sz="1"/>
            </w:tcBorders>
            <w:tcMar>
              <w:top w:type="dxa" w:w="80"/>
              <w:left w:type="dxa" w:w="120"/>
              <w:bottom w:type="dxa" w:w="80"/>
              <w:right w:type="dxa" w:w="80"/>
            </w:tcMar>
          </w:tcPr>
          <w:p>
            <w:r>
              <w:rPr>
                <w:rFonts w:ascii="Arial" w:cs="Arial" w:eastAsia="Arial" w:hAnsi="Arial"/>
                <w:color w:val="5F5E5A"/>
                <w:sz w:val="18"/>
                <w:szCs w:val="18"/>
              </w:rPr>
              <w:t xml:space="preserve">LOW</w:t>
            </w:r>
          </w:p>
        </w:tc>
      </w:tr>
      <w:tr>
        <w:tc>
          <w:tcPr>
            <w:tcW w:type="dxa" w:w="2000"/>
            <w:tcBorders>
              <w:top w:val="single" w:color="E8E8E8" w:sz="1"/>
              <w:left w:val="single" w:color="E8E8E8" w:sz="1"/>
              <w:bottom w:val="single" w:color="E8E8E8" w:sz="1"/>
              <w:right w:val="single" w:color="E8E8E8" w:sz="1"/>
            </w:tcBorders>
            <w:shd w:fill="F1EFE8" w:val="clear"/>
            <w:tcMar>
              <w:top w:type="dxa" w:w="80"/>
              <w:left w:type="dxa" w:w="120"/>
              <w:bottom w:type="dxa" w:w="80"/>
              <w:right w:type="dxa" w:w="80"/>
            </w:tcMar>
          </w:tcPr>
          <w:p>
            <w:r>
              <w:rPr>
                <w:rFonts w:ascii="Arial" w:cs="Arial" w:eastAsia="Arial" w:hAnsi="Arial"/>
                <w:b/>
                <w:bCs/>
                <w:color w:val="2C2C2A"/>
                <w:sz w:val="20"/>
                <w:szCs w:val="20"/>
              </w:rPr>
              <w:t xml:space="preserve">info</w:t>
            </w:r>
          </w:p>
        </w:tc>
        <w:tc>
          <w:tcPr>
            <w:tcW w:type="dxa" w:w="1500"/>
            <w:tcBorders>
              <w:top w:val="single" w:color="E8E8E8" w:sz="1"/>
              <w:left w:val="single" w:color="E8E8E8" w:sz="1"/>
              <w:bottom w:val="single" w:color="E8E8E8" w:sz="1"/>
              <w:right w:val="single" w:color="E8E8E8" w:sz="1"/>
            </w:tcBorders>
            <w:tcMar>
              <w:top w:type="dxa" w:w="80"/>
              <w:left w:type="dxa" w:w="120"/>
              <w:bottom w:type="dxa" w:w="80"/>
              <w:right w:type="dxa" w:w="80"/>
            </w:tcMar>
          </w:tcPr>
          <w:p>
            <w:r>
              <w:rPr>
                <w:rFonts w:ascii="Courier New" w:cs="Courier New" w:eastAsia="Courier New" w:hAnsi="Courier New"/>
                <w:b/>
                <w:bCs/>
                <w:color w:val="3C3489"/>
                <w:sz w:val="20"/>
                <w:szCs w:val="20"/>
              </w:rPr>
              <w:t xml:space="preserve">0.010</w:t>
            </w:r>
          </w:p>
        </w:tc>
        <w:tc>
          <w:tcPr>
            <w:tcW w:type="dxa" w:w="1200"/>
            <w:tcBorders>
              <w:top w:val="single" w:color="E8E8E8" w:sz="1"/>
              <w:left w:val="single" w:color="E8E8E8" w:sz="1"/>
              <w:bottom w:val="single" w:color="E8E8E8" w:sz="1"/>
              <w:right w:val="single" w:color="E8E8E8" w:sz="1"/>
            </w:tcBorders>
            <w:tcMar>
              <w:top w:type="dxa" w:w="80"/>
              <w:left w:type="dxa" w:w="120"/>
              <w:bottom w:type="dxa" w:w="80"/>
              <w:right w:type="dxa" w:w="80"/>
            </w:tcMar>
          </w:tcPr>
          <w:p>
            <w:r>
              <w:rPr>
                <w:rFonts w:ascii="Arial" w:cs="Arial" w:eastAsia="Arial" w:hAnsi="Arial"/>
                <w:color w:val="2C2C2A"/>
                <w:sz w:val="18"/>
                <w:szCs w:val="18"/>
              </w:rPr>
              <w:t xml:space="preserve">Level 5</w:t>
            </w:r>
          </w:p>
        </w:tc>
        <w:tc>
          <w:tcPr>
            <w:tcW w:type="dxa" w:w="1300"/>
            <w:tcBorders>
              <w:top w:val="single" w:color="E8E8E8" w:sz="1"/>
              <w:left w:val="single" w:color="E8E8E8" w:sz="1"/>
              <w:bottom w:val="single" w:color="E8E8E8" w:sz="1"/>
              <w:right w:val="single" w:color="E8E8E8" w:sz="1"/>
            </w:tcBorders>
            <w:tcMar>
              <w:top w:type="dxa" w:w="80"/>
              <w:left w:type="dxa" w:w="120"/>
              <w:bottom w:type="dxa" w:w="80"/>
              <w:right w:type="dxa" w:w="80"/>
            </w:tcMar>
          </w:tcPr>
          <w:p>
            <w:r>
              <w:rPr>
                <w:rFonts w:ascii="Arial" w:cs="Arial" w:eastAsia="Arial" w:hAnsi="Arial"/>
                <w:color w:val="5F5E5A"/>
                <w:sz w:val="18"/>
                <w:szCs w:val="18"/>
              </w:rPr>
              <w:t xml:space="preserve">INFORMATIONAL</w:t>
            </w:r>
          </w:p>
        </w:tc>
      </w:tr>
    </w:tbl>
    <w:p>
      <w:pPr>
        <w:pStyle w:val="Heading2"/>
        <w:spacing w:before="360" w:after="100"/>
      </w:pPr>
      <w:r>
        <w:rPr>
          <w:rFonts w:ascii="Arial" w:cs="Arial" w:eastAsia="Arial" w:hAnsi="Arial"/>
          <w:b/>
          <w:bCs/>
          <w:color w:val="2C2C2A"/>
          <w:sz w:val="28"/>
          <w:szCs w:val="28"/>
        </w:rPr>
        <w:t xml:space="preserve">4.2 Composite Risk Score Formula</w:t>
      </w:r>
    </w:p>
    <w:p>
      <w:pPr>
        <w:spacing w:before="40" w:after="40"/>
        <w:jc w:val="center"/>
      </w:pPr>
      <w:r>
        <w:rPr>
          <w:rFonts w:ascii="Courier New" w:cs="Courier New" w:eastAsia="Courier New" w:hAnsi="Courier New"/>
          <w:b/>
          <w:bCs/>
          <w:color w:val="3C3489"/>
          <w:sz w:val="22"/>
          <w:szCs w:val="22"/>
        </w:rPr>
        <w:t xml:space="preserve">         Σ (w_sev × count_sev)</w:t>
      </w:r>
    </w:p>
    <w:p>
      <w:pPr>
        <w:spacing w:before="40" w:after="40"/>
        <w:jc w:val="center"/>
      </w:pPr>
      <w:r>
        <w:rPr>
          <w:rFonts w:ascii="Courier New" w:cs="Courier New" w:eastAsia="Courier New" w:hAnsi="Courier New"/>
          <w:b/>
          <w:bCs/>
          <w:color w:val="3C3489"/>
          <w:sz w:val="22"/>
          <w:szCs w:val="22"/>
        </w:rPr>
        <w:t xml:space="preserve">R(t) = ─────────────────────────── × D(t)</w:t>
      </w:r>
    </w:p>
    <w:p>
      <w:pPr>
        <w:spacing w:before="40" w:after="40"/>
        <w:jc w:val="center"/>
      </w:pPr>
      <w:r>
        <w:rPr>
          <w:rFonts w:ascii="Courier New" w:cs="Courier New" w:eastAsia="Courier New" w:hAnsi="Courier New"/>
          <w:b/>
          <w:bCs/>
          <w:color w:val="3C3489"/>
          <w:sz w:val="22"/>
          <w:szCs w:val="22"/>
        </w:rPr>
        <w:t xml:space="preserve">         max_possible_weighted_sum</w:t>
      </w:r>
    </w:p>
    <w:p>
      <w:pPr>
        <w:spacing w:before="0" w:after="80"/>
      </w:pPr>
    </w:p>
    <w:p>
      <w:pPr>
        <w:spacing w:before="0" w:after="160"/>
      </w:pPr>
      <w:r>
        <w:rPr>
          <w:rFonts w:ascii="Arial" w:cs="Arial" w:eastAsia="Arial" w:hAnsi="Arial"/>
          <w:b w:val="false"/>
          <w:bCs w:val="false"/>
          <w:i w:val="false"/>
          <w:iCs w:val="false"/>
          <w:color w:val="2C2C2A"/>
          <w:sz w:val="22"/>
          <w:szCs w:val="22"/>
        </w:rPr>
        <w:t xml:space="preserve">Where D(t) is the density correction factor:</w:t>
      </w:r>
    </w:p>
    <w:p>
      <w:pPr>
        <w:spacing w:before="40" w:after="40"/>
        <w:jc w:val="center"/>
      </w:pPr>
      <w:r>
        <w:rPr>
          <w:rFonts w:ascii="Courier New" w:cs="Courier New" w:eastAsia="Courier New" w:hAnsi="Courier New"/>
          <w:b/>
          <w:bCs/>
          <w:color w:val="3C3489"/>
          <w:sz w:val="22"/>
          <w:szCs w:val="22"/>
        </w:rPr>
        <w:t xml:space="preserve">         findings(t)</w:t>
      </w:r>
    </w:p>
    <w:p>
      <w:pPr>
        <w:spacing w:before="40" w:after="40"/>
        <w:jc w:val="center"/>
      </w:pPr>
      <w:r>
        <w:rPr>
          <w:rFonts w:ascii="Courier New" w:cs="Courier New" w:eastAsia="Courier New" w:hAnsi="Courier New"/>
          <w:b/>
          <w:bCs/>
          <w:color w:val="3C3489"/>
          <w:sz w:val="22"/>
          <w:szCs w:val="22"/>
        </w:rPr>
        <w:t xml:space="preserve">D(t) = ─────────────── × k_d</w:t>
      </w:r>
    </w:p>
    <w:p>
      <w:pPr>
        <w:spacing w:before="40" w:after="40"/>
        <w:jc w:val="center"/>
      </w:pPr>
      <w:r>
        <w:rPr>
          <w:rFonts w:ascii="Courier New" w:cs="Courier New" w:eastAsia="Courier New" w:hAnsi="Courier New"/>
          <w:b/>
          <w:bCs/>
          <w:color w:val="3C3489"/>
          <w:sz w:val="22"/>
          <w:szCs w:val="22"/>
        </w:rPr>
        <w:t xml:space="preserve">          LoC(t)</w:t>
      </w:r>
    </w:p>
    <w:p>
      <w:pPr>
        <w:spacing w:before="0" w:after="80"/>
      </w:pPr>
    </w:p>
    <w:p>
      <w:pPr>
        <w:spacing w:before="0" w:after="160"/>
      </w:pPr>
      <w:r>
        <w:rPr>
          <w:rFonts w:ascii="Arial" w:cs="Arial" w:eastAsia="Arial" w:hAnsi="Arial"/>
          <w:b w:val="false"/>
          <w:bCs w:val="false"/>
          <w:i w:val="false"/>
          <w:iCs w:val="false"/>
          <w:color w:val="2C2C2A"/>
          <w:sz w:val="22"/>
          <w:szCs w:val="22"/>
        </w:rPr>
        <w:t xml:space="preserve">k_d is a calibration constant (default: 0.15) that prevents inflated scores on small scripts with single high-severity findings.</w:t>
      </w:r>
    </w:p>
    <w:p>
      <w:pPr>
        <w:pStyle w:val="Heading2"/>
        <w:spacing w:before="360" w:after="100"/>
      </w:pPr>
      <w:r>
        <w:rPr>
          <w:rFonts w:ascii="Arial" w:cs="Arial" w:eastAsia="Arial" w:hAnsi="Arial"/>
          <w:b/>
          <w:bCs/>
          <w:color w:val="2C2C2A"/>
          <w:sz w:val="28"/>
          <w:szCs w:val="28"/>
        </w:rPr>
        <w:t xml:space="preserve">4.3 Risk Density</w:t>
      </w:r>
    </w:p>
    <w:p>
      <w:pPr>
        <w:spacing w:before="0" w:after="160"/>
      </w:pPr>
      <w:r>
        <w:rPr>
          <w:rFonts w:ascii="Arial" w:cs="Arial" w:eastAsia="Arial" w:hAnsi="Arial"/>
          <w:b w:val="false"/>
          <w:bCs w:val="false"/>
          <w:i w:val="false"/>
          <w:iCs w:val="false"/>
          <w:color w:val="2C2C2A"/>
          <w:sz w:val="22"/>
          <w:szCs w:val="22"/>
        </w:rPr>
        <w:t xml:space="preserve">Risk density normalizes findings count against script size, enabling comparison across scripts of different lengths:</w:t>
      </w:r>
    </w:p>
    <w:p>
      <w:pPr>
        <w:spacing w:before="40" w:after="40"/>
        <w:jc w:val="center"/>
      </w:pPr>
      <w:r>
        <w:rPr>
          <w:rFonts w:ascii="Courier New" w:cs="Courier New" w:eastAsia="Courier New" w:hAnsi="Courier New"/>
          <w:b/>
          <w:bCs/>
          <w:color w:val="3C3489"/>
          <w:sz w:val="22"/>
          <w:szCs w:val="22"/>
        </w:rPr>
        <w:t xml:space="preserve">              findings(t) × 100</w:t>
      </w:r>
    </w:p>
    <w:p>
      <w:pPr>
        <w:spacing w:before="40" w:after="40"/>
        <w:jc w:val="center"/>
      </w:pPr>
      <w:r>
        <w:rPr>
          <w:rFonts w:ascii="Courier New" w:cs="Courier New" w:eastAsia="Courier New" w:hAnsi="Courier New"/>
          <w:b/>
          <w:bCs/>
          <w:color w:val="3C3489"/>
          <w:sz w:val="22"/>
          <w:szCs w:val="22"/>
        </w:rPr>
        <w:t xml:space="preserve">density(t) = ───────────────────</w:t>
      </w:r>
    </w:p>
    <w:p>
      <w:pPr>
        <w:spacing w:before="40" w:after="40"/>
        <w:jc w:val="center"/>
      </w:pPr>
      <w:r>
        <w:rPr>
          <w:rFonts w:ascii="Courier New" w:cs="Courier New" w:eastAsia="Courier New" w:hAnsi="Courier New"/>
          <w:b/>
          <w:bCs/>
          <w:color w:val="3C3489"/>
          <w:sz w:val="22"/>
          <w:szCs w:val="22"/>
        </w:rPr>
        <w:t xml:space="preserve">                  LoC(t)</w:t>
      </w:r>
    </w:p>
    <w:p>
      <w:pPr>
        <w:spacing w:before="0" w:after="80"/>
      </w:pPr>
    </w:p>
    <w:p>
      <w:pPr>
        <w:spacing w:before="0" w:after="160"/>
      </w:pPr>
      <w:r>
        <w:rPr>
          <w:rFonts w:ascii="Arial" w:cs="Arial" w:eastAsia="Arial" w:hAnsi="Arial"/>
          <w:b w:val="false"/>
          <w:bCs w:val="false"/>
          <w:i w:val="false"/>
          <w:iCs w:val="false"/>
          <w:color w:val="2C2C2A"/>
          <w:sz w:val="22"/>
          <w:szCs w:val="22"/>
        </w:rPr>
        <w:t xml:space="preserve">A density above 8.0 (critical findings per 100 LoC) triggers the HIGH_DENSITY event regardless of the composite score.</w:t>
      </w:r>
    </w:p>
    <w:p>
      <w:r>
        <w:br w:type="page"/>
      </w:r>
    </w:p>
    <w:p>
      <w:pPr>
        <w:pStyle w:val="Heading1"/>
        <w:spacing w:before="480" w:after="120"/>
      </w:pPr>
      <w:r>
        <w:rPr>
          <w:rFonts w:ascii="Arial" w:cs="Arial" w:eastAsia="Arial" w:hAnsi="Arial"/>
          <w:b/>
          <w:bCs/>
          <w:color w:val="2C2C2A"/>
          <w:sz w:val="36"/>
          <w:szCs w:val="36"/>
        </w:rPr>
        <w:t xml:space="preserve">V. Vortex — Dynamic Risk State Model</w:t>
      </w:r>
    </w:p>
    <w:p>
      <w:pPr>
        <w:pBdr>
          <w:bottom w:val="single" w:color="534AB7" w:sz="6" w:space="1"/>
        </w:pBdr>
        <w:spacing w:before="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1"/>
              <w:left w:val="single" w:color="534AB7" w:sz="1"/>
              <w:bottom w:val="single" w:color="534AB7" w:sz="1"/>
              <w:right w:val="single" w:color="534AB7" w:sz="1"/>
            </w:tcBorders>
            <w:shd w:fill="EEEDFE" w:val="clear"/>
            <w:tcMar>
              <w:top w:type="dxa" w:w="200"/>
              <w:left w:type="dxa" w:w="240"/>
              <w:bottom w:type="dxa" w:w="200"/>
              <w:right w:type="dxa" w:w="240"/>
            </w:tcMar>
          </w:tcPr>
          <w:p>
            <w:pPr>
              <w:spacing w:before="0" w:after="80"/>
              <w:jc w:val="center"/>
            </w:pPr>
            <w:r>
              <w:rPr>
                <w:rFonts w:ascii="Arial" w:cs="Arial" w:eastAsia="Arial" w:hAnsi="Arial"/>
                <w:b/>
                <w:bCs/>
                <w:i/>
                <w:iCs/>
                <w:color w:val="3C3489"/>
                <w:sz w:val="22"/>
                <w:szCs w:val="22"/>
              </w:rPr>
              <w:t xml:space="preserve">Vortex models software as a dynamic system evolving through a risk phase space.</w:t>
            </w:r>
          </w:p>
          <w:p>
            <w:pPr>
              <w:spacing w:before="0" w:after="0"/>
              <w:jc w:val="center"/>
            </w:pPr>
            <w:r>
              <w:rPr>
                <w:rFonts w:ascii="Arial" w:cs="Arial" w:eastAsia="Arial" w:hAnsi="Arial"/>
                <w:i/>
                <w:iCs/>
                <w:color w:val="534AB7"/>
                <w:sz w:val="22"/>
                <w:szCs w:val="22"/>
              </w:rPr>
              <w:t xml:space="preserve">A single risk score describes where a system is. Vortex describes where it is going.</w:t>
            </w:r>
          </w:p>
        </w:tc>
      </w:tr>
    </w:tbl>
    <w:p>
      <w:pPr>
        <w:spacing w:before="0" w:after="200"/>
      </w:pPr>
    </w:p>
    <w:p>
      <w:pPr>
        <w:pStyle w:val="Heading2"/>
        <w:spacing w:before="360" w:after="100"/>
      </w:pPr>
      <w:r>
        <w:rPr>
          <w:rFonts w:ascii="Arial" w:cs="Arial" w:eastAsia="Arial" w:hAnsi="Arial"/>
          <w:b/>
          <w:bCs/>
          <w:color w:val="2C2C2A"/>
          <w:sz w:val="28"/>
          <w:szCs w:val="28"/>
        </w:rPr>
        <w:t xml:space="preserve">5.1 Theoretical Foundation</w:t>
      </w:r>
    </w:p>
    <w:p>
      <w:pPr>
        <w:spacing w:before="0" w:after="160"/>
      </w:pPr>
      <w:r>
        <w:rPr>
          <w:rFonts w:ascii="Arial" w:cs="Arial" w:eastAsia="Arial" w:hAnsi="Arial"/>
          <w:b w:val="false"/>
          <w:bCs w:val="false"/>
          <w:i w:val="false"/>
          <w:iCs w:val="false"/>
          <w:color w:val="2C2C2A"/>
          <w:sz w:val="22"/>
          <w:szCs w:val="22"/>
        </w:rPr>
        <w:t xml:space="preserve">Software projects exhibit behaviours characteristic of complex dynamical systems: non-linear accumulation of technical debt, feedback loops between code quality and development velocity, and phase transitions where small changes in input produce qualitative changes in system behaviour.</w:t>
      </w:r>
    </w:p>
    <w:p>
      <w:pPr>
        <w:spacing w:before="0" w:after="160"/>
      </w:pPr>
      <w:r>
        <w:rPr>
          <w:rFonts w:ascii="Arial" w:cs="Arial" w:eastAsia="Arial" w:hAnsi="Arial"/>
          <w:b w:val="false"/>
          <w:bCs w:val="false"/>
          <w:i w:val="false"/>
          <w:iCs w:val="false"/>
          <w:color w:val="2C2C2A"/>
          <w:sz w:val="22"/>
          <w:szCs w:val="22"/>
        </w:rPr>
        <w:t xml:space="preserve">Vortex formalizes this intuition using concepts from dynamical systems theory: state vectors, phase spaces, attractor basins, and bifurcation events. The mathematical implementation is deliberately kept simple (no differential equations, no ML models) to remain auditable, reproducible, and executable in constrained environments like Termux.</w:t>
      </w:r>
    </w:p>
    <w:p>
      <w:pPr>
        <w:pStyle w:val="Heading2"/>
        <w:spacing w:before="360" w:after="100"/>
      </w:pPr>
      <w:r>
        <w:rPr>
          <w:rFonts w:ascii="Arial" w:cs="Arial" w:eastAsia="Arial" w:hAnsi="Arial"/>
          <w:b/>
          <w:bCs/>
          <w:color w:val="2C2C2A"/>
          <w:sz w:val="28"/>
          <w:szCs w:val="28"/>
        </w:rPr>
        <w:t xml:space="preserve">5.2 Risk Velocity</w:t>
      </w:r>
    </w:p>
    <w:p>
      <w:pPr>
        <w:spacing w:before="0" w:after="160"/>
      </w:pPr>
      <w:r>
        <w:rPr>
          <w:rFonts w:ascii="Arial" w:cs="Arial" w:eastAsia="Arial" w:hAnsi="Arial"/>
          <w:b w:val="false"/>
          <w:bCs w:val="false"/>
          <w:i w:val="false"/>
          <w:iCs w:val="false"/>
          <w:color w:val="2C2C2A"/>
          <w:sz w:val="22"/>
          <w:szCs w:val="22"/>
        </w:rPr>
        <w:t xml:space="preserve">Velocity measures the rate of change of the risk score over a commit window. A positive velocity means risk is growing; negative means it is decreasing.</w:t>
      </w:r>
    </w:p>
    <w:p>
      <w:pPr>
        <w:spacing w:before="40" w:after="40"/>
        <w:jc w:val="center"/>
      </w:pPr>
      <w:r>
        <w:rPr>
          <w:rFonts w:ascii="Courier New" w:cs="Courier New" w:eastAsia="Courier New" w:hAnsi="Courier New"/>
          <w:b/>
          <w:bCs/>
          <w:color w:val="3C3489"/>
          <w:sz w:val="22"/>
          <w:szCs w:val="22"/>
        </w:rPr>
        <w:t xml:space="preserve">           R(t) - R(t-n)</w:t>
      </w:r>
    </w:p>
    <w:p>
      <w:pPr>
        <w:spacing w:before="40" w:after="40"/>
        <w:jc w:val="center"/>
      </w:pPr>
      <w:r>
        <w:rPr>
          <w:rFonts w:ascii="Courier New" w:cs="Courier New" w:eastAsia="Courier New" w:hAnsi="Courier New"/>
          <w:b/>
          <w:bCs/>
          <w:color w:val="3C3489"/>
          <w:sz w:val="22"/>
          <w:szCs w:val="22"/>
        </w:rPr>
        <w:t xml:space="preserve">v(t,n) = ───────────────────</w:t>
      </w:r>
    </w:p>
    <w:p>
      <w:pPr>
        <w:spacing w:before="40" w:after="40"/>
        <w:jc w:val="center"/>
      </w:pPr>
      <w:r>
        <w:rPr>
          <w:rFonts w:ascii="Courier New" w:cs="Courier New" w:eastAsia="Courier New" w:hAnsi="Courier New"/>
          <w:b/>
          <w:bCs/>
          <w:color w:val="3C3489"/>
          <w:sz w:val="22"/>
          <w:szCs w:val="22"/>
        </w:rPr>
        <w:t xml:space="preserve">                n</w:t>
      </w:r>
    </w:p>
    <w:p>
      <w:pPr>
        <w:spacing w:before="0" w:after="80"/>
      </w:pPr>
    </w:p>
    <w:p>
      <w:pPr>
        <w:spacing w:before="0" w:after="160"/>
      </w:pPr>
      <w:r>
        <w:rPr>
          <w:rFonts w:ascii="Arial" w:cs="Arial" w:eastAsia="Arial" w:hAnsi="Arial"/>
          <w:b w:val="false"/>
          <w:bCs w:val="false"/>
          <w:i w:val="false"/>
          <w:iCs w:val="false"/>
          <w:color w:val="2C2C2A"/>
          <w:sz w:val="22"/>
          <w:szCs w:val="22"/>
        </w:rPr>
        <w:t xml:space="preserve">Where n is the window size (default: 5 commits). For the single-commit case (n=1):</w:t>
      </w:r>
    </w:p>
    <w:p>
      <w:pPr>
        <w:spacing w:before="40" w:after="40"/>
        <w:jc w:val="center"/>
      </w:pPr>
      <w:r>
        <w:rPr>
          <w:rFonts w:ascii="Courier New" w:cs="Courier New" w:eastAsia="Courier New" w:hAnsi="Courier New"/>
          <w:b/>
          <w:bCs/>
          <w:color w:val="3C3489"/>
          <w:sz w:val="22"/>
          <w:szCs w:val="22"/>
        </w:rPr>
        <w:t xml:space="preserve">v(t) = R(t) - R(t-1)</w:t>
      </w:r>
    </w:p>
    <w:p>
      <w:pPr>
        <w:spacing w:before="0" w:after="80"/>
      </w:pPr>
    </w:p>
    <w:p>
      <w:pPr>
        <w:pStyle w:val="ListParagraph"/>
        <w:numPr>
          <w:ilvl w:val="0"/>
          <w:numId w:val="2"/>
        </w:numPr>
        <w:spacing w:before="40" w:after="40"/>
      </w:pPr>
      <w:r>
        <w:rPr>
          <w:rFonts w:ascii="Arial" w:cs="Arial" w:eastAsia="Arial" w:hAnsi="Arial"/>
          <w:color w:val="2C2C2A"/>
          <w:sz w:val="22"/>
          <w:szCs w:val="22"/>
        </w:rPr>
        <w:t xml:space="preserve">v &gt; 0.02 per commit: risk growing faster than normal maintenance rate</w:t>
      </w:r>
    </w:p>
    <w:p>
      <w:pPr>
        <w:pStyle w:val="ListParagraph"/>
        <w:numPr>
          <w:ilvl w:val="0"/>
          <w:numId w:val="2"/>
        </w:numPr>
        <w:spacing w:before="40" w:after="40"/>
      </w:pPr>
      <w:r>
        <w:rPr>
          <w:rFonts w:ascii="Arial" w:cs="Arial" w:eastAsia="Arial" w:hAnsi="Arial"/>
          <w:color w:val="2C2C2A"/>
          <w:sz w:val="22"/>
          <w:szCs w:val="22"/>
        </w:rPr>
        <w:t xml:space="preserve">v &lt; -0.02 per commit: active remediation in progress</w:t>
      </w:r>
    </w:p>
    <w:p>
      <w:pPr>
        <w:pStyle w:val="ListParagraph"/>
        <w:numPr>
          <w:ilvl w:val="0"/>
          <w:numId w:val="2"/>
        </w:numPr>
        <w:spacing w:before="40" w:after="40"/>
      </w:pPr>
      <w:r>
        <w:rPr>
          <w:rFonts w:ascii="Arial" w:cs="Arial" w:eastAsia="Arial" w:hAnsi="Arial"/>
          <w:color w:val="2C2C2A"/>
          <w:sz w:val="22"/>
          <w:szCs w:val="22"/>
        </w:rPr>
        <w:t xml:space="preserve">|v| &lt; 0.005: system in near-equilibrium</w:t>
      </w:r>
    </w:p>
    <w:p>
      <w:pPr>
        <w:pStyle w:val="Heading2"/>
        <w:spacing w:before="360" w:after="100"/>
      </w:pPr>
      <w:r>
        <w:rPr>
          <w:rFonts w:ascii="Arial" w:cs="Arial" w:eastAsia="Arial" w:hAnsi="Arial"/>
          <w:b/>
          <w:bCs/>
          <w:color w:val="2C2C2A"/>
          <w:sz w:val="28"/>
          <w:szCs w:val="28"/>
        </w:rPr>
        <w:t xml:space="preserve">5.3 Risk Acceleration</w:t>
      </w:r>
    </w:p>
    <w:p>
      <w:pPr>
        <w:spacing w:before="0" w:after="160"/>
      </w:pPr>
      <w:r>
        <w:rPr>
          <w:rFonts w:ascii="Arial" w:cs="Arial" w:eastAsia="Arial" w:hAnsi="Arial"/>
          <w:b w:val="false"/>
          <w:bCs w:val="false"/>
          <w:i w:val="false"/>
          <w:iCs w:val="false"/>
          <w:color w:val="2C2C2A"/>
          <w:sz w:val="22"/>
          <w:szCs w:val="22"/>
        </w:rPr>
        <w:t xml:space="preserve">Acceleration is the second derivative of risk — the rate at which velocity is changing. It is the earliest warning signal of a coming phase transition.</w:t>
      </w:r>
    </w:p>
    <w:p>
      <w:pPr>
        <w:spacing w:before="40" w:after="40"/>
        <w:jc w:val="center"/>
      </w:pPr>
      <w:r>
        <w:rPr>
          <w:rFonts w:ascii="Courier New" w:cs="Courier New" w:eastAsia="Courier New" w:hAnsi="Courier New"/>
          <w:b/>
          <w:bCs/>
          <w:color w:val="3C3489"/>
          <w:sz w:val="22"/>
          <w:szCs w:val="22"/>
        </w:rPr>
        <w:t xml:space="preserve">a(t) = v(t) - v(t-1)</w:t>
      </w:r>
    </w:p>
    <w:p>
      <w:pPr>
        <w:spacing w:before="0" w:after="80"/>
      </w:pPr>
    </w:p>
    <w:p>
      <w:pPr>
        <w:pStyle w:val="ListParagraph"/>
        <w:numPr>
          <w:ilvl w:val="0"/>
          <w:numId w:val="2"/>
        </w:numPr>
        <w:spacing w:before="40" w:after="40"/>
      </w:pPr>
      <w:r>
        <w:rPr>
          <w:rFonts w:ascii="Arial" w:cs="Arial" w:eastAsia="Arial" w:hAnsi="Arial"/>
          <w:color w:val="2C2C2A"/>
          <w:sz w:val="22"/>
          <w:szCs w:val="22"/>
        </w:rPr>
        <w:t xml:space="preserve">a &gt; 0 with v &gt; 0: risk is compounding (positive feedback loop active)</w:t>
      </w:r>
    </w:p>
    <w:p>
      <w:pPr>
        <w:pStyle w:val="ListParagraph"/>
        <w:numPr>
          <w:ilvl w:val="0"/>
          <w:numId w:val="2"/>
        </w:numPr>
        <w:spacing w:before="40" w:after="40"/>
      </w:pPr>
      <w:r>
        <w:rPr>
          <w:rFonts w:ascii="Arial" w:cs="Arial" w:eastAsia="Arial" w:hAnsi="Arial"/>
          <w:color w:val="2C2C2A"/>
          <w:sz w:val="22"/>
          <w:szCs w:val="22"/>
        </w:rPr>
        <w:t xml:space="preserve">a &lt; 0 with v &gt; 0: risk growth is slowing (remediation beginning to take effect)</w:t>
      </w:r>
    </w:p>
    <w:p>
      <w:pPr>
        <w:pStyle w:val="ListParagraph"/>
        <w:numPr>
          <w:ilvl w:val="0"/>
          <w:numId w:val="2"/>
        </w:numPr>
        <w:spacing w:before="40" w:after="40"/>
      </w:pPr>
      <w:r>
        <w:rPr>
          <w:rFonts w:ascii="Arial" w:cs="Arial" w:eastAsia="Arial" w:hAnsi="Arial"/>
          <w:color w:val="2C2C2A"/>
          <w:sz w:val="22"/>
          <w:szCs w:val="22"/>
        </w:rPr>
        <w:t xml:space="preserve">a &gt; 0.01: ACCELERATION_SPIKE event triggered</w:t>
      </w:r>
    </w:p>
    <w:p>
      <w:pPr>
        <w:pStyle w:val="Heading2"/>
        <w:spacing w:before="360" w:after="100"/>
      </w:pPr>
      <w:r>
        <w:rPr>
          <w:rFonts w:ascii="Arial" w:cs="Arial" w:eastAsia="Arial" w:hAnsi="Arial"/>
          <w:b/>
          <w:bCs/>
          <w:color w:val="2C2C2A"/>
          <w:sz w:val="28"/>
          <w:szCs w:val="28"/>
        </w:rPr>
        <w:t xml:space="preserve">5.4 Signal Entropy</w:t>
      </w:r>
    </w:p>
    <w:p>
      <w:pPr>
        <w:spacing w:before="0" w:after="160"/>
      </w:pPr>
      <w:r>
        <w:rPr>
          <w:rFonts w:ascii="Arial" w:cs="Arial" w:eastAsia="Arial" w:hAnsi="Arial"/>
          <w:b w:val="false"/>
          <w:bCs w:val="false"/>
          <w:i w:val="false"/>
          <w:iCs w:val="false"/>
          <w:color w:val="2C2C2A"/>
          <w:sz w:val="22"/>
          <w:szCs w:val="22"/>
        </w:rPr>
        <w:t xml:space="preserve">Entropy measures the disorder in the distribution of finding types. A system with all findings concentrated in one category (e.g., all security) has low entropy. A system with evenly distributed findings across all categories has maximum entropy.</w:t>
      </w:r>
    </w:p>
    <w:p>
      <w:pPr>
        <w:spacing w:before="40" w:after="40"/>
        <w:jc w:val="center"/>
      </w:pPr>
      <w:r>
        <w:rPr>
          <w:rFonts w:ascii="Courier New" w:cs="Courier New" w:eastAsia="Courier New" w:hAnsi="Courier New"/>
          <w:b/>
          <w:bCs/>
          <w:color w:val="3C3489"/>
          <w:sz w:val="22"/>
          <w:szCs w:val="22"/>
        </w:rPr>
        <w:t xml:space="preserve">          k</w:t>
      </w:r>
    </w:p>
    <w:p>
      <w:pPr>
        <w:spacing w:before="40" w:after="40"/>
        <w:jc w:val="center"/>
      </w:pPr>
      <w:r>
        <w:rPr>
          <w:rFonts w:ascii="Courier New" w:cs="Courier New" w:eastAsia="Courier New" w:hAnsi="Courier New"/>
          <w:b/>
          <w:bCs/>
          <w:color w:val="3C3489"/>
          <w:sz w:val="22"/>
          <w:szCs w:val="22"/>
        </w:rPr>
        <w:t xml:space="preserve">H(t) = - Σ  p(c_i) × log₂(p(c_i))</w:t>
      </w:r>
    </w:p>
    <w:p>
      <w:pPr>
        <w:spacing w:before="40" w:after="40"/>
        <w:jc w:val="center"/>
      </w:pPr>
      <w:r>
        <w:rPr>
          <w:rFonts w:ascii="Courier New" w:cs="Courier New" w:eastAsia="Courier New" w:hAnsi="Courier New"/>
          <w:b/>
          <w:bCs/>
          <w:color w:val="3C3489"/>
          <w:sz w:val="22"/>
          <w:szCs w:val="22"/>
        </w:rPr>
        <w:t xml:space="preserve">          i=1</w:t>
      </w:r>
    </w:p>
    <w:p>
      <w:pPr>
        <w:spacing w:before="0" w:after="80"/>
      </w:pPr>
    </w:p>
    <w:p>
      <w:pPr>
        <w:spacing w:before="0" w:after="160"/>
      </w:pPr>
      <w:r>
        <w:rPr>
          <w:rFonts w:ascii="Arial" w:cs="Arial" w:eastAsia="Arial" w:hAnsi="Arial"/>
          <w:b w:val="false"/>
          <w:bCs w:val="false"/>
          <w:i w:val="false"/>
          <w:iCs w:val="false"/>
          <w:color w:val="2C2C2A"/>
          <w:sz w:val="22"/>
          <w:szCs w:val="22"/>
        </w:rPr>
        <w:t xml:space="preserve">Where c_i is a finding category (syntax, security, convention, portability, dependency) and p(c_i) is the proportion of findings in that category. The result is normalized to [0, 1] by dividing by log₂(k).</w:t>
      </w:r>
    </w:p>
    <w:p>
      <w:pPr>
        <w:spacing w:before="40" w:after="40"/>
        <w:jc w:val="center"/>
      </w:pPr>
      <w:r>
        <w:rPr>
          <w:rFonts w:ascii="Courier New" w:cs="Courier New" w:eastAsia="Courier New" w:hAnsi="Courier New"/>
          <w:b/>
          <w:bCs/>
          <w:color w:val="3C3489"/>
          <w:sz w:val="22"/>
          <w:szCs w:val="22"/>
        </w:rPr>
        <w:t xml:space="preserve">         H(t)</w:t>
      </w:r>
    </w:p>
    <w:p>
      <w:pPr>
        <w:spacing w:before="40" w:after="40"/>
        <w:jc w:val="center"/>
      </w:pPr>
      <w:r>
        <w:rPr>
          <w:rFonts w:ascii="Courier New" w:cs="Courier New" w:eastAsia="Courier New" w:hAnsi="Courier New"/>
          <w:b/>
          <w:bCs/>
          <w:color w:val="3C3489"/>
          <w:sz w:val="22"/>
          <w:szCs w:val="22"/>
        </w:rPr>
        <w:t xml:space="preserve">H_n(t) = ──────</w:t>
      </w:r>
    </w:p>
    <w:p>
      <w:pPr>
        <w:spacing w:before="40" w:after="40"/>
        <w:jc w:val="center"/>
      </w:pPr>
      <w:r>
        <w:rPr>
          <w:rFonts w:ascii="Courier New" w:cs="Courier New" w:eastAsia="Courier New" w:hAnsi="Courier New"/>
          <w:b/>
          <w:bCs/>
          <w:color w:val="3C3489"/>
          <w:sz w:val="22"/>
          <w:szCs w:val="22"/>
        </w:rPr>
        <w:t xml:space="preserve">         log₂(k)</w:t>
      </w:r>
    </w:p>
    <w:p>
      <w:pPr>
        <w:spacing w:before="0" w:after="80"/>
      </w:pPr>
    </w:p>
    <w:p>
      <w:pPr>
        <w:pStyle w:val="ListParagraph"/>
        <w:numPr>
          <w:ilvl w:val="0"/>
          <w:numId w:val="2"/>
        </w:numPr>
        <w:spacing w:before="40" w:after="40"/>
      </w:pPr>
      <w:r>
        <w:rPr>
          <w:rFonts w:ascii="Arial" w:cs="Arial" w:eastAsia="Arial" w:hAnsi="Arial"/>
          <w:color w:val="2C2C2A"/>
          <w:sz w:val="22"/>
          <w:szCs w:val="22"/>
        </w:rPr>
        <w:t xml:space="preserve">H_n &gt; 0.8: ENTROPY_HIGH event — findings are highly distributed, suggesting systemic degradation</w:t>
      </w:r>
    </w:p>
    <w:p>
      <w:pPr>
        <w:pStyle w:val="ListParagraph"/>
        <w:numPr>
          <w:ilvl w:val="0"/>
          <w:numId w:val="2"/>
        </w:numPr>
        <w:spacing w:before="40" w:after="40"/>
      </w:pPr>
      <w:r>
        <w:rPr>
          <w:rFonts w:ascii="Arial" w:cs="Arial" w:eastAsia="Arial" w:hAnsi="Arial"/>
          <w:color w:val="2C2C2A"/>
          <w:sz w:val="22"/>
          <w:szCs w:val="22"/>
        </w:rPr>
        <w:t xml:space="preserve">H_n &lt; 0.2: ENTROPY_LOW — highly concentrated findings, easier to remediate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FAEEDA" w:val="clear"/>
            <w:tcMar>
              <w:top w:type="dxa" w:w="120"/>
              <w:left w:type="dxa" w:w="160"/>
              <w:bottom w:type="dxa" w:w="120"/>
              <w:right w:type="dxa" w:w="80"/>
            </w:tcMar>
          </w:tcPr>
          <w:p>
            <w:r>
              <w:rPr>
                <w:rFonts w:ascii="Arial" w:cs="Arial" w:eastAsia="Arial" w:hAnsi="Arial"/>
                <w:b/>
                <w:bCs/>
                <w:color w:val="854F0B"/>
                <w:sz w:val="18"/>
                <w:szCs w:val="18"/>
              </w:rPr>
              <w:t xml:space="preserve">NOTE</w:t>
            </w:r>
          </w:p>
        </w:tc>
        <w:tc>
          <w:tcPr>
            <w:tcW w:type="dxa" w:w="8460"/>
            <w:tcBorders>
              <w:top w:val="none" w:color="FFFFFF" w:sz="0"/>
              <w:left w:val="none" w:color="FFFFFF" w:sz="0"/>
              <w:bottom w:val="none" w:color="FFFFFF" w:sz="0"/>
              <w:right w:val="none" w:color="FFFFFF" w:sz="0"/>
            </w:tcBorders>
            <w:shd w:fill="FAEEDA" w:val="clear"/>
            <w:tcMar>
              <w:top w:type="dxa" w:w="120"/>
              <w:left w:type="dxa" w:w="160"/>
              <w:bottom w:type="dxa" w:w="120"/>
              <w:right w:type="dxa" w:w="160"/>
            </w:tcMar>
          </w:tcPr>
          <w:p>
            <w:r>
              <w:rPr>
                <w:rFonts w:ascii="Arial" w:cs="Arial" w:eastAsia="Arial" w:hAnsi="Arial"/>
                <w:color w:val="2C2C2A"/>
                <w:sz w:val="20"/>
                <w:szCs w:val="20"/>
              </w:rPr>
              <w:t xml:space="preserve">High entropy combined with high risk score is the most dangerous combination. It means the system is degrading across multiple dimensions simultaneously, and no single fix will address the problem.</w:t>
            </w:r>
          </w:p>
        </w:tc>
      </w:tr>
    </w:tbl>
    <w:p>
      <w:pPr>
        <w:pStyle w:val="Heading2"/>
        <w:spacing w:before="360" w:after="100"/>
      </w:pPr>
      <w:r>
        <w:rPr>
          <w:rFonts w:ascii="Arial" w:cs="Arial" w:eastAsia="Arial" w:hAnsi="Arial"/>
          <w:b/>
          <w:bCs/>
          <w:color w:val="2C2C2A"/>
          <w:sz w:val="28"/>
          <w:szCs w:val="28"/>
        </w:rPr>
        <w:t xml:space="preserve">5.5 Risk Volatility</w:t>
      </w:r>
    </w:p>
    <w:p>
      <w:pPr>
        <w:spacing w:before="0" w:after="160"/>
      </w:pPr>
      <w:r>
        <w:rPr>
          <w:rFonts w:ascii="Arial" w:cs="Arial" w:eastAsia="Arial" w:hAnsi="Arial"/>
          <w:b w:val="false"/>
          <w:bCs w:val="false"/>
          <w:i w:val="false"/>
          <w:iCs w:val="false"/>
          <w:color w:val="2C2C2A"/>
          <w:sz w:val="22"/>
          <w:szCs w:val="22"/>
        </w:rPr>
        <w:t xml:space="preserve">Volatility measures the instability of risk scores over the window. A highly volatile system is unpredictable — risk bounces up and down between commits, suggesting inconsistent quality control.</w:t>
      </w:r>
    </w:p>
    <w:p>
      <w:pPr>
        <w:spacing w:before="40" w:after="40"/>
        <w:jc w:val="center"/>
      </w:pPr>
      <w:r>
        <w:rPr>
          <w:rFonts w:ascii="Courier New" w:cs="Courier New" w:eastAsia="Courier New" w:hAnsi="Courier New"/>
          <w:b/>
          <w:bCs/>
          <w:color w:val="3C3489"/>
          <w:sz w:val="22"/>
          <w:szCs w:val="22"/>
        </w:rPr>
        <w:t xml:space="preserve">              1   n</w:t>
      </w:r>
    </w:p>
    <w:p>
      <w:pPr>
        <w:spacing w:before="40" w:after="40"/>
        <w:jc w:val="center"/>
      </w:pPr>
      <w:r>
        <w:rPr>
          <w:rFonts w:ascii="Courier New" w:cs="Courier New" w:eastAsia="Courier New" w:hAnsi="Courier New"/>
          <w:b/>
          <w:bCs/>
          <w:color w:val="3C3489"/>
          <w:sz w:val="22"/>
          <w:szCs w:val="22"/>
        </w:rPr>
        <w:t xml:space="preserve">σ(t,n) = √( ─── × Σ (R(t-i) - R̄(t,n))² )</w:t>
      </w:r>
    </w:p>
    <w:p>
      <w:pPr>
        <w:spacing w:before="40" w:after="40"/>
        <w:jc w:val="center"/>
      </w:pPr>
      <w:r>
        <w:rPr>
          <w:rFonts w:ascii="Courier New" w:cs="Courier New" w:eastAsia="Courier New" w:hAnsi="Courier New"/>
          <w:b/>
          <w:bCs/>
          <w:color w:val="3C3489"/>
          <w:sz w:val="22"/>
          <w:szCs w:val="22"/>
        </w:rPr>
        <w:t xml:space="preserve">              n   i=0</w:t>
      </w:r>
    </w:p>
    <w:p>
      <w:pPr>
        <w:spacing w:before="0" w:after="80"/>
      </w:pPr>
    </w:p>
    <w:p>
      <w:pPr>
        <w:spacing w:before="0" w:after="160"/>
      </w:pPr>
      <w:r>
        <w:rPr>
          <w:rFonts w:ascii="Arial" w:cs="Arial" w:eastAsia="Arial" w:hAnsi="Arial"/>
          <w:b w:val="false"/>
          <w:bCs w:val="false"/>
          <w:i w:val="false"/>
          <w:iCs w:val="false"/>
          <w:color w:val="2C2C2A"/>
          <w:sz w:val="22"/>
          <w:szCs w:val="22"/>
        </w:rPr>
        <w:t xml:space="preserve">Where R̄(t,n) is the window mean. Volatility is not normalized — it retains the same units as the risk score.</w:t>
      </w:r>
    </w:p>
    <w:p>
      <w:pPr>
        <w:pStyle w:val="ListParagraph"/>
        <w:numPr>
          <w:ilvl w:val="0"/>
          <w:numId w:val="2"/>
        </w:numPr>
        <w:spacing w:before="40" w:after="40"/>
      </w:pPr>
      <w:r>
        <w:rPr>
          <w:rFonts w:ascii="Arial" w:cs="Arial" w:eastAsia="Arial" w:hAnsi="Arial"/>
          <w:color w:val="2C2C2A"/>
          <w:sz w:val="22"/>
          <w:szCs w:val="22"/>
        </w:rPr>
        <w:t xml:space="preserve">σ &gt; 0.10: VOLATILITY_HIGH event — system behaviour is unstable</w:t>
      </w:r>
    </w:p>
    <w:p>
      <w:pPr>
        <w:pStyle w:val="ListParagraph"/>
        <w:numPr>
          <w:ilvl w:val="0"/>
          <w:numId w:val="2"/>
        </w:numPr>
        <w:spacing w:before="40" w:after="40"/>
      </w:pPr>
      <w:r>
        <w:rPr>
          <w:rFonts w:ascii="Arial" w:cs="Arial" w:eastAsia="Arial" w:hAnsi="Arial"/>
          <w:color w:val="2C2C2A"/>
          <w:sz w:val="22"/>
          <w:szCs w:val="22"/>
        </w:rPr>
        <w:t xml:space="preserve">σ combined with |v| &lt; 0.005: OSCILLATION event — system is oscillating around an unstable equilibrium</w:t>
      </w:r>
    </w:p>
    <w:p>
      <w:pPr>
        <w:pStyle w:val="Heading2"/>
        <w:spacing w:before="360" w:after="100"/>
      </w:pPr>
      <w:r>
        <w:rPr>
          <w:rFonts w:ascii="Arial" w:cs="Arial" w:eastAsia="Arial" w:hAnsi="Arial"/>
          <w:b/>
          <w:bCs/>
          <w:color w:val="2C2C2A"/>
          <w:sz w:val="28"/>
          <w:szCs w:val="28"/>
        </w:rPr>
        <w:t xml:space="preserve">5.6 Phase Classification</w:t>
      </w:r>
    </w:p>
    <w:p>
      <w:pPr>
        <w:spacing w:before="0" w:after="160"/>
      </w:pPr>
      <w:r>
        <w:rPr>
          <w:rFonts w:ascii="Arial" w:cs="Arial" w:eastAsia="Arial" w:hAnsi="Arial"/>
          <w:b w:val="false"/>
          <w:bCs w:val="false"/>
          <w:i w:val="false"/>
          <w:iCs w:val="false"/>
          <w:color w:val="2C2C2A"/>
          <w:sz w:val="22"/>
          <w:szCs w:val="22"/>
        </w:rPr>
        <w:t xml:space="preserve">Phase is the qualitative state of the system, determined by the combination of risk level, velocity, and volatility: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2000"/>
        <w:gridCol w:w="1760"/>
      </w:tblGrid>
      <w:tr>
        <w:trPr>
          <w:tblHeader/>
        </w:trPr>
        <w:tc>
          <w:tcPr>
            <w:tcW w:type="dxa" w:w="16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r>
              <w:rPr>
                <w:rFonts w:ascii="Arial" w:cs="Arial" w:eastAsia="Arial" w:hAnsi="Arial"/>
                <w:b/>
                <w:bCs/>
                <w:color w:val="FFFFFF"/>
                <w:sz w:val="18"/>
                <w:szCs w:val="18"/>
              </w:rPr>
              <w:t xml:space="preserve">Phase</w:t>
            </w:r>
          </w:p>
        </w:tc>
        <w:tc>
          <w:tcPr>
            <w:tcW w:type="dxa" w:w="20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r>
              <w:rPr>
                <w:rFonts w:ascii="Arial" w:cs="Arial" w:eastAsia="Arial" w:hAnsi="Arial"/>
                <w:b/>
                <w:bCs/>
                <w:color w:val="FFFFFF"/>
                <w:sz w:val="18"/>
                <w:szCs w:val="18"/>
              </w:rPr>
              <w:t xml:space="preserve">Risk Level</w:t>
            </w:r>
          </w:p>
        </w:tc>
        <w:tc>
          <w:tcPr>
            <w:tcW w:type="dxa" w:w="20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r>
              <w:rPr>
                <w:rFonts w:ascii="Arial" w:cs="Arial" w:eastAsia="Arial" w:hAnsi="Arial"/>
                <w:b/>
                <w:bCs/>
                <w:color w:val="FFFFFF"/>
                <w:sz w:val="18"/>
                <w:szCs w:val="18"/>
              </w:rPr>
              <w:t xml:space="preserve">Velocity</w:t>
            </w:r>
          </w:p>
        </w:tc>
        <w:tc>
          <w:tcPr>
            <w:tcW w:type="dxa" w:w="20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r>
              <w:rPr>
                <w:rFonts w:ascii="Arial" w:cs="Arial" w:eastAsia="Arial" w:hAnsi="Arial"/>
                <w:b/>
                <w:bCs/>
                <w:color w:val="FFFFFF"/>
                <w:sz w:val="18"/>
                <w:szCs w:val="18"/>
              </w:rPr>
              <w:t xml:space="preserve">Volatility</w:t>
            </w:r>
          </w:p>
        </w:tc>
        <w:tc>
          <w:tcPr>
            <w:tcW w:type="dxa" w:w="17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r>
              <w:rPr>
                <w:rFonts w:ascii="Arial" w:cs="Arial" w:eastAsia="Arial" w:hAnsi="Arial"/>
                <w:b/>
                <w:bCs/>
                <w:color w:val="FFFFFF"/>
                <w:sz w:val="18"/>
                <w:szCs w:val="18"/>
              </w:rPr>
              <w:t xml:space="preserve">Meaning</w:t>
            </w:r>
          </w:p>
        </w:tc>
      </w:tr>
      <w:tr>
        <w:tc>
          <w:tcPr>
            <w:tcW w:type="dxa" w:w="1600"/>
            <w:tcBorders>
              <w:top w:val="single" w:color="E8E8E8" w:sz="1"/>
              <w:left w:val="single" w:color="E8E8E8" w:sz="1"/>
              <w:bottom w:val="single" w:color="E8E8E8" w:sz="1"/>
              <w:right w:val="single" w:color="E8E8E8" w:sz="1"/>
            </w:tcBorders>
            <w:shd w:fill="EAF3DE" w:val="clear"/>
            <w:tcMar>
              <w:top w:type="dxa" w:w="60"/>
              <w:left w:type="dxa" w:w="120"/>
              <w:bottom w:type="dxa" w:w="60"/>
              <w:right w:type="dxa" w:w="80"/>
            </w:tcMar>
          </w:tcPr>
          <w:p>
            <w:r>
              <w:rPr>
                <w:rFonts w:ascii="Arial" w:cs="Arial" w:eastAsia="Arial" w:hAnsi="Arial"/>
                <w:b/>
                <w:bCs/>
                <w:color w:val="3B6D11"/>
                <w:sz w:val="18"/>
                <w:szCs w:val="18"/>
              </w:rPr>
              <w:t xml:space="preserve">stable</w:t>
            </w:r>
          </w:p>
        </w:tc>
        <w:tc>
          <w:tcPr>
            <w:tcW w:type="dxa" w:w="200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Courier New" w:cs="Courier New" w:eastAsia="Courier New" w:hAnsi="Courier New"/>
                <w:color w:val="2C2C2A"/>
                <w:sz w:val="17"/>
                <w:szCs w:val="17"/>
              </w:rPr>
              <w:t xml:space="preserve">R &lt; 0.35</w:t>
            </w:r>
          </w:p>
        </w:tc>
        <w:tc>
          <w:tcPr>
            <w:tcW w:type="dxa" w:w="200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Courier New" w:cs="Courier New" w:eastAsia="Courier New" w:hAnsi="Courier New"/>
                <w:color w:val="2C2C2A"/>
                <w:sz w:val="17"/>
                <w:szCs w:val="17"/>
              </w:rPr>
              <w:t xml:space="preserve">|v| &lt; 0.01</w:t>
            </w:r>
          </w:p>
        </w:tc>
        <w:tc>
          <w:tcPr>
            <w:tcW w:type="dxa" w:w="200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Courier New" w:cs="Courier New" w:eastAsia="Courier New" w:hAnsi="Courier New"/>
                <w:color w:val="2C2C2A"/>
                <w:sz w:val="17"/>
                <w:szCs w:val="17"/>
              </w:rPr>
              <w:t xml:space="preserve">σ &lt; 0.05</w:t>
            </w:r>
          </w:p>
        </w:tc>
        <w:tc>
          <w:tcPr>
            <w:tcW w:type="dxa" w:w="17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7"/>
                <w:szCs w:val="17"/>
              </w:rPr>
              <w:t xml:space="preserve">System healthy and predictable</w:t>
            </w:r>
          </w:p>
        </w:tc>
      </w:tr>
      <w:tr>
        <w:tc>
          <w:tcPr>
            <w:tcW w:type="dxa" w:w="1600"/>
            <w:tcBorders>
              <w:top w:val="single" w:color="E8E8E8" w:sz="1"/>
              <w:left w:val="single" w:color="E8E8E8" w:sz="1"/>
              <w:bottom w:val="single" w:color="E8E8E8" w:sz="1"/>
              <w:right w:val="single" w:color="E8E8E8" w:sz="1"/>
            </w:tcBorders>
            <w:shd w:fill="E6F1FB" w:val="clear"/>
            <w:tcMar>
              <w:top w:type="dxa" w:w="60"/>
              <w:left w:type="dxa" w:w="120"/>
              <w:bottom w:type="dxa" w:w="60"/>
              <w:right w:type="dxa" w:w="80"/>
            </w:tcMar>
          </w:tcPr>
          <w:p>
            <w:r>
              <w:rPr>
                <w:rFonts w:ascii="Arial" w:cs="Arial" w:eastAsia="Arial" w:hAnsi="Arial"/>
                <w:b/>
                <w:bCs/>
                <w:color w:val="185FA5"/>
                <w:sz w:val="18"/>
                <w:szCs w:val="18"/>
              </w:rPr>
              <w:t xml:space="preserve">oscillating</w:t>
            </w:r>
          </w:p>
        </w:tc>
        <w:tc>
          <w:tcPr>
            <w:tcW w:type="dxa" w:w="200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Courier New" w:cs="Courier New" w:eastAsia="Courier New" w:hAnsi="Courier New"/>
                <w:color w:val="2C2C2A"/>
                <w:sz w:val="17"/>
                <w:szCs w:val="17"/>
              </w:rPr>
              <w:t xml:space="preserve">any</w:t>
            </w:r>
          </w:p>
        </w:tc>
        <w:tc>
          <w:tcPr>
            <w:tcW w:type="dxa" w:w="200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Courier New" w:cs="Courier New" w:eastAsia="Courier New" w:hAnsi="Courier New"/>
                <w:color w:val="2C2C2A"/>
                <w:sz w:val="17"/>
                <w:szCs w:val="17"/>
              </w:rPr>
              <w:t xml:space="preserve">|v| oscillates</w:t>
            </w:r>
          </w:p>
        </w:tc>
        <w:tc>
          <w:tcPr>
            <w:tcW w:type="dxa" w:w="200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Courier New" w:cs="Courier New" w:eastAsia="Courier New" w:hAnsi="Courier New"/>
                <w:color w:val="2C2C2A"/>
                <w:sz w:val="17"/>
                <w:szCs w:val="17"/>
              </w:rPr>
              <w:t xml:space="preserve">σ &gt; 0.08</w:t>
            </w:r>
          </w:p>
        </w:tc>
        <w:tc>
          <w:tcPr>
            <w:tcW w:type="dxa" w:w="17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7"/>
                <w:szCs w:val="17"/>
              </w:rPr>
              <w:t xml:space="preserve">Unstable equilibrium, risk bouncing</w:t>
            </w:r>
          </w:p>
        </w:tc>
      </w:tr>
      <w:tr>
        <w:tc>
          <w:tcPr>
            <w:tcW w:type="dxa" w:w="1600"/>
            <w:tcBorders>
              <w:top w:val="single" w:color="E8E8E8" w:sz="1"/>
              <w:left w:val="single" w:color="E8E8E8" w:sz="1"/>
              <w:bottom w:val="single" w:color="E8E8E8" w:sz="1"/>
              <w:right w:val="single" w:color="E8E8E8" w:sz="1"/>
            </w:tcBorders>
            <w:shd w:fill="FAEEDA" w:val="clear"/>
            <w:tcMar>
              <w:top w:type="dxa" w:w="60"/>
              <w:left w:type="dxa" w:w="120"/>
              <w:bottom w:type="dxa" w:w="60"/>
              <w:right w:type="dxa" w:w="80"/>
            </w:tcMar>
          </w:tcPr>
          <w:p>
            <w:r>
              <w:rPr>
                <w:rFonts w:ascii="Arial" w:cs="Arial" w:eastAsia="Arial" w:hAnsi="Arial"/>
                <w:b/>
                <w:bCs/>
                <w:color w:val="854F0B"/>
                <w:sz w:val="18"/>
                <w:szCs w:val="18"/>
              </w:rPr>
              <w:t xml:space="preserve">unstable</w:t>
            </w:r>
          </w:p>
        </w:tc>
        <w:tc>
          <w:tcPr>
            <w:tcW w:type="dxa" w:w="200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Courier New" w:cs="Courier New" w:eastAsia="Courier New" w:hAnsi="Courier New"/>
                <w:color w:val="2C2C2A"/>
                <w:sz w:val="17"/>
                <w:szCs w:val="17"/>
              </w:rPr>
              <w:t xml:space="preserve">R ≥ 0.35</w:t>
            </w:r>
          </w:p>
        </w:tc>
        <w:tc>
          <w:tcPr>
            <w:tcW w:type="dxa" w:w="200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Courier New" w:cs="Courier New" w:eastAsia="Courier New" w:hAnsi="Courier New"/>
                <w:color w:val="2C2C2A"/>
                <w:sz w:val="17"/>
                <w:szCs w:val="17"/>
              </w:rPr>
              <w:t xml:space="preserve">v &gt; 0.01</w:t>
            </w:r>
          </w:p>
        </w:tc>
        <w:tc>
          <w:tcPr>
            <w:tcW w:type="dxa" w:w="200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Courier New" w:cs="Courier New" w:eastAsia="Courier New" w:hAnsi="Courier New"/>
                <w:color w:val="2C2C2A"/>
                <w:sz w:val="17"/>
                <w:szCs w:val="17"/>
              </w:rPr>
              <w:t xml:space="preserve">σ &gt; 0.05</w:t>
            </w:r>
          </w:p>
        </w:tc>
        <w:tc>
          <w:tcPr>
            <w:tcW w:type="dxa" w:w="17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7"/>
                <w:szCs w:val="17"/>
              </w:rPr>
              <w:t xml:space="preserve">Risk growing with increasing disorder</w:t>
            </w:r>
          </w:p>
        </w:tc>
      </w:tr>
      <w:tr>
        <w:tc>
          <w:tcPr>
            <w:tcW w:type="dxa" w:w="1600"/>
            <w:tcBorders>
              <w:top w:val="single" w:color="E8E8E8" w:sz="1"/>
              <w:left w:val="single" w:color="E8E8E8" w:sz="1"/>
              <w:bottom w:val="single" w:color="E8E8E8" w:sz="1"/>
              <w:right w:val="single" w:color="E8E8E8" w:sz="1"/>
            </w:tcBorders>
            <w:shd w:fill="FCEBEB" w:val="clear"/>
            <w:tcMar>
              <w:top w:type="dxa" w:w="60"/>
              <w:left w:type="dxa" w:w="120"/>
              <w:bottom w:type="dxa" w:w="60"/>
              <w:right w:type="dxa" w:w="80"/>
            </w:tcMar>
          </w:tcPr>
          <w:p>
            <w:r>
              <w:rPr>
                <w:rFonts w:ascii="Arial" w:cs="Arial" w:eastAsia="Arial" w:hAnsi="Arial"/>
                <w:b/>
                <w:bCs/>
                <w:color w:val="A32D2D"/>
                <w:sz w:val="18"/>
                <w:szCs w:val="18"/>
              </w:rPr>
              <w:t xml:space="preserve">critical</w:t>
            </w:r>
          </w:p>
        </w:tc>
        <w:tc>
          <w:tcPr>
            <w:tcW w:type="dxa" w:w="200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Courier New" w:cs="Courier New" w:eastAsia="Courier New" w:hAnsi="Courier New"/>
                <w:color w:val="2C2C2A"/>
                <w:sz w:val="17"/>
                <w:szCs w:val="17"/>
              </w:rPr>
              <w:t xml:space="preserve">R ≥ 0.70</w:t>
            </w:r>
          </w:p>
        </w:tc>
        <w:tc>
          <w:tcPr>
            <w:tcW w:type="dxa" w:w="200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Courier New" w:cs="Courier New" w:eastAsia="Courier New" w:hAnsi="Courier New"/>
                <w:color w:val="2C2C2A"/>
                <w:sz w:val="17"/>
                <w:szCs w:val="17"/>
              </w:rPr>
              <w:t xml:space="preserve">v &gt; 0.02</w:t>
            </w:r>
          </w:p>
        </w:tc>
        <w:tc>
          <w:tcPr>
            <w:tcW w:type="dxa" w:w="200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Courier New" w:cs="Courier New" w:eastAsia="Courier New" w:hAnsi="Courier New"/>
                <w:color w:val="2C2C2A"/>
                <w:sz w:val="17"/>
                <w:szCs w:val="17"/>
              </w:rPr>
              <w:t xml:space="preserve">any</w:t>
            </w:r>
          </w:p>
        </w:tc>
        <w:tc>
          <w:tcPr>
            <w:tcW w:type="dxa" w:w="17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7"/>
                <w:szCs w:val="17"/>
              </w:rPr>
              <w:t xml:space="preserve">Emergency: immediate intervention required</w:t>
            </w:r>
          </w:p>
        </w:tc>
      </w:tr>
    </w:tbl>
    <w:p>
      <w:pPr>
        <w:spacing w:before="0" w:after="80"/>
      </w:pPr>
    </w:p>
    <w:p>
      <w:pPr>
        <w:spacing w:before="0" w:after="160"/>
      </w:pPr>
      <w:r>
        <w:rPr>
          <w:rFonts w:ascii="Arial" w:cs="Arial" w:eastAsia="Arial" w:hAnsi="Arial"/>
          <w:b w:val="false"/>
          <w:bCs w:val="false"/>
          <w:i w:val="false"/>
          <w:iCs w:val="false"/>
          <w:color w:val="2C2C2A"/>
          <w:sz w:val="22"/>
          <w:szCs w:val="22"/>
        </w:rPr>
        <w:t xml:space="preserve">Phase classification is not purely threshold-based. When conditions match multiple phases, the system selects the higher-severity phase. Phase confidence is computed as the distance from the nearest phase boundary in the (R, v, σ) space.</w:t>
      </w:r>
    </w:p>
    <w:p>
      <w:pPr>
        <w:pStyle w:val="Heading2"/>
        <w:spacing w:before="360" w:after="100"/>
      </w:pPr>
      <w:r>
        <w:rPr>
          <w:rFonts w:ascii="Arial" w:cs="Arial" w:eastAsia="Arial" w:hAnsi="Arial"/>
          <w:b/>
          <w:bCs/>
          <w:color w:val="2C2C2A"/>
          <w:sz w:val="28"/>
          <w:szCs w:val="28"/>
        </w:rPr>
        <w:t xml:space="preserve">5.7 Attractor Zones</w:t>
      </w:r>
    </w:p>
    <w:p>
      <w:pPr>
        <w:spacing w:before="0" w:after="160"/>
      </w:pPr>
      <w:r>
        <w:rPr>
          <w:rFonts w:ascii="Arial" w:cs="Arial" w:eastAsia="Arial" w:hAnsi="Arial"/>
          <w:b w:val="false"/>
          <w:bCs w:val="false"/>
          <w:i w:val="false"/>
          <w:iCs w:val="false"/>
          <w:color w:val="2C2C2A"/>
          <w:sz w:val="22"/>
          <w:szCs w:val="22"/>
        </w:rPr>
        <w:t xml:space="preserve">An attractor zone describes the long-term region toward which the system is tending, given its current trajectory. Unlike phase (which is instantaneous), attractor zone is a prediction of where the system will settle if current trends continue.</w:t>
      </w:r>
    </w:p>
    <w:p>
      <w:pPr>
        <w:shd w:fill="F1EFE8" w:val="clear"/>
        <w:spacing w:before="0" w:after="40"/>
        <w:ind w:left="360" w:right="360"/>
      </w:pPr>
      <w:r>
        <w:rPr>
          <w:rFonts w:ascii="Courier New" w:cs="Courier New" w:eastAsia="Courier New" w:hAnsi="Courier New"/>
          <w:color w:val="2C2C2A"/>
          <w:sz w:val="18"/>
          <w:szCs w:val="18"/>
        </w:rPr>
        <w:t xml:space="preserve">Attractor Zone Classification:</w:t>
      </w:r>
    </w:p>
    <w:p>
      <w:pPr>
        <w:shd w:fill="F1EFE8" w:val="clear"/>
        <w:spacing w:before="0" w:after="40"/>
        <w:ind w:left="360" w:right="360"/>
      </w:pPr>
      <w:r>
        <w:rPr>
          <w:rFonts w:ascii="Courier New" w:cs="Courier New" w:eastAsia="Courier New" w:hAnsi="Courier New"/>
          <w:color w:val="2C2C2A"/>
          <w:sz w:val="18"/>
          <w:szCs w:val="18"/>
        </w:rPr>
        <w:t xml:space="preserve"/>
      </w:r>
    </w:p>
    <w:p>
      <w:pPr>
        <w:shd w:fill="F1EFE8" w:val="clear"/>
        <w:spacing w:before="0" w:after="40"/>
        <w:ind w:left="360" w:right="360"/>
      </w:pPr>
      <w:r>
        <w:rPr>
          <w:rFonts w:ascii="Courier New" w:cs="Courier New" w:eastAsia="Courier New" w:hAnsi="Courier New"/>
          <w:color w:val="2C2C2A"/>
          <w:sz w:val="18"/>
          <w:szCs w:val="18"/>
        </w:rPr>
        <w:t xml:space="preserve">  safe       →  R &lt; 0.30 AND v ≤ 0.005  (system trending toward clean state)</w:t>
      </w:r>
    </w:p>
    <w:p>
      <w:pPr>
        <w:shd w:fill="F1EFE8" w:val="clear"/>
        <w:spacing w:before="0" w:after="40"/>
        <w:ind w:left="360" w:right="360"/>
      </w:pPr>
      <w:r>
        <w:rPr>
          <w:rFonts w:ascii="Courier New" w:cs="Courier New" w:eastAsia="Courier New" w:hAnsi="Courier New"/>
          <w:color w:val="2C2C2A"/>
          <w:sz w:val="18"/>
          <w:szCs w:val="18"/>
        </w:rPr>
        <w:t xml:space="preserve">  watch      →  0.30 ≤ R &lt; 0.50 OR (v &gt; 0.005 AND a ≤ 0)</w:t>
      </w:r>
    </w:p>
    <w:p>
      <w:pPr>
        <w:shd w:fill="F1EFE8" w:val="clear"/>
        <w:spacing w:before="0" w:after="40"/>
        <w:ind w:left="360" w:right="360"/>
      </w:pPr>
      <w:r>
        <w:rPr>
          <w:rFonts w:ascii="Courier New" w:cs="Courier New" w:eastAsia="Courier New" w:hAnsi="Courier New"/>
          <w:color w:val="2C2C2A"/>
          <w:sz w:val="18"/>
          <w:szCs w:val="18"/>
        </w:rPr>
        <w:t xml:space="preserve">                (risk present but decelerating)</w:t>
      </w:r>
    </w:p>
    <w:p>
      <w:pPr>
        <w:shd w:fill="F1EFE8" w:val="clear"/>
        <w:spacing w:before="0" w:after="40"/>
        <w:ind w:left="360" w:right="360"/>
      </w:pPr>
      <w:r>
        <w:rPr>
          <w:rFonts w:ascii="Courier New" w:cs="Courier New" w:eastAsia="Courier New" w:hAnsi="Courier New"/>
          <w:color w:val="2C2C2A"/>
          <w:sz w:val="18"/>
          <w:szCs w:val="18"/>
        </w:rPr>
        <w:t xml:space="preserve">  unstable   →  R ≥ 0.50 OR (v &gt; 0.01 AND a &gt; 0)</w:t>
      </w:r>
    </w:p>
    <w:p>
      <w:pPr>
        <w:shd w:fill="F1EFE8" w:val="clear"/>
        <w:spacing w:before="0" w:after="40"/>
        <w:ind w:left="360" w:right="360"/>
      </w:pPr>
      <w:r>
        <w:rPr>
          <w:rFonts w:ascii="Courier New" w:cs="Courier New" w:eastAsia="Courier New" w:hAnsi="Courier New"/>
          <w:color w:val="2C2C2A"/>
          <w:sz w:val="18"/>
          <w:szCs w:val="18"/>
        </w:rPr>
        <w:t xml:space="preserve">                (risk growing with momentum)</w:t>
      </w:r>
    </w:p>
    <w:p>
      <w:pPr>
        <w:shd w:fill="F1EFE8" w:val="clear"/>
        <w:spacing w:before="0" w:after="40"/>
        <w:ind w:left="360" w:right="360"/>
      </w:pPr>
      <w:r>
        <w:rPr>
          <w:rFonts w:ascii="Courier New" w:cs="Courier New" w:eastAsia="Courier New" w:hAnsi="Courier New"/>
          <w:color w:val="2C2C2A"/>
          <w:sz w:val="18"/>
          <w:szCs w:val="18"/>
        </w:rPr>
        <w:t xml:space="preserve">  critical   →  R ≥ 0.70 OR (v &gt; 0.02 AND H_n &gt; 0.7)</w:t>
      </w:r>
    </w:p>
    <w:p>
      <w:pPr>
        <w:shd w:fill="F1EFE8" w:val="clear"/>
        <w:spacing w:before="0" w:after="40"/>
        <w:ind w:left="360" w:right="360"/>
      </w:pPr>
      <w:r>
        <w:rPr>
          <w:rFonts w:ascii="Courier New" w:cs="Courier New" w:eastAsia="Courier New" w:hAnsi="Courier New"/>
          <w:color w:val="2C2C2A"/>
          <w:sz w:val="18"/>
          <w:szCs w:val="18"/>
        </w:rPr>
        <w:t xml:space="preserve">                (system approaching cascade threshold)</w:t>
      </w:r>
    </w:p>
    <w:p>
      <w:pPr>
        <w:pStyle w:val="Heading2"/>
        <w:spacing w:before="360" w:after="100"/>
      </w:pPr>
      <w:r>
        <w:rPr>
          <w:rFonts w:ascii="Arial" w:cs="Arial" w:eastAsia="Arial" w:hAnsi="Arial"/>
          <w:b/>
          <w:bCs/>
          <w:color w:val="2C2C2A"/>
          <w:sz w:val="28"/>
          <w:szCs w:val="28"/>
        </w:rPr>
        <w:t xml:space="preserve">5.8 Event Catalog</w:t>
      </w:r>
    </w:p>
    <w:p>
      <w:pPr>
        <w:spacing w:before="0" w:after="160"/>
      </w:pPr>
      <w:r>
        <w:rPr>
          <w:rFonts w:ascii="Arial" w:cs="Arial" w:eastAsia="Arial" w:hAnsi="Arial"/>
          <w:b w:val="false"/>
          <w:bCs w:val="false"/>
          <w:i w:val="false"/>
          <w:iCs w:val="false"/>
          <w:color w:val="2C2C2A"/>
          <w:sz w:val="22"/>
          <w:szCs w:val="22"/>
        </w:rPr>
        <w:t xml:space="preserve">Discrete events are emitted when the system crosses specific thresholds. Events are included in the VortexState.events array and drive Enforcer actions.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r>
              <w:rPr>
                <w:rFonts w:ascii="Arial" w:cs="Arial" w:eastAsia="Arial" w:hAnsi="Arial"/>
                <w:b/>
                <w:bCs/>
                <w:color w:val="FFFFFF"/>
                <w:sz w:val="18"/>
                <w:szCs w:val="18"/>
              </w:rPr>
              <w:t xml:space="preserve">Event</w:t>
            </w:r>
          </w:p>
        </w:tc>
        <w:tc>
          <w:tcPr>
            <w:tcW w:type="dxa" w:w="3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r>
              <w:rPr>
                <w:rFonts w:ascii="Arial" w:cs="Arial" w:eastAsia="Arial" w:hAnsi="Arial"/>
                <w:b/>
                <w:bCs/>
                <w:color w:val="FFFFFF"/>
                <w:sz w:val="18"/>
                <w:szCs w:val="18"/>
              </w:rPr>
              <w:t xml:space="preserve">Trigger Condition</w:t>
            </w:r>
          </w:p>
        </w:tc>
        <w:tc>
          <w:tcPr>
            <w:tcW w:type="dxa" w:w="31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r>
              <w:rPr>
                <w:rFonts w:ascii="Arial" w:cs="Arial" w:eastAsia="Arial" w:hAnsi="Arial"/>
                <w:b/>
                <w:bCs/>
                <w:color w:val="FFFFFF"/>
                <w:sz w:val="18"/>
                <w:szCs w:val="18"/>
              </w:rPr>
              <w:t xml:space="preserve">Severity</w:t>
            </w:r>
          </w:p>
        </w:tc>
      </w:tr>
      <w:tr>
        <w:tc>
          <w:tcPr>
            <w:tcW w:type="dxa" w:w="28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7"/>
                <w:szCs w:val="17"/>
              </w:rPr>
              <w:t xml:space="preserve">VELOCITY_SPIKE</w:t>
            </w:r>
          </w:p>
        </w:tc>
        <w:tc>
          <w:tcPr>
            <w:tcW w:type="dxa" w:w="340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v &gt; 0.03 in single commit</w:t>
            </w:r>
          </w:p>
        </w:tc>
        <w:tc>
          <w:tcPr>
            <w:tcW w:type="dxa" w:w="31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b/>
                <w:bCs/>
                <w:color w:val="993C1D"/>
                <w:sz w:val="18"/>
                <w:szCs w:val="18"/>
              </w:rPr>
              <w:t xml:space="preserve">HIGH</w:t>
            </w:r>
          </w:p>
        </w:tc>
      </w:tr>
      <w:tr>
        <w:tc>
          <w:tcPr>
            <w:tcW w:type="dxa" w:w="28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7"/>
                <w:szCs w:val="17"/>
              </w:rPr>
              <w:t xml:space="preserve">ACCELERATION_SPIKE</w:t>
            </w:r>
          </w:p>
        </w:tc>
        <w:tc>
          <w:tcPr>
            <w:tcW w:type="dxa" w:w="340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a &gt; 0.01</w:t>
            </w:r>
          </w:p>
        </w:tc>
        <w:tc>
          <w:tcPr>
            <w:tcW w:type="dxa" w:w="31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b/>
                <w:bCs/>
                <w:color w:val="993C1D"/>
                <w:sz w:val="18"/>
                <w:szCs w:val="18"/>
              </w:rPr>
              <w:t xml:space="preserve">HIGH</w:t>
            </w:r>
          </w:p>
        </w:tc>
      </w:tr>
      <w:tr>
        <w:tc>
          <w:tcPr>
            <w:tcW w:type="dxa" w:w="28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7"/>
                <w:szCs w:val="17"/>
              </w:rPr>
              <w:t xml:space="preserve">ENTROPY_HIGH</w:t>
            </w:r>
          </w:p>
        </w:tc>
        <w:tc>
          <w:tcPr>
            <w:tcW w:type="dxa" w:w="340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H_n &gt; 0.80</w:t>
            </w:r>
          </w:p>
        </w:tc>
        <w:tc>
          <w:tcPr>
            <w:tcW w:type="dxa" w:w="31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b/>
                <w:bCs/>
                <w:color w:val="854F0B"/>
                <w:sz w:val="18"/>
                <w:szCs w:val="18"/>
              </w:rPr>
              <w:t xml:space="preserve">MEDIUM</w:t>
            </w:r>
          </w:p>
        </w:tc>
      </w:tr>
      <w:tr>
        <w:tc>
          <w:tcPr>
            <w:tcW w:type="dxa" w:w="28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7"/>
                <w:szCs w:val="17"/>
              </w:rPr>
              <w:t xml:space="preserve">ENTROPY_LOW</w:t>
            </w:r>
          </w:p>
        </w:tc>
        <w:tc>
          <w:tcPr>
            <w:tcW w:type="dxa" w:w="340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H_n &lt; 0.15</w:t>
            </w:r>
          </w:p>
        </w:tc>
        <w:tc>
          <w:tcPr>
            <w:tcW w:type="dxa" w:w="31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b/>
                <w:bCs/>
                <w:color w:val="5F5E5A"/>
                <w:sz w:val="18"/>
                <w:szCs w:val="18"/>
              </w:rPr>
              <w:t xml:space="preserve">INFO</w:t>
            </w:r>
          </w:p>
        </w:tc>
      </w:tr>
      <w:tr>
        <w:tc>
          <w:tcPr>
            <w:tcW w:type="dxa" w:w="28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7"/>
                <w:szCs w:val="17"/>
              </w:rPr>
              <w:t xml:space="preserve">VOLATILITY_HIGH</w:t>
            </w:r>
          </w:p>
        </w:tc>
        <w:tc>
          <w:tcPr>
            <w:tcW w:type="dxa" w:w="340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σ &gt; 0.10</w:t>
            </w:r>
          </w:p>
        </w:tc>
        <w:tc>
          <w:tcPr>
            <w:tcW w:type="dxa" w:w="31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b/>
                <w:bCs/>
                <w:color w:val="854F0B"/>
                <w:sz w:val="18"/>
                <w:szCs w:val="18"/>
              </w:rPr>
              <w:t xml:space="preserve">MEDIUM</w:t>
            </w:r>
          </w:p>
        </w:tc>
      </w:tr>
      <w:tr>
        <w:tc>
          <w:tcPr>
            <w:tcW w:type="dxa" w:w="28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7"/>
                <w:szCs w:val="17"/>
              </w:rPr>
              <w:t xml:space="preserve">OSCILLATION</w:t>
            </w:r>
          </w:p>
        </w:tc>
        <w:tc>
          <w:tcPr>
            <w:tcW w:type="dxa" w:w="340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sign(v) alternates × 3 commits</w:t>
            </w:r>
          </w:p>
        </w:tc>
        <w:tc>
          <w:tcPr>
            <w:tcW w:type="dxa" w:w="31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b/>
                <w:bCs/>
                <w:color w:val="854F0B"/>
                <w:sz w:val="18"/>
                <w:szCs w:val="18"/>
              </w:rPr>
              <w:t xml:space="preserve">MEDIUM</w:t>
            </w:r>
          </w:p>
        </w:tc>
      </w:tr>
      <w:tr>
        <w:tc>
          <w:tcPr>
            <w:tcW w:type="dxa" w:w="28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7"/>
                <w:szCs w:val="17"/>
              </w:rPr>
              <w:t xml:space="preserve">PHASE_TRANSITION</w:t>
            </w:r>
          </w:p>
        </w:tc>
        <w:tc>
          <w:tcPr>
            <w:tcW w:type="dxa" w:w="340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phase changes from previous state</w:t>
            </w:r>
          </w:p>
        </w:tc>
        <w:tc>
          <w:tcPr>
            <w:tcW w:type="dxa" w:w="31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b/>
                <w:bCs/>
                <w:color w:val="993C1D"/>
                <w:sz w:val="18"/>
                <w:szCs w:val="18"/>
              </w:rPr>
              <w:t xml:space="preserve">HIGH</w:t>
            </w:r>
          </w:p>
        </w:tc>
      </w:tr>
      <w:tr>
        <w:tc>
          <w:tcPr>
            <w:tcW w:type="dxa" w:w="28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7"/>
                <w:szCs w:val="17"/>
              </w:rPr>
              <w:t xml:space="preserve">CRITICAL_THRESHOLD</w:t>
            </w:r>
          </w:p>
        </w:tc>
        <w:tc>
          <w:tcPr>
            <w:tcW w:type="dxa" w:w="340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R crosses 0.70 boundary</w:t>
            </w:r>
          </w:p>
        </w:tc>
        <w:tc>
          <w:tcPr>
            <w:tcW w:type="dxa" w:w="31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b/>
                <w:bCs/>
                <w:color w:val="A32D2D"/>
                <w:sz w:val="18"/>
                <w:szCs w:val="18"/>
              </w:rPr>
              <w:t xml:space="preserve">CRITICAL</w:t>
            </w:r>
          </w:p>
        </w:tc>
      </w:tr>
      <w:tr>
        <w:tc>
          <w:tcPr>
            <w:tcW w:type="dxa" w:w="28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7"/>
                <w:szCs w:val="17"/>
              </w:rPr>
              <w:t xml:space="preserve">HIGH_DENSITY</w:t>
            </w:r>
          </w:p>
        </w:tc>
        <w:tc>
          <w:tcPr>
            <w:tcW w:type="dxa" w:w="340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density &gt; 8.0 per 100 LoC</w:t>
            </w:r>
          </w:p>
        </w:tc>
        <w:tc>
          <w:tcPr>
            <w:tcW w:type="dxa" w:w="31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b/>
                <w:bCs/>
                <w:color w:val="993C1D"/>
                <w:sz w:val="18"/>
                <w:szCs w:val="18"/>
              </w:rPr>
              <w:t xml:space="preserve">HIGH</w:t>
            </w:r>
          </w:p>
        </w:tc>
      </w:tr>
      <w:tr>
        <w:tc>
          <w:tcPr>
            <w:tcW w:type="dxa" w:w="28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7"/>
                <w:szCs w:val="17"/>
              </w:rPr>
              <w:t xml:space="preserve">SIGNAL_CLUSTER</w:t>
            </w:r>
          </w:p>
        </w:tc>
        <w:tc>
          <w:tcPr>
            <w:tcW w:type="dxa" w:w="340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 3 findings in same 10-line range</w:t>
            </w:r>
          </w:p>
        </w:tc>
        <w:tc>
          <w:tcPr>
            <w:tcW w:type="dxa" w:w="31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b/>
                <w:bCs/>
                <w:color w:val="854F0B"/>
                <w:sz w:val="18"/>
                <w:szCs w:val="18"/>
              </w:rPr>
              <w:t xml:space="preserve">MEDIUM</w:t>
            </w:r>
          </w:p>
        </w:tc>
      </w:tr>
      <w:tr>
        <w:tc>
          <w:tcPr>
            <w:tcW w:type="dxa" w:w="28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7"/>
                <w:szCs w:val="17"/>
              </w:rPr>
              <w:t xml:space="preserve">ATTRACTOR_SHIFT</w:t>
            </w:r>
          </w:p>
        </w:tc>
        <w:tc>
          <w:tcPr>
            <w:tcW w:type="dxa" w:w="340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attractor_zone changes category</w:t>
            </w:r>
          </w:p>
        </w:tc>
        <w:tc>
          <w:tcPr>
            <w:tcW w:type="dxa" w:w="31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b/>
                <w:bCs/>
                <w:color w:val="993C1D"/>
                <w:sz w:val="18"/>
                <w:szCs w:val="18"/>
              </w:rPr>
              <w:t xml:space="preserve">HIGH</w:t>
            </w:r>
          </w:p>
        </w:tc>
      </w:tr>
      <w:tr>
        <w:tc>
          <w:tcPr>
            <w:tcW w:type="dxa" w:w="28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7"/>
                <w:szCs w:val="17"/>
              </w:rPr>
              <w:t xml:space="preserve">RUNAWAY_RISK</w:t>
            </w:r>
          </w:p>
        </w:tc>
        <w:tc>
          <w:tcPr>
            <w:tcW w:type="dxa" w:w="340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v &gt; 0.02 AND a &gt; 0 for ≥ 3 commits</w:t>
            </w:r>
          </w:p>
        </w:tc>
        <w:tc>
          <w:tcPr>
            <w:tcW w:type="dxa" w:w="31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b/>
                <w:bCs/>
                <w:color w:val="A32D2D"/>
                <w:sz w:val="18"/>
                <w:szCs w:val="18"/>
              </w:rPr>
              <w:t xml:space="preserve">CRITICAL</w:t>
            </w:r>
          </w:p>
        </w:tc>
      </w:tr>
      <w:tr>
        <w:tc>
          <w:tcPr>
            <w:tcW w:type="dxa" w:w="28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17"/>
                <w:szCs w:val="17"/>
              </w:rPr>
              <w:t xml:space="preserve">REGRESSION</w:t>
            </w:r>
          </w:p>
        </w:tc>
        <w:tc>
          <w:tcPr>
            <w:tcW w:type="dxa" w:w="340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R(t) &gt; R(t-1) after gate_status PASS</w:t>
            </w:r>
          </w:p>
        </w:tc>
        <w:tc>
          <w:tcPr>
            <w:tcW w:type="dxa" w:w="31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b/>
                <w:bCs/>
                <w:color w:val="993C1D"/>
                <w:sz w:val="18"/>
                <w:szCs w:val="18"/>
              </w:rPr>
              <w:t xml:space="preserve">HIGH</w:t>
            </w:r>
          </w:p>
        </w:tc>
      </w:tr>
    </w:tbl>
    <w:p>
      <w:r>
        <w:br w:type="page"/>
      </w:r>
    </w:p>
    <w:p>
      <w:pPr>
        <w:pStyle w:val="Heading1"/>
        <w:spacing w:before="480" w:after="120"/>
      </w:pPr>
      <w:r>
        <w:rPr>
          <w:rFonts w:ascii="Arial" w:cs="Arial" w:eastAsia="Arial" w:hAnsi="Arial"/>
          <w:b/>
          <w:bCs/>
          <w:color w:val="2C2C2A"/>
          <w:sz w:val="36"/>
          <w:szCs w:val="36"/>
        </w:rPr>
        <w:t xml:space="preserve">VI. Registry Architecture</w:t>
      </w:r>
    </w:p>
    <w:p>
      <w:pPr>
        <w:pBdr>
          <w:bottom w:val="single" w:color="534AB7" w:sz="6" w:space="1"/>
        </w:pBdr>
        <w:spacing w:before="0" w:after="240"/>
      </w:pPr>
    </w:p>
    <w:p>
      <w:pPr>
        <w:pStyle w:val="Heading2"/>
        <w:spacing w:before="360" w:after="100"/>
      </w:pPr>
      <w:r>
        <w:rPr>
          <w:rFonts w:ascii="Arial" w:cs="Arial" w:eastAsia="Arial" w:hAnsi="Arial"/>
          <w:b/>
          <w:bCs/>
          <w:color w:val="2C2C2A"/>
          <w:sz w:val="28"/>
          <w:szCs w:val="28"/>
        </w:rPr>
        <w:t xml:space="preserve">6.1 URI Scheme</w:t>
      </w:r>
    </w:p>
    <w:p>
      <w:pPr>
        <w:spacing w:before="0" w:after="160"/>
      </w:pPr>
      <w:r>
        <w:rPr>
          <w:rFonts w:ascii="Arial" w:cs="Arial" w:eastAsia="Arial" w:hAnsi="Arial"/>
          <w:b w:val="false"/>
          <w:bCs w:val="false"/>
          <w:i w:val="false"/>
          <w:iCs w:val="false"/>
          <w:color w:val="2C2C2A"/>
          <w:sz w:val="22"/>
          <w:szCs w:val="22"/>
        </w:rPr>
        <w:t xml:space="preserve">The Registry uses a custom URI scheme that uniquely identifies every SecurityStateReport within the Nexus ecosystem:</w:t>
      </w:r>
    </w:p>
    <w:p>
      <w:pPr>
        <w:spacing w:before="40" w:after="40"/>
        <w:jc w:val="center"/>
      </w:pPr>
      <w:r>
        <w:rPr>
          <w:rFonts w:ascii="Courier New" w:cs="Courier New" w:eastAsia="Courier New" w:hAnsi="Courier New"/>
          <w:b/>
          <w:bCs/>
          <w:color w:val="3C3489"/>
          <w:sz w:val="22"/>
          <w:szCs w:val="22"/>
        </w:rPr>
        <w:t xml:space="preserve">spec://{org}/{repo}/{commit}[/{report_id}]</w:t>
      </w:r>
    </w:p>
    <w:p>
      <w:pPr>
        <w:spacing w:before="0" w:after="80"/>
      </w:pPr>
    </w:p>
    <w:p>
      <w:pPr>
        <w:pStyle w:val="ListParagraph"/>
        <w:numPr>
          <w:ilvl w:val="0"/>
          <w:numId w:val="2"/>
        </w:numPr>
        <w:spacing w:before="40" w:after="40"/>
      </w:pPr>
      <w:r>
        <w:rPr>
          <w:rFonts w:ascii="Arial" w:cs="Arial" w:eastAsia="Arial" w:hAnsi="Arial"/>
          <w:color w:val="2C2C2A"/>
          <w:sz w:val="22"/>
          <w:szCs w:val="22"/>
        </w:rPr>
        <w:t xml:space="preserve">spec://acme-corp/nexus-core/a1b2c3d4e5f6 — latest report for this commit</w:t>
      </w:r>
    </w:p>
    <w:p>
      <w:pPr>
        <w:pStyle w:val="ListParagraph"/>
        <w:numPr>
          <w:ilvl w:val="0"/>
          <w:numId w:val="2"/>
        </w:numPr>
        <w:spacing w:before="40" w:after="40"/>
      </w:pPr>
      <w:r>
        <w:rPr>
          <w:rFonts w:ascii="Arial" w:cs="Arial" w:eastAsia="Arial" w:hAnsi="Arial"/>
          <w:color w:val="2C2C2A"/>
          <w:sz w:val="22"/>
          <w:szCs w:val="22"/>
        </w:rPr>
        <w:t xml:space="preserve">spec://acme-corp/nexus-core/a1b2c3d4e5f6/SSR-20260314-ab4f12 — specific report</w:t>
      </w:r>
    </w:p>
    <w:p>
      <w:pPr>
        <w:pStyle w:val="ListParagraph"/>
        <w:numPr>
          <w:ilvl w:val="0"/>
          <w:numId w:val="2"/>
        </w:numPr>
        <w:spacing w:before="40" w:after="40"/>
      </w:pPr>
      <w:r>
        <w:rPr>
          <w:rFonts w:ascii="Arial" w:cs="Arial" w:eastAsia="Arial" w:hAnsi="Arial"/>
          <w:color w:val="2C2C2A"/>
          <w:sz w:val="22"/>
          <w:szCs w:val="22"/>
        </w:rPr>
        <w:t xml:space="preserve">spec://acme-corp/nexus-core/ — repository index</w:t>
      </w:r>
    </w:p>
    <w:p>
      <w:pPr>
        <w:pStyle w:val="Heading2"/>
        <w:spacing w:before="360" w:after="100"/>
      </w:pPr>
      <w:r>
        <w:rPr>
          <w:rFonts w:ascii="Arial" w:cs="Arial" w:eastAsia="Arial" w:hAnsi="Arial"/>
          <w:b/>
          <w:bCs/>
          <w:color w:val="2C2C2A"/>
          <w:sz w:val="28"/>
          <w:szCs w:val="28"/>
        </w:rPr>
        <w:t xml:space="preserve">6.2 Storage Layout (XDG-compliant)</w:t>
      </w:r>
    </w:p>
    <w:p>
      <w:pPr>
        <w:shd w:fill="F1EFE8" w:val="clear"/>
        <w:spacing w:before="0" w:after="40"/>
        <w:ind w:left="360" w:right="360"/>
      </w:pPr>
      <w:r>
        <w:rPr>
          <w:rFonts w:ascii="Courier New" w:cs="Courier New" w:eastAsia="Courier New" w:hAnsi="Courier New"/>
          <w:color w:val="2C2C2A"/>
          <w:sz w:val="18"/>
          <w:szCs w:val="18"/>
        </w:rPr>
        <w:t xml:space="preserve">${XDG_DATA_HOME:-$HOME/.local/share}/nexus/registry/</w:t>
      </w:r>
    </w:p>
    <w:p>
      <w:pPr>
        <w:shd w:fill="F1EFE8" w:val="clear"/>
        <w:spacing w:before="0" w:after="40"/>
        <w:ind w:left="360" w:right="360"/>
      </w:pPr>
      <w:r>
        <w:rPr>
          <w:rFonts w:ascii="Courier New" w:cs="Courier New" w:eastAsia="Courier New" w:hAnsi="Courier New"/>
          <w:color w:val="2C2C2A"/>
          <w:sz w:val="18"/>
          <w:szCs w:val="18"/>
        </w:rPr>
        <w:t xml:space="preserve">  └── {org}/</w:t>
      </w:r>
    </w:p>
    <w:p>
      <w:pPr>
        <w:shd w:fill="F1EFE8" w:val="clear"/>
        <w:spacing w:before="0" w:after="40"/>
        <w:ind w:left="360" w:right="360"/>
      </w:pPr>
      <w:r>
        <w:rPr>
          <w:rFonts w:ascii="Courier New" w:cs="Courier New" w:eastAsia="Courier New" w:hAnsi="Courier New"/>
          <w:color w:val="2C2C2A"/>
          <w:sz w:val="18"/>
          <w:szCs w:val="18"/>
        </w:rPr>
        <w:t xml:space="preserve">      └── {repo}/</w:t>
      </w:r>
    </w:p>
    <w:p>
      <w:pPr>
        <w:shd w:fill="F1EFE8" w:val="clear"/>
        <w:spacing w:before="0" w:after="40"/>
        <w:ind w:left="360" w:right="360"/>
      </w:pPr>
      <w:r>
        <w:rPr>
          <w:rFonts w:ascii="Courier New" w:cs="Courier New" w:eastAsia="Courier New" w:hAnsi="Courier New"/>
          <w:color w:val="2C2C2A"/>
          <w:sz w:val="18"/>
          <w:szCs w:val="18"/>
        </w:rPr>
        <w:t xml:space="preserve">          ├── index.json              # Commit-ordered index</w:t>
      </w:r>
    </w:p>
    <w:p>
      <w:pPr>
        <w:shd w:fill="F1EFE8" w:val="clear"/>
        <w:spacing w:before="0" w:after="40"/>
        <w:ind w:left="360" w:right="360"/>
      </w:pPr>
      <w:r>
        <w:rPr>
          <w:rFonts w:ascii="Courier New" w:cs="Courier New" w:eastAsia="Courier New" w:hAnsi="Courier New"/>
          <w:color w:val="2C2C2A"/>
          <w:sz w:val="18"/>
          <w:szCs w:val="18"/>
        </w:rPr>
        <w:t xml:space="preserve">          └── commits/</w:t>
      </w:r>
    </w:p>
    <w:p>
      <w:pPr>
        <w:shd w:fill="F1EFE8" w:val="clear"/>
        <w:spacing w:before="0" w:after="40"/>
        <w:ind w:left="360" w:right="360"/>
      </w:pPr>
      <w:r>
        <w:rPr>
          <w:rFonts w:ascii="Courier New" w:cs="Courier New" w:eastAsia="Courier New" w:hAnsi="Courier New"/>
          <w:color w:val="2C2C2A"/>
          <w:sz w:val="18"/>
          <w:szCs w:val="18"/>
        </w:rPr>
        <w:t xml:space="preserve">              └── {commit_sha}/      # First 8 chars of SHA</w:t>
      </w:r>
    </w:p>
    <w:p>
      <w:pPr>
        <w:shd w:fill="F1EFE8" w:val="clear"/>
        <w:spacing w:before="0" w:after="40"/>
        <w:ind w:left="360" w:right="360"/>
      </w:pPr>
      <w:r>
        <w:rPr>
          <w:rFonts w:ascii="Courier New" w:cs="Courier New" w:eastAsia="Courier New" w:hAnsi="Courier New"/>
          <w:color w:val="2C2C2A"/>
          <w:sz w:val="18"/>
          <w:szCs w:val="18"/>
        </w:rPr>
        <w:t xml:space="preserve">                  ├── security_state_report.json</w:t>
      </w:r>
    </w:p>
    <w:p>
      <w:pPr>
        <w:shd w:fill="F1EFE8" w:val="clear"/>
        <w:spacing w:before="0" w:after="40"/>
        <w:ind w:left="360" w:right="360"/>
      </w:pPr>
      <w:r>
        <w:rPr>
          <w:rFonts w:ascii="Courier New" w:cs="Courier New" w:eastAsia="Courier New" w:hAnsi="Courier New"/>
          <w:color w:val="2C2C2A"/>
          <w:sz w:val="18"/>
          <w:szCs w:val="18"/>
        </w:rPr>
        <w:t xml:space="preserve">                  ├── vortex_state.json</w:t>
      </w:r>
    </w:p>
    <w:p>
      <w:pPr>
        <w:shd w:fill="F1EFE8" w:val="clear"/>
        <w:spacing w:before="0" w:after="40"/>
        <w:ind w:left="360" w:right="360"/>
      </w:pPr>
      <w:r>
        <w:rPr>
          <w:rFonts w:ascii="Courier New" w:cs="Courier New" w:eastAsia="Courier New" w:hAnsi="Courier New"/>
          <w:color w:val="2C2C2A"/>
          <w:sz w:val="18"/>
          <w:szCs w:val="18"/>
        </w:rPr>
        <w:t xml:space="preserve">                  ├── risk_engine_report.json</w:t>
      </w:r>
    </w:p>
    <w:p>
      <w:pPr>
        <w:shd w:fill="F1EFE8" w:val="clear"/>
        <w:spacing w:before="0" w:after="40"/>
        <w:ind w:left="360" w:right="360"/>
      </w:pPr>
      <w:r>
        <w:rPr>
          <w:rFonts w:ascii="Courier New" w:cs="Courier New" w:eastAsia="Courier New" w:hAnsi="Courier New"/>
          <w:color w:val="2C2C2A"/>
          <w:sz w:val="18"/>
          <w:szCs w:val="18"/>
        </w:rPr>
        <w:t xml:space="preserve">                  └── detector_outputs/</w:t>
      </w:r>
    </w:p>
    <w:p>
      <w:pPr>
        <w:shd w:fill="F1EFE8" w:val="clear"/>
        <w:spacing w:before="0" w:after="40"/>
        <w:ind w:left="360" w:right="360"/>
      </w:pPr>
      <w:r>
        <w:rPr>
          <w:rFonts w:ascii="Courier New" w:cs="Courier New" w:eastAsia="Courier New" w:hAnsi="Courier New"/>
          <w:color w:val="2C2C2A"/>
          <w:sz w:val="18"/>
          <w:szCs w:val="18"/>
        </w:rPr>
        <w:t xml:space="preserve">                      ├── syntax.json</w:t>
      </w:r>
    </w:p>
    <w:p>
      <w:pPr>
        <w:shd w:fill="F1EFE8" w:val="clear"/>
        <w:spacing w:before="0" w:after="40"/>
        <w:ind w:left="360" w:right="360"/>
      </w:pPr>
      <w:r>
        <w:rPr>
          <w:rFonts w:ascii="Courier New" w:cs="Courier New" w:eastAsia="Courier New" w:hAnsi="Courier New"/>
          <w:color w:val="2C2C2A"/>
          <w:sz w:val="18"/>
          <w:szCs w:val="18"/>
        </w:rPr>
        <w:t xml:space="preserve">                      ├── security.json</w:t>
      </w:r>
    </w:p>
    <w:p>
      <w:pPr>
        <w:shd w:fill="F1EFE8" w:val="clear"/>
        <w:spacing w:before="0" w:after="40"/>
        <w:ind w:left="360" w:right="360"/>
      </w:pPr>
      <w:r>
        <w:rPr>
          <w:rFonts w:ascii="Courier New" w:cs="Courier New" w:eastAsia="Courier New" w:hAnsi="Courier New"/>
          <w:color w:val="2C2C2A"/>
          <w:sz w:val="18"/>
          <w:szCs w:val="18"/>
        </w:rPr>
        <w:t xml:space="preserve">                      └── convention.json</w:t>
      </w:r>
    </w:p>
    <w:p>
      <w:pPr>
        <w:pStyle w:val="Heading2"/>
        <w:spacing w:before="360" w:after="100"/>
      </w:pPr>
      <w:r>
        <w:rPr>
          <w:rFonts w:ascii="Arial" w:cs="Arial" w:eastAsia="Arial" w:hAnsi="Arial"/>
          <w:b/>
          <w:bCs/>
          <w:color w:val="2C2C2A"/>
          <w:sz w:val="28"/>
          <w:szCs w:val="28"/>
        </w:rPr>
        <w:t xml:space="preserve">6.3 index.json Contract</w:t>
      </w:r>
    </w:p>
    <w:p>
      <w:pPr>
        <w:shd w:fill="F1EFE8" w:val="clear"/>
        <w:spacing w:before="0" w:after="40"/>
        <w:ind w:left="360" w:right="360"/>
      </w:pPr>
      <w:r>
        <w:rPr>
          <w:rFonts w:ascii="Courier New" w:cs="Courier New" w:eastAsia="Courier New" w:hAnsi="Courier New"/>
          <w:color w:val="2C2C2A"/>
          <w:sz w:val="18"/>
          <w:szCs w:val="18"/>
        </w:rPr>
        <w:t xml:space="preserve">{</w:t>
      </w:r>
    </w:p>
    <w:p>
      <w:pPr>
        <w:shd w:fill="F1EFE8" w:val="clear"/>
        <w:spacing w:before="0" w:after="40"/>
        <w:ind w:left="360" w:right="360"/>
      </w:pPr>
      <w:r>
        <w:rPr>
          <w:rFonts w:ascii="Courier New" w:cs="Courier New" w:eastAsia="Courier New" w:hAnsi="Courier New"/>
          <w:color w:val="2C2C2A"/>
          <w:sz w:val="18"/>
          <w:szCs w:val="18"/>
        </w:rPr>
        <w:t xml:space="preserve">  "schema_version": "1.0.0",</w:t>
      </w:r>
    </w:p>
    <w:p>
      <w:pPr>
        <w:shd w:fill="F1EFE8" w:val="clear"/>
        <w:spacing w:before="0" w:after="40"/>
        <w:ind w:left="360" w:right="360"/>
      </w:pPr>
      <w:r>
        <w:rPr>
          <w:rFonts w:ascii="Courier New" w:cs="Courier New" w:eastAsia="Courier New" w:hAnsi="Courier New"/>
          <w:color w:val="2C2C2A"/>
          <w:sz w:val="18"/>
          <w:szCs w:val="18"/>
        </w:rPr>
        <w:t xml:space="preserve">  "org": "acme-corp",</w:t>
      </w:r>
    </w:p>
    <w:p>
      <w:pPr>
        <w:shd w:fill="F1EFE8" w:val="clear"/>
        <w:spacing w:before="0" w:after="40"/>
        <w:ind w:left="360" w:right="360"/>
      </w:pPr>
      <w:r>
        <w:rPr>
          <w:rFonts w:ascii="Courier New" w:cs="Courier New" w:eastAsia="Courier New" w:hAnsi="Courier New"/>
          <w:color w:val="2C2C2A"/>
          <w:sz w:val="18"/>
          <w:szCs w:val="18"/>
        </w:rPr>
        <w:t xml:space="preserve">  "repo": "nexus-core",</w:t>
      </w:r>
    </w:p>
    <w:p>
      <w:pPr>
        <w:shd w:fill="F1EFE8" w:val="clear"/>
        <w:spacing w:before="0" w:after="40"/>
        <w:ind w:left="360" w:right="360"/>
      </w:pPr>
      <w:r>
        <w:rPr>
          <w:rFonts w:ascii="Courier New" w:cs="Courier New" w:eastAsia="Courier New" w:hAnsi="Courier New"/>
          <w:color w:val="2C2C2A"/>
          <w:sz w:val="18"/>
          <w:szCs w:val="18"/>
        </w:rPr>
        <w:t xml:space="preserve">  "last_updated": "2026-03-14T12:00:00Z",</w:t>
      </w:r>
    </w:p>
    <w:p>
      <w:pPr>
        <w:shd w:fill="F1EFE8" w:val="clear"/>
        <w:spacing w:before="0" w:after="40"/>
        <w:ind w:left="360" w:right="360"/>
      </w:pPr>
      <w:r>
        <w:rPr>
          <w:rFonts w:ascii="Courier New" w:cs="Courier New" w:eastAsia="Courier New" w:hAnsi="Courier New"/>
          <w:color w:val="2C2C2A"/>
          <w:sz w:val="18"/>
          <w:szCs w:val="18"/>
        </w:rPr>
        <w:t xml:space="preserve">  "commit_count": 42,</w:t>
      </w:r>
    </w:p>
    <w:p>
      <w:pPr>
        <w:shd w:fill="F1EFE8" w:val="clear"/>
        <w:spacing w:before="0" w:after="40"/>
        <w:ind w:left="360" w:right="360"/>
      </w:pPr>
      <w:r>
        <w:rPr>
          <w:rFonts w:ascii="Courier New" w:cs="Courier New" w:eastAsia="Courier New" w:hAnsi="Courier New"/>
          <w:color w:val="2C2C2A"/>
          <w:sz w:val="18"/>
          <w:szCs w:val="18"/>
        </w:rPr>
        <w:t xml:space="preserve">  "entries": [</w:t>
      </w:r>
    </w:p>
    <w:p>
      <w:pPr>
        <w:shd w:fill="F1EFE8" w:val="clear"/>
        <w:spacing w:before="0" w:after="40"/>
        <w:ind w:left="360" w:right="360"/>
      </w:pPr>
      <w:r>
        <w:rPr>
          <w:rFonts w:ascii="Courier New" w:cs="Courier New" w:eastAsia="Courier New" w:hAnsi="Courier New"/>
          <w:color w:val="2C2C2A"/>
          <w:sz w:val="18"/>
          <w:szCs w:val="18"/>
        </w:rPr>
        <w:t xml:space="preserve">    {</w:t>
      </w:r>
    </w:p>
    <w:p>
      <w:pPr>
        <w:shd w:fill="F1EFE8" w:val="clear"/>
        <w:spacing w:before="0" w:after="40"/>
        <w:ind w:left="360" w:right="360"/>
      </w:pPr>
      <w:r>
        <w:rPr>
          <w:rFonts w:ascii="Courier New" w:cs="Courier New" w:eastAsia="Courier New" w:hAnsi="Courier New"/>
          <w:color w:val="2C2C2A"/>
          <w:sz w:val="18"/>
          <w:szCs w:val="18"/>
        </w:rPr>
        <w:t xml:space="preserve">      "commit": "a1b2c3d4e5f6...",</w:t>
      </w:r>
    </w:p>
    <w:p>
      <w:pPr>
        <w:shd w:fill="F1EFE8" w:val="clear"/>
        <w:spacing w:before="0" w:after="40"/>
        <w:ind w:left="360" w:right="360"/>
      </w:pPr>
      <w:r>
        <w:rPr>
          <w:rFonts w:ascii="Courier New" w:cs="Courier New" w:eastAsia="Courier New" w:hAnsi="Courier New"/>
          <w:color w:val="2C2C2A"/>
          <w:sz w:val="18"/>
          <w:szCs w:val="18"/>
        </w:rPr>
        <w:t xml:space="preserve">      "timestamp": "2026-03-14T12:00:00Z",</w:t>
      </w:r>
    </w:p>
    <w:p>
      <w:pPr>
        <w:shd w:fill="F1EFE8" w:val="clear"/>
        <w:spacing w:before="0" w:after="40"/>
        <w:ind w:left="360" w:right="360"/>
      </w:pPr>
      <w:r>
        <w:rPr>
          <w:rFonts w:ascii="Courier New" w:cs="Courier New" w:eastAsia="Courier New" w:hAnsi="Courier New"/>
          <w:color w:val="2C2C2A"/>
          <w:sz w:val="18"/>
          <w:szCs w:val="18"/>
        </w:rPr>
        <w:t xml:space="preserve">      "overall_status": "yellow",</w:t>
      </w:r>
    </w:p>
    <w:p>
      <w:pPr>
        <w:shd w:fill="F1EFE8" w:val="clear"/>
        <w:spacing w:before="0" w:after="40"/>
        <w:ind w:left="360" w:right="360"/>
      </w:pPr>
      <w:r>
        <w:rPr>
          <w:rFonts w:ascii="Courier New" w:cs="Courier New" w:eastAsia="Courier New" w:hAnsi="Courier New"/>
          <w:color w:val="2C2C2A"/>
          <w:sz w:val="18"/>
          <w:szCs w:val="18"/>
        </w:rPr>
        <w:t xml:space="preserve">      "risk_score": 0.47,</w:t>
      </w:r>
    </w:p>
    <w:p>
      <w:pPr>
        <w:shd w:fill="F1EFE8" w:val="clear"/>
        <w:spacing w:before="0" w:after="40"/>
        <w:ind w:left="360" w:right="360"/>
      </w:pPr>
      <w:r>
        <w:rPr>
          <w:rFonts w:ascii="Courier New" w:cs="Courier New" w:eastAsia="Courier New" w:hAnsi="Courier New"/>
          <w:color w:val="2C2C2A"/>
          <w:sz w:val="18"/>
          <w:szCs w:val="18"/>
        </w:rPr>
        <w:t xml:space="preserve">      "phase": "unstable",</w:t>
      </w:r>
    </w:p>
    <w:p>
      <w:pPr>
        <w:shd w:fill="F1EFE8" w:val="clear"/>
        <w:spacing w:before="0" w:after="40"/>
        <w:ind w:left="360" w:right="360"/>
      </w:pPr>
      <w:r>
        <w:rPr>
          <w:rFonts w:ascii="Courier New" w:cs="Courier New" w:eastAsia="Courier New" w:hAnsi="Courier New"/>
          <w:color w:val="2C2C2A"/>
          <w:sz w:val="18"/>
          <w:szCs w:val="18"/>
        </w:rPr>
        <w:t xml:space="preserve">      "report_uri": "spec://acme-corp/nexus-core/a1b2c3d4"</w:t>
      </w:r>
    </w:p>
    <w:p>
      <w:pPr>
        <w:shd w:fill="F1EFE8" w:val="clear"/>
        <w:spacing w:before="0" w:after="40"/>
        <w:ind w:left="360" w:right="360"/>
      </w:pPr>
      <w:r>
        <w:rPr>
          <w:rFonts w:ascii="Courier New" w:cs="Courier New" w:eastAsia="Courier New" w:hAnsi="Courier New"/>
          <w:color w:val="2C2C2A"/>
          <w:sz w:val="18"/>
          <w:szCs w:val="18"/>
        </w:rPr>
        <w:t xml:space="preserve">    }</w:t>
      </w:r>
    </w:p>
    <w:p>
      <w:pPr>
        <w:shd w:fill="F1EFE8" w:val="clear"/>
        <w:spacing w:before="0" w:after="40"/>
        <w:ind w:left="360" w:right="360"/>
      </w:pPr>
      <w:r>
        <w:rPr>
          <w:rFonts w:ascii="Courier New" w:cs="Courier New" w:eastAsia="Courier New" w:hAnsi="Courier New"/>
          <w:color w:val="2C2C2A"/>
          <w:sz w:val="18"/>
          <w:szCs w:val="18"/>
        </w:rPr>
        <w:t xml:space="preserve">  ]</w:t>
      </w:r>
    </w:p>
    <w:p>
      <w:pPr>
        <w:shd w:fill="F1EFE8" w:val="clear"/>
        <w:spacing w:before="0" w:after="40"/>
        <w:ind w:left="360" w:right="360"/>
      </w:pPr>
      <w:r>
        <w:rPr>
          <w:rFonts w:ascii="Courier New" w:cs="Courier New" w:eastAsia="Courier New" w:hAnsi="Courier New"/>
          <w:color w:val="2C2C2A"/>
          <w:sz w:val="18"/>
          <w:szCs w:val="18"/>
        </w:rPr>
        <w:t xml:space="preserve">}</w:t>
      </w:r>
    </w:p>
    <w:p>
      <w:r>
        <w:br w:type="page"/>
      </w:r>
    </w:p>
    <w:p>
      <w:pPr>
        <w:pStyle w:val="Heading1"/>
        <w:spacing w:before="480" w:after="120"/>
      </w:pPr>
      <w:r>
        <w:rPr>
          <w:rFonts w:ascii="Arial" w:cs="Arial" w:eastAsia="Arial" w:hAnsi="Arial"/>
          <w:b/>
          <w:bCs/>
          <w:color w:val="2C2C2A"/>
          <w:sz w:val="36"/>
          <w:szCs w:val="36"/>
        </w:rPr>
        <w:t xml:space="preserve">VII. CLI Interface</w:t>
      </w:r>
    </w:p>
    <w:p>
      <w:pPr>
        <w:pBdr>
          <w:bottom w:val="single" w:color="534AB7" w:sz="6" w:space="1"/>
        </w:pBdr>
        <w:spacing w:before="0" w:after="240"/>
      </w:pPr>
    </w:p>
    <w:p>
      <w:pPr>
        <w:spacing w:before="0" w:after="160"/>
      </w:pPr>
      <w:r>
        <w:rPr>
          <w:rFonts w:ascii="Arial" w:cs="Arial" w:eastAsia="Arial" w:hAnsi="Arial"/>
          <w:b w:val="false"/>
          <w:bCs w:val="false"/>
          <w:i w:val="false"/>
          <w:iCs w:val="false"/>
          <w:color w:val="2C2C2A"/>
          <w:sz w:val="22"/>
          <w:szCs w:val="22"/>
        </w:rPr>
        <w:t xml:space="preserve">All CLI commands follow the nexusctl prefix and are implemented as nexus_* functions per Nx-om.txt §2.1.</w:t>
      </w:r>
    </w:p>
    <w:p>
      <w:pPr>
        <w:pStyle w:val="Heading2"/>
        <w:spacing w:before="360" w:after="100"/>
      </w:pPr>
      <w:r>
        <w:rPr>
          <w:rFonts w:ascii="Arial" w:cs="Arial" w:eastAsia="Arial" w:hAnsi="Arial"/>
          <w:b/>
          <w:bCs/>
          <w:color w:val="2C2C2A"/>
          <w:sz w:val="28"/>
          <w:szCs w:val="28"/>
        </w:rPr>
        <w:t xml:space="preserve">7.1 Command Reference</w:t>
      </w:r>
    </w:p>
    <w:p>
      <w:pPr>
        <w:spacing w:before="0" w:after="80"/>
      </w:pPr>
    </w:p>
    <w:p>
      <w:pPr>
        <w:pStyle w:val="Heading3"/>
        <w:spacing w:before="280" w:after="80"/>
      </w:pPr>
      <w:r>
        <w:rPr>
          <w:rFonts w:ascii="Arial" w:cs="Arial" w:eastAsia="Arial" w:hAnsi="Arial"/>
          <w:b/>
          <w:bCs/>
          <w:color w:val="3C3489"/>
          <w:sz w:val="24"/>
          <w:szCs w:val="24"/>
        </w:rPr>
        <w:t xml:space="preserve">nexusctl</w:t>
      </w:r>
    </w:p>
    <w:p>
      <w:pPr>
        <w:shd w:fill="F1EFE8" w:val="clear"/>
        <w:spacing w:before="0" w:after="40"/>
        <w:ind w:left="360" w:right="360"/>
      </w:pPr>
      <w:r>
        <w:rPr>
          <w:rFonts w:ascii="Courier New" w:cs="Courier New" w:eastAsia="Courier New" w:hAnsi="Courier New"/>
          <w:color w:val="2C2C2A"/>
          <w:sz w:val="18"/>
          <w:szCs w:val="18"/>
        </w:rPr>
        <w:t xml:space="preserve">nexusctl init [--org ORG] [--repo REPO]</w:t>
      </w:r>
    </w:p>
    <w:p>
      <w:pPr>
        <w:spacing w:before="0" w:after="160"/>
      </w:pPr>
      <w:r>
        <w:rPr>
          <w:rFonts w:ascii="Arial" w:cs="Arial" w:eastAsia="Arial" w:hAnsi="Arial"/>
          <w:b w:val="false"/>
          <w:bCs w:val="false"/>
          <w:i w:val="false"/>
          <w:iCs w:val="false"/>
          <w:color w:val="2C2C2A"/>
          <w:sz w:val="22"/>
          <w:szCs w:val="22"/>
        </w:rPr>
        <w:t xml:space="preserve">Initialize registry for current repository. Creates XDG directory structure. Detects org/repo from git remote if not specified.</w:t>
      </w:r>
    </w:p>
    <w:p>
      <w:pPr>
        <w:spacing w:before="0" w:after="80"/>
      </w:pPr>
    </w:p>
    <w:p>
      <w:pPr>
        <w:pStyle w:val="Heading3"/>
        <w:spacing w:before="280" w:after="80"/>
      </w:pPr>
      <w:r>
        <w:rPr>
          <w:rFonts w:ascii="Arial" w:cs="Arial" w:eastAsia="Arial" w:hAnsi="Arial"/>
          <w:b/>
          <w:bCs/>
          <w:color w:val="3C3489"/>
          <w:sz w:val="24"/>
          <w:szCs w:val="24"/>
        </w:rPr>
        <w:t xml:space="preserve">nexusctl</w:t>
      </w:r>
    </w:p>
    <w:p>
      <w:pPr>
        <w:shd w:fill="F1EFE8" w:val="clear"/>
        <w:spacing w:before="0" w:after="40"/>
        <w:ind w:left="360" w:right="360"/>
      </w:pPr>
      <w:r>
        <w:rPr>
          <w:rFonts w:ascii="Courier New" w:cs="Courier New" w:eastAsia="Courier New" w:hAnsi="Courier New"/>
          <w:color w:val="2C2C2A"/>
          <w:sz w:val="18"/>
          <w:szCs w:val="18"/>
        </w:rPr>
        <w:t xml:space="preserve">nexusctl scan [--script PATH] [--window N] [--output FORMAT]</w:t>
      </w:r>
    </w:p>
    <w:p>
      <w:pPr>
        <w:spacing w:before="0" w:after="160"/>
      </w:pPr>
      <w:r>
        <w:rPr>
          <w:rFonts w:ascii="Arial" w:cs="Arial" w:eastAsia="Arial" w:hAnsi="Arial"/>
          <w:b w:val="false"/>
          <w:bCs w:val="false"/>
          <w:i w:val="false"/>
          <w:iCs w:val="false"/>
          <w:color w:val="2C2C2A"/>
          <w:sz w:val="22"/>
          <w:szCs w:val="22"/>
        </w:rPr>
        <w:t xml:space="preserve">Run full pipeline on target script. Window N (default: 5) sets commit history depth for Vortex. Output: "json" | "text" | "report" (default: text).</w:t>
      </w:r>
    </w:p>
    <w:p>
      <w:pPr>
        <w:spacing w:before="0" w:after="80"/>
      </w:pPr>
    </w:p>
    <w:p>
      <w:pPr>
        <w:pStyle w:val="Heading3"/>
        <w:spacing w:before="280" w:after="80"/>
      </w:pPr>
      <w:r>
        <w:rPr>
          <w:rFonts w:ascii="Arial" w:cs="Arial" w:eastAsia="Arial" w:hAnsi="Arial"/>
          <w:b/>
          <w:bCs/>
          <w:color w:val="3C3489"/>
          <w:sz w:val="24"/>
          <w:szCs w:val="24"/>
        </w:rPr>
        <w:t xml:space="preserve">nexusctl</w:t>
      </w:r>
    </w:p>
    <w:p>
      <w:pPr>
        <w:shd w:fill="F1EFE8" w:val="clear"/>
        <w:spacing w:before="0" w:after="40"/>
        <w:ind w:left="360" w:right="360"/>
      </w:pPr>
      <w:r>
        <w:rPr>
          <w:rFonts w:ascii="Courier New" w:cs="Courier New" w:eastAsia="Courier New" w:hAnsi="Courier New"/>
          <w:color w:val="2C2C2A"/>
          <w:sz w:val="18"/>
          <w:szCs w:val="18"/>
        </w:rPr>
        <w:t xml:space="preserve">nexusctl gate [--strict] [--threshold SCORE]</w:t>
      </w:r>
    </w:p>
    <w:p>
      <w:pPr>
        <w:spacing w:before="0" w:after="160"/>
      </w:pPr>
      <w:r>
        <w:rPr>
          <w:rFonts w:ascii="Arial" w:cs="Arial" w:eastAsia="Arial" w:hAnsi="Arial"/>
          <w:b w:val="false"/>
          <w:bCs w:val="false"/>
          <w:i w:val="false"/>
          <w:iCs w:val="false"/>
          <w:color w:val="2C2C2A"/>
          <w:sz w:val="22"/>
          <w:szCs w:val="22"/>
        </w:rPr>
        <w:t xml:space="preserve">Run Integration Gate only. Exit 0 if pass, 1 if fail. --strict treats warnings as failures. Intended for CI/CD integration.</w:t>
      </w:r>
    </w:p>
    <w:p>
      <w:pPr>
        <w:spacing w:before="0" w:after="80"/>
      </w:pPr>
    </w:p>
    <w:p>
      <w:pPr>
        <w:pStyle w:val="Heading3"/>
        <w:spacing w:before="280" w:after="80"/>
      </w:pPr>
      <w:r>
        <w:rPr>
          <w:rFonts w:ascii="Arial" w:cs="Arial" w:eastAsia="Arial" w:hAnsi="Arial"/>
          <w:b/>
          <w:bCs/>
          <w:color w:val="3C3489"/>
          <w:sz w:val="24"/>
          <w:szCs w:val="24"/>
        </w:rPr>
        <w:t xml:space="preserve">nexusctl</w:t>
      </w:r>
    </w:p>
    <w:p>
      <w:pPr>
        <w:shd w:fill="F1EFE8" w:val="clear"/>
        <w:spacing w:before="0" w:after="40"/>
        <w:ind w:left="360" w:right="360"/>
      </w:pPr>
      <w:r>
        <w:rPr>
          <w:rFonts w:ascii="Courier New" w:cs="Courier New" w:eastAsia="Courier New" w:hAnsi="Courier New"/>
          <w:color w:val="2C2C2A"/>
          <w:sz w:val="18"/>
          <w:szCs w:val="18"/>
        </w:rPr>
        <w:t xml:space="preserve">nexusctl vortex [--script PATH] [--window N]</w:t>
      </w:r>
    </w:p>
    <w:p>
      <w:pPr>
        <w:spacing w:before="0" w:after="160"/>
      </w:pPr>
      <w:r>
        <w:rPr>
          <w:rFonts w:ascii="Arial" w:cs="Arial" w:eastAsia="Arial" w:hAnsi="Arial"/>
          <w:b w:val="false"/>
          <w:bCs w:val="false"/>
          <w:i w:val="false"/>
          <w:iCs w:val="false"/>
          <w:color w:val="2C2C2A"/>
          <w:sz w:val="22"/>
          <w:szCs w:val="22"/>
        </w:rPr>
        <w:t xml:space="preserve">Run Vortex analysis only and emit VortexState JSON. Useful for monitoring without full pipeline execution.</w:t>
      </w:r>
    </w:p>
    <w:p>
      <w:pPr>
        <w:spacing w:before="0" w:after="80"/>
      </w:pPr>
    </w:p>
    <w:p>
      <w:pPr>
        <w:pStyle w:val="Heading3"/>
        <w:spacing w:before="280" w:after="80"/>
      </w:pPr>
      <w:r>
        <w:rPr>
          <w:rFonts w:ascii="Arial" w:cs="Arial" w:eastAsia="Arial" w:hAnsi="Arial"/>
          <w:b/>
          <w:bCs/>
          <w:color w:val="3C3489"/>
          <w:sz w:val="24"/>
          <w:szCs w:val="24"/>
        </w:rPr>
        <w:t xml:space="preserve">nexusctl</w:t>
      </w:r>
    </w:p>
    <w:p>
      <w:pPr>
        <w:shd w:fill="F1EFE8" w:val="clear"/>
        <w:spacing w:before="0" w:after="40"/>
        <w:ind w:left="360" w:right="360"/>
      </w:pPr>
      <w:r>
        <w:rPr>
          <w:rFonts w:ascii="Courier New" w:cs="Courier New" w:eastAsia="Courier New" w:hAnsi="Courier New"/>
          <w:color w:val="2C2C2A"/>
          <w:sz w:val="18"/>
          <w:szCs w:val="18"/>
        </w:rPr>
        <w:t xml:space="preserve">nexusctl publish [--commit SHA] [--force]</w:t>
      </w:r>
    </w:p>
    <w:p>
      <w:pPr>
        <w:spacing w:before="0" w:after="160"/>
      </w:pPr>
      <w:r>
        <w:rPr>
          <w:rFonts w:ascii="Arial" w:cs="Arial" w:eastAsia="Arial" w:hAnsi="Arial"/>
          <w:b w:val="false"/>
          <w:bCs w:val="false"/>
          <w:i w:val="false"/>
          <w:iCs w:val="false"/>
          <w:color w:val="2C2C2A"/>
          <w:sz w:val="22"/>
          <w:szCs w:val="22"/>
        </w:rPr>
        <w:t xml:space="preserve">Publish current SecurityStateReport to Registry. --force overwrites existing entry for same commit.</w:t>
      </w:r>
    </w:p>
    <w:p>
      <w:pPr>
        <w:spacing w:before="0" w:after="80"/>
      </w:pPr>
    </w:p>
    <w:p>
      <w:pPr>
        <w:pStyle w:val="Heading3"/>
        <w:spacing w:before="280" w:after="80"/>
      </w:pPr>
      <w:r>
        <w:rPr>
          <w:rFonts w:ascii="Arial" w:cs="Arial" w:eastAsia="Arial" w:hAnsi="Arial"/>
          <w:b/>
          <w:bCs/>
          <w:color w:val="3C3489"/>
          <w:sz w:val="24"/>
          <w:szCs w:val="24"/>
        </w:rPr>
        <w:t xml:space="preserve">nexusctl</w:t>
      </w:r>
    </w:p>
    <w:p>
      <w:pPr>
        <w:shd w:fill="F1EFE8" w:val="clear"/>
        <w:spacing w:before="0" w:after="40"/>
        <w:ind w:left="360" w:right="360"/>
      </w:pPr>
      <w:r>
        <w:rPr>
          <w:rFonts w:ascii="Courier New" w:cs="Courier New" w:eastAsia="Courier New" w:hAnsi="Courier New"/>
          <w:color w:val="2C2C2A"/>
          <w:sz w:val="18"/>
          <w:szCs w:val="18"/>
        </w:rPr>
        <w:t xml:space="preserve">nexusctl history [--limit N] [--format FORMAT]</w:t>
      </w:r>
    </w:p>
    <w:p>
      <w:pPr>
        <w:spacing w:before="0" w:after="160"/>
      </w:pPr>
      <w:r>
        <w:rPr>
          <w:rFonts w:ascii="Arial" w:cs="Arial" w:eastAsia="Arial" w:hAnsi="Arial"/>
          <w:b w:val="false"/>
          <w:bCs w:val="false"/>
          <w:i w:val="false"/>
          <w:iCs w:val="false"/>
          <w:color w:val="2C2C2A"/>
          <w:sz w:val="22"/>
          <w:szCs w:val="22"/>
        </w:rPr>
        <w:t xml:space="preserve">Display SecurityStateReport history for current repository. Includes phase trajectory visualization.</w:t>
      </w:r>
    </w:p>
    <w:p>
      <w:pPr>
        <w:spacing w:before="0" w:after="80"/>
      </w:pPr>
    </w:p>
    <w:p>
      <w:pPr>
        <w:pStyle w:val="Heading3"/>
        <w:spacing w:before="280" w:after="80"/>
      </w:pPr>
      <w:r>
        <w:rPr>
          <w:rFonts w:ascii="Arial" w:cs="Arial" w:eastAsia="Arial" w:hAnsi="Arial"/>
          <w:b/>
          <w:bCs/>
          <w:color w:val="3C3489"/>
          <w:sz w:val="24"/>
          <w:szCs w:val="24"/>
        </w:rPr>
        <w:t xml:space="preserve">nexusctl</w:t>
      </w:r>
    </w:p>
    <w:p>
      <w:pPr>
        <w:shd w:fill="F1EFE8" w:val="clear"/>
        <w:spacing w:before="0" w:after="40"/>
        <w:ind w:left="360" w:right="360"/>
      </w:pPr>
      <w:r>
        <w:rPr>
          <w:rFonts w:ascii="Courier New" w:cs="Courier New" w:eastAsia="Courier New" w:hAnsi="Courier New"/>
          <w:color w:val="2C2C2A"/>
          <w:sz w:val="18"/>
          <w:szCs w:val="18"/>
        </w:rPr>
        <w:t xml:space="preserve">nexusctl diff [--from SHA] [--to SHA]</w:t>
      </w:r>
    </w:p>
    <w:p>
      <w:pPr>
        <w:spacing w:before="0" w:after="160"/>
      </w:pPr>
      <w:r>
        <w:rPr>
          <w:rFonts w:ascii="Arial" w:cs="Arial" w:eastAsia="Arial" w:hAnsi="Arial"/>
          <w:b w:val="false"/>
          <w:bCs w:val="false"/>
          <w:i w:val="false"/>
          <w:iCs w:val="false"/>
          <w:color w:val="2C2C2A"/>
          <w:sz w:val="22"/>
          <w:szCs w:val="22"/>
        </w:rPr>
        <w:t xml:space="preserve">Compare two SecurityStateReports. Highlights changes in VortexState, phase, and finding distribution.</w:t>
      </w:r>
    </w:p>
    <w:p>
      <w:pPr>
        <w:spacing w:before="0" w:after="80"/>
      </w:pPr>
    </w:p>
    <w:p>
      <w:pPr>
        <w:pStyle w:val="Heading3"/>
        <w:spacing w:before="280" w:after="80"/>
      </w:pPr>
      <w:r>
        <w:rPr>
          <w:rFonts w:ascii="Arial" w:cs="Arial" w:eastAsia="Arial" w:hAnsi="Arial"/>
          <w:b/>
          <w:bCs/>
          <w:color w:val="3C3489"/>
          <w:sz w:val="24"/>
          <w:szCs w:val="24"/>
        </w:rPr>
        <w:t xml:space="preserve">nexusctl</w:t>
      </w:r>
    </w:p>
    <w:p>
      <w:pPr>
        <w:shd w:fill="F1EFE8" w:val="clear"/>
        <w:spacing w:before="0" w:after="40"/>
        <w:ind w:left="360" w:right="360"/>
      </w:pPr>
      <w:r>
        <w:rPr>
          <w:rFonts w:ascii="Courier New" w:cs="Courier New" w:eastAsia="Courier New" w:hAnsi="Courier New"/>
          <w:color w:val="2C2C2A"/>
          <w:sz w:val="18"/>
          <w:szCs w:val="18"/>
        </w:rPr>
        <w:t xml:space="preserve">nexusctl doctor</w:t>
      </w:r>
    </w:p>
    <w:p>
      <w:pPr>
        <w:spacing w:before="0" w:after="160"/>
      </w:pPr>
      <w:r>
        <w:rPr>
          <w:rFonts w:ascii="Arial" w:cs="Arial" w:eastAsia="Arial" w:hAnsi="Arial"/>
          <w:b w:val="false"/>
          <w:bCs w:val="false"/>
          <w:i w:val="false"/>
          <w:iCs w:val="false"/>
          <w:color w:val="2C2C2A"/>
          <w:sz w:val="22"/>
          <w:szCs w:val="22"/>
        </w:rPr>
        <w:t xml:space="preserve">Validate local environment: check dependencies, XDG paths, registry integrity, schema versions.</w:t>
      </w:r>
    </w:p>
    <w:p>
      <w:pPr>
        <w:spacing w:before="0" w:after="80"/>
      </w:pPr>
    </w:p>
    <w:p>
      <w:r>
        <w:br w:type="page"/>
      </w:r>
    </w:p>
    <w:p>
      <w:pPr>
        <w:pStyle w:val="Heading1"/>
        <w:spacing w:before="480" w:after="120"/>
      </w:pPr>
      <w:r>
        <w:rPr>
          <w:rFonts w:ascii="Arial" w:cs="Arial" w:eastAsia="Arial" w:hAnsi="Arial"/>
          <w:b/>
          <w:bCs/>
          <w:color w:val="2C2C2A"/>
          <w:sz w:val="36"/>
          <w:szCs w:val="36"/>
        </w:rPr>
        <w:t xml:space="preserve">VIII. Governance Model</w:t>
      </w:r>
    </w:p>
    <w:p>
      <w:pPr>
        <w:pBdr>
          <w:bottom w:val="single" w:color="534AB7" w:sz="6" w:space="1"/>
        </w:pBdr>
        <w:spacing w:before="0" w:after="240"/>
      </w:pPr>
    </w:p>
    <w:p>
      <w:pPr>
        <w:pStyle w:val="Heading2"/>
        <w:spacing w:before="360" w:after="100"/>
      </w:pPr>
      <w:r>
        <w:rPr>
          <w:rFonts w:ascii="Arial" w:cs="Arial" w:eastAsia="Arial" w:hAnsi="Arial"/>
          <w:b/>
          <w:bCs/>
          <w:color w:val="2C2C2A"/>
          <w:sz w:val="28"/>
          <w:szCs w:val="28"/>
        </w:rPr>
        <w:t xml:space="preserve">8.1 Security Status Color Model</w:t>
      </w:r>
    </w:p>
    <w:p>
      <w:pPr>
        <w:spacing w:before="0" w:after="160"/>
      </w:pPr>
      <w:r>
        <w:rPr>
          <w:rFonts w:ascii="Arial" w:cs="Arial" w:eastAsia="Arial" w:hAnsi="Arial"/>
          <w:b w:val="false"/>
          <w:bCs w:val="false"/>
          <w:i w:val="false"/>
          <w:iCs w:val="false"/>
          <w:color w:val="2C2C2A"/>
          <w:sz w:val="22"/>
          <w:szCs w:val="22"/>
        </w:rPr>
        <w:t xml:space="preserve">The Enforcer classifies every SecurityStateReport into one of five status levels: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500"/>
        <w:gridCol w:w="3660"/>
      </w:tblGrid>
      <w:tr>
        <w:trPr>
          <w:tblHeader/>
        </w:trPr>
        <w:tc>
          <w:tcPr>
            <w:tcW w:type="dxa" w:w="12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r>
              <w:rPr>
                <w:rFonts w:ascii="Arial" w:cs="Arial" w:eastAsia="Arial" w:hAnsi="Arial"/>
                <w:b/>
                <w:bCs/>
                <w:color w:val="FFFFFF"/>
                <w:sz w:val="18"/>
                <w:szCs w:val="18"/>
              </w:rPr>
              <w:t xml:space="preserve">Status</w:t>
            </w:r>
          </w:p>
        </w:tc>
        <w:tc>
          <w:tcPr>
            <w:tcW w:type="dxa" w:w="20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r>
              <w:rPr>
                <w:rFonts w:ascii="Arial" w:cs="Arial" w:eastAsia="Arial" w:hAnsi="Arial"/>
                <w:b/>
                <w:bCs/>
                <w:color w:val="FFFFFF"/>
                <w:sz w:val="18"/>
                <w:szCs w:val="18"/>
              </w:rPr>
              <w:t xml:space="preserve">Conditions</w:t>
            </w:r>
          </w:p>
        </w:tc>
        <w:tc>
          <w:tcPr>
            <w:tcW w:type="dxa" w:w="25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r>
              <w:rPr>
                <w:rFonts w:ascii="Arial" w:cs="Arial" w:eastAsia="Arial" w:hAnsi="Arial"/>
                <w:b/>
                <w:bCs/>
                <w:color w:val="FFFFFF"/>
                <w:sz w:val="18"/>
                <w:szCs w:val="18"/>
              </w:rPr>
              <w:t xml:space="preserve">Enforcer Action</w:t>
            </w:r>
          </w:p>
        </w:tc>
        <w:tc>
          <w:tcPr>
            <w:tcW w:type="dxa" w:w="36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r>
              <w:rPr>
                <w:rFonts w:ascii="Arial" w:cs="Arial" w:eastAsia="Arial" w:hAnsi="Arial"/>
                <w:b/>
                <w:bCs/>
                <w:color w:val="FFFFFF"/>
                <w:sz w:val="18"/>
                <w:szCs w:val="18"/>
              </w:rPr>
              <w:t xml:space="preserve">Governance</w:t>
            </w:r>
          </w:p>
        </w:tc>
      </w:tr>
      <w:tr>
        <w:tc>
          <w:tcPr>
            <w:tcW w:type="dxa" w:w="1200"/>
            <w:tcBorders>
              <w:top w:val="single" w:color="E8E8E8" w:sz="1"/>
              <w:left w:val="single" w:color="E8E8E8" w:sz="1"/>
              <w:bottom w:val="single" w:color="E8E8E8" w:sz="1"/>
              <w:right w:val="single" w:color="E8E8E8" w:sz="1"/>
            </w:tcBorders>
            <w:shd w:fill="EAF3DE" w:val="clear"/>
            <w:tcMar>
              <w:top w:type="dxa" w:w="80"/>
              <w:left w:type="dxa" w:w="120"/>
              <w:bottom w:type="dxa" w:w="80"/>
              <w:right w:type="dxa" w:w="80"/>
            </w:tcMar>
          </w:tcPr>
          <w:p>
            <w:r>
              <w:rPr>
                <w:rFonts w:ascii="Arial" w:cs="Arial" w:eastAsia="Arial" w:hAnsi="Arial"/>
                <w:b/>
                <w:bCs/>
                <w:color w:val="3B6D11"/>
                <w:sz w:val="20"/>
                <w:szCs w:val="20"/>
              </w:rPr>
              <w:t xml:space="preserve">GREEN</w:t>
            </w:r>
          </w:p>
        </w:tc>
        <w:tc>
          <w:tcPr>
            <w:tcW w:type="dxa" w:w="200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6"/>
                <w:szCs w:val="16"/>
              </w:rPr>
              <w:t xml:space="preserve">phase: stable, R &lt; 0.30</w:t>
            </w:r>
          </w:p>
        </w:tc>
        <w:tc>
          <w:tcPr>
            <w:tcW w:type="dxa" w:w="250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Allow merge</w:t>
            </w:r>
          </w:p>
        </w:tc>
        <w:tc>
          <w:tcPr>
            <w:tcW w:type="dxa" w:w="36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5F5E5A"/>
                <w:sz w:val="18"/>
                <w:szCs w:val="18"/>
              </w:rPr>
              <w:t xml:space="preserve">None required</w:t>
            </w:r>
          </w:p>
        </w:tc>
      </w:tr>
      <w:tr>
        <w:tc>
          <w:tcPr>
            <w:tcW w:type="dxa" w:w="1200"/>
            <w:tcBorders>
              <w:top w:val="single" w:color="E8E8E8" w:sz="1"/>
              <w:left w:val="single" w:color="E8E8E8" w:sz="1"/>
              <w:bottom w:val="single" w:color="E8E8E8" w:sz="1"/>
              <w:right w:val="single" w:color="E8E8E8" w:sz="1"/>
            </w:tcBorders>
            <w:shd w:fill="FAEEDA" w:val="clear"/>
            <w:tcMar>
              <w:top w:type="dxa" w:w="80"/>
              <w:left w:type="dxa" w:w="120"/>
              <w:bottom w:type="dxa" w:w="80"/>
              <w:right w:type="dxa" w:w="80"/>
            </w:tcMar>
          </w:tcPr>
          <w:p>
            <w:r>
              <w:rPr>
                <w:rFonts w:ascii="Arial" w:cs="Arial" w:eastAsia="Arial" w:hAnsi="Arial"/>
                <w:b/>
                <w:bCs/>
                <w:color w:val="854F0B"/>
                <w:sz w:val="20"/>
                <w:szCs w:val="20"/>
              </w:rPr>
              <w:t xml:space="preserve">YELLOW</w:t>
            </w:r>
          </w:p>
        </w:tc>
        <w:tc>
          <w:tcPr>
            <w:tcW w:type="dxa" w:w="200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6"/>
                <w:szCs w:val="16"/>
              </w:rPr>
              <w:t xml:space="preserve">phase: stable/oscillating, 0.30 ≤ R &lt; 0.50</w:t>
            </w:r>
          </w:p>
        </w:tc>
        <w:tc>
          <w:tcPr>
            <w:tcW w:type="dxa" w:w="250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Allow with warning</w:t>
            </w:r>
          </w:p>
        </w:tc>
        <w:tc>
          <w:tcPr>
            <w:tcW w:type="dxa" w:w="36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5F5E5A"/>
                <w:sz w:val="18"/>
                <w:szCs w:val="18"/>
              </w:rPr>
              <w:t xml:space="preserve">Team lead review</w:t>
            </w:r>
          </w:p>
        </w:tc>
      </w:tr>
      <w:tr>
        <w:tc>
          <w:tcPr>
            <w:tcW w:type="dxa" w:w="1200"/>
            <w:tcBorders>
              <w:top w:val="single" w:color="E8E8E8" w:sz="1"/>
              <w:left w:val="single" w:color="E8E8E8" w:sz="1"/>
              <w:bottom w:val="single" w:color="E8E8E8" w:sz="1"/>
              <w:right w:val="single" w:color="E8E8E8" w:sz="1"/>
            </w:tcBorders>
            <w:shd w:fill="FAEEDA" w:val="clear"/>
            <w:tcMar>
              <w:top w:type="dxa" w:w="80"/>
              <w:left w:type="dxa" w:w="120"/>
              <w:bottom w:type="dxa" w:w="80"/>
              <w:right w:type="dxa" w:w="80"/>
            </w:tcMar>
          </w:tcPr>
          <w:p>
            <w:r>
              <w:rPr>
                <w:rFonts w:ascii="Arial" w:cs="Arial" w:eastAsia="Arial" w:hAnsi="Arial"/>
                <w:b/>
                <w:bCs/>
                <w:color w:val="854F0B"/>
                <w:sz w:val="20"/>
                <w:szCs w:val="20"/>
              </w:rPr>
              <w:t xml:space="preserve">ORANGE</w:t>
            </w:r>
          </w:p>
        </w:tc>
        <w:tc>
          <w:tcPr>
            <w:tcW w:type="dxa" w:w="200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6"/>
                <w:szCs w:val="16"/>
              </w:rPr>
              <w:t xml:space="preserve">phase: unstable OR R ≥ 0.50</w:t>
            </w:r>
          </w:p>
        </w:tc>
        <w:tc>
          <w:tcPr>
            <w:tcW w:type="dxa" w:w="250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Require approval</w:t>
            </w:r>
          </w:p>
        </w:tc>
        <w:tc>
          <w:tcPr>
            <w:tcW w:type="dxa" w:w="36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5F5E5A"/>
                <w:sz w:val="18"/>
                <w:szCs w:val="18"/>
              </w:rPr>
              <w:t xml:space="preserve">Risk committee notification</w:t>
            </w:r>
          </w:p>
        </w:tc>
      </w:tr>
      <w:tr>
        <w:tc>
          <w:tcPr>
            <w:tcW w:type="dxa" w:w="1200"/>
            <w:tcBorders>
              <w:top w:val="single" w:color="E8E8E8" w:sz="1"/>
              <w:left w:val="single" w:color="E8E8E8" w:sz="1"/>
              <w:bottom w:val="single" w:color="E8E8E8" w:sz="1"/>
              <w:right w:val="single" w:color="E8E8E8" w:sz="1"/>
            </w:tcBorders>
            <w:shd w:fill="FCEBEB" w:val="clear"/>
            <w:tcMar>
              <w:top w:type="dxa" w:w="80"/>
              <w:left w:type="dxa" w:w="120"/>
              <w:bottom w:type="dxa" w:w="80"/>
              <w:right w:type="dxa" w:w="80"/>
            </w:tcMar>
          </w:tcPr>
          <w:p>
            <w:r>
              <w:rPr>
                <w:rFonts w:ascii="Arial" w:cs="Arial" w:eastAsia="Arial" w:hAnsi="Arial"/>
                <w:b/>
                <w:bCs/>
                <w:color w:val="A32D2D"/>
                <w:sz w:val="20"/>
                <w:szCs w:val="20"/>
              </w:rPr>
              <w:t xml:space="preserve">RED</w:t>
            </w:r>
          </w:p>
        </w:tc>
        <w:tc>
          <w:tcPr>
            <w:tcW w:type="dxa" w:w="200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6"/>
                <w:szCs w:val="16"/>
              </w:rPr>
              <w:t xml:space="preserve">phase: critical OR R ≥ 0.70</w:t>
            </w:r>
          </w:p>
        </w:tc>
        <w:tc>
          <w:tcPr>
            <w:tcW w:type="dxa" w:w="250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Block merge</w:t>
            </w:r>
          </w:p>
        </w:tc>
        <w:tc>
          <w:tcPr>
            <w:tcW w:type="dxa" w:w="36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5F5E5A"/>
                <w:sz w:val="18"/>
                <w:szCs w:val="18"/>
              </w:rPr>
              <w:t xml:space="preserve">Immediate risk committee review</w:t>
            </w:r>
          </w:p>
        </w:tc>
      </w:tr>
      <w:tr>
        <w:tc>
          <w:tcPr>
            <w:tcW w:type="dxa" w:w="1200"/>
            <w:tcBorders>
              <w:top w:val="single" w:color="E8E8E8" w:sz="1"/>
              <w:left w:val="single" w:color="E8E8E8" w:sz="1"/>
              <w:bottom w:val="single" w:color="E8E8E8" w:sz="1"/>
              <w:right w:val="single" w:color="E8E8E8" w:sz="1"/>
            </w:tcBorders>
            <w:shd w:fill="D3D1C7" w:val="clear"/>
            <w:tcMar>
              <w:top w:type="dxa" w:w="80"/>
              <w:left w:type="dxa" w:w="120"/>
              <w:bottom w:type="dxa" w:w="80"/>
              <w:right w:type="dxa" w:w="80"/>
            </w:tcMar>
          </w:tcPr>
          <w:p>
            <w:r>
              <w:rPr>
                <w:rFonts w:ascii="Arial" w:cs="Arial" w:eastAsia="Arial" w:hAnsi="Arial"/>
                <w:b/>
                <w:bCs/>
                <w:color w:val="2C2C2A"/>
                <w:sz w:val="20"/>
                <w:szCs w:val="20"/>
              </w:rPr>
              <w:t xml:space="preserve">BLACK</w:t>
            </w:r>
          </w:p>
        </w:tc>
        <w:tc>
          <w:tcPr>
            <w:tcW w:type="dxa" w:w="200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6"/>
                <w:szCs w:val="16"/>
              </w:rPr>
              <w:t xml:space="preserve">RUNAWAY_RISK OR R ≥ 0.90 OR cascading failures</w:t>
            </w:r>
          </w:p>
        </w:tc>
        <w:tc>
          <w:tcPr>
            <w:tcW w:type="dxa" w:w="250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18"/>
                <w:szCs w:val="18"/>
              </w:rPr>
              <w:t xml:space="preserve">Block + escalate</w:t>
            </w:r>
          </w:p>
        </w:tc>
        <w:tc>
          <w:tcPr>
            <w:tcW w:type="dxa" w:w="36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5F5E5A"/>
                <w:sz w:val="18"/>
                <w:szCs w:val="18"/>
              </w:rPr>
              <w:t xml:space="preserve">Emergency response protocol</w:t>
            </w:r>
          </w:p>
        </w:tc>
      </w:tr>
    </w:tbl>
    <w:p>
      <w:pPr>
        <w:pStyle w:val="Heading2"/>
        <w:spacing w:before="360" w:after="100"/>
      </w:pPr>
      <w:r>
        <w:rPr>
          <w:rFonts w:ascii="Arial" w:cs="Arial" w:eastAsia="Arial" w:hAnsi="Arial"/>
          <w:b/>
          <w:bCs/>
          <w:color w:val="2C2C2A"/>
          <w:sz w:val="28"/>
          <w:szCs w:val="28"/>
        </w:rPr>
        <w:t xml:space="preserve">8.2 Risk Committee Protocol</w:t>
      </w:r>
    </w:p>
    <w:p>
      <w:pPr>
        <w:spacing w:before="0" w:after="160"/>
      </w:pPr>
      <w:r>
        <w:rPr>
          <w:rFonts w:ascii="Arial" w:cs="Arial" w:eastAsia="Arial" w:hAnsi="Arial"/>
          <w:b w:val="false"/>
          <w:bCs w:val="false"/>
          <w:i w:val="false"/>
          <w:iCs w:val="false"/>
          <w:color w:val="2C2C2A"/>
          <w:sz w:val="22"/>
          <w:szCs w:val="22"/>
        </w:rPr>
        <w:t xml:space="preserve">The Risk Committee is activated when the Enforcer produces status RED or BLACK. The committee has authority to override the Enforcer decision in either direction (allow a blocked merge, or escalate a passed one).</w:t>
      </w:r>
    </w:p>
    <w:p>
      <w:pPr>
        <w:pStyle w:val="ListParagraph"/>
        <w:numPr>
          <w:ilvl w:val="0"/>
          <w:numId w:val="3"/>
        </w:numPr>
        <w:spacing w:before="40" w:after="40"/>
      </w:pPr>
      <w:r>
        <w:rPr>
          <w:rFonts w:ascii="Arial" w:cs="Arial" w:eastAsia="Arial" w:hAnsi="Arial"/>
          <w:color w:val="2C2C2A"/>
          <w:sz w:val="22"/>
          <w:szCs w:val="22"/>
        </w:rPr>
        <w:t xml:space="preserve">Notification is automatic via Enforcer action "notify_risk_committee".</w:t>
      </w:r>
    </w:p>
    <w:p>
      <w:pPr>
        <w:pStyle w:val="ListParagraph"/>
        <w:numPr>
          <w:ilvl w:val="0"/>
          <w:numId w:val="3"/>
        </w:numPr>
        <w:spacing w:before="40" w:after="40"/>
      </w:pPr>
      <w:r>
        <w:rPr>
          <w:rFonts w:ascii="Arial" w:cs="Arial" w:eastAsia="Arial" w:hAnsi="Arial"/>
          <w:color w:val="2C2C2A"/>
          <w:sz w:val="22"/>
          <w:szCs w:val="22"/>
        </w:rPr>
        <w:t xml:space="preserve">Committee has 24 hours to act. After 24h with no action, RED auto-escalates to a project lead.</w:t>
      </w:r>
    </w:p>
    <w:p>
      <w:pPr>
        <w:pStyle w:val="ListParagraph"/>
        <w:numPr>
          <w:ilvl w:val="0"/>
          <w:numId w:val="3"/>
        </w:numPr>
        <w:spacing w:before="40" w:after="40"/>
      </w:pPr>
      <w:r>
        <w:rPr>
          <w:rFonts w:ascii="Arial" w:cs="Arial" w:eastAsia="Arial" w:hAnsi="Arial"/>
          <w:color w:val="2C2C2A"/>
          <w:sz w:val="22"/>
          <w:szCs w:val="22"/>
        </w:rPr>
        <w:t xml:space="preserve">Override requires two committee members with documented rationale stored in the Registry as an ADR.</w:t>
      </w:r>
    </w:p>
    <w:p>
      <w:pPr>
        <w:pStyle w:val="ListParagraph"/>
        <w:numPr>
          <w:ilvl w:val="0"/>
          <w:numId w:val="3"/>
        </w:numPr>
        <w:spacing w:before="40" w:after="40"/>
      </w:pPr>
      <w:r>
        <w:rPr>
          <w:rFonts w:ascii="Arial" w:cs="Arial" w:eastAsia="Arial" w:hAnsi="Arial"/>
          <w:color w:val="2C2C2A"/>
          <w:sz w:val="22"/>
          <w:szCs w:val="22"/>
        </w:rPr>
        <w:t xml:space="preserve">BLACK status requires committee quorum (minimum three members) before any merge is permitted.</w:t>
      </w:r>
    </w:p>
    <w:p>
      <w:pPr>
        <w:pStyle w:val="Heading2"/>
        <w:spacing w:before="360" w:after="100"/>
      </w:pPr>
      <w:r>
        <w:rPr>
          <w:rFonts w:ascii="Arial" w:cs="Arial" w:eastAsia="Arial" w:hAnsi="Arial"/>
          <w:b/>
          <w:bCs/>
          <w:color w:val="2C2C2A"/>
          <w:sz w:val="28"/>
          <w:szCs w:val="28"/>
        </w:rPr>
        <w:t xml:space="preserve">8.3 Architecture Decision Records (ADR)</w:t>
      </w:r>
    </w:p>
    <w:p>
      <w:pPr>
        <w:spacing w:before="0" w:after="160"/>
      </w:pPr>
      <w:r>
        <w:rPr>
          <w:rFonts w:ascii="Arial" w:cs="Arial" w:eastAsia="Arial" w:hAnsi="Arial"/>
          <w:b w:val="false"/>
          <w:bCs w:val="false"/>
          <w:i w:val="false"/>
          <w:iCs w:val="false"/>
          <w:color w:val="2C2C2A"/>
          <w:sz w:val="22"/>
          <w:szCs w:val="22"/>
        </w:rPr>
        <w:t xml:space="preserve">Any deviation from this SPEC, any committee override, and any threshold change must be documented as an ADR stored alongside the Registry:</w:t>
      </w:r>
    </w:p>
    <w:p>
      <w:pPr>
        <w:shd w:fill="F1EFE8" w:val="clear"/>
        <w:spacing w:before="0" w:after="40"/>
        <w:ind w:left="360" w:right="360"/>
      </w:pPr>
      <w:r>
        <w:rPr>
          <w:rFonts w:ascii="Courier New" w:cs="Courier New" w:eastAsia="Courier New" w:hAnsi="Courier New"/>
          <w:color w:val="2C2C2A"/>
          <w:sz w:val="18"/>
          <w:szCs w:val="18"/>
        </w:rPr>
        <w:t xml:space="preserve">${XDG_DATA_HOME:-$HOME/.local/share}/nexus/registry/{org}/{repo}/adr/</w:t>
      </w:r>
    </w:p>
    <w:p>
      <w:pPr>
        <w:shd w:fill="F1EFE8" w:val="clear"/>
        <w:spacing w:before="0" w:after="40"/>
        <w:ind w:left="360" w:right="360"/>
      </w:pPr>
      <w:r>
        <w:rPr>
          <w:rFonts w:ascii="Courier New" w:cs="Courier New" w:eastAsia="Courier New" w:hAnsi="Courier New"/>
          <w:color w:val="2C2C2A"/>
          <w:sz w:val="18"/>
          <w:szCs w:val="18"/>
        </w:rPr>
        <w:t xml:space="preserve">  └── ADR-{sequence}-{slug}.md</w:t>
      </w:r>
    </w:p>
    <w:p>
      <w:pPr>
        <w:shd w:fill="F1EFE8" w:val="clear"/>
        <w:spacing w:before="0" w:after="40"/>
        <w:ind w:left="360" w:right="360"/>
      </w:pPr>
      <w:r>
        <w:rPr>
          <w:rFonts w:ascii="Courier New" w:cs="Courier New" w:eastAsia="Courier New" w:hAnsi="Courier New"/>
          <w:color w:val="2C2C2A"/>
          <w:sz w:val="18"/>
          <w:szCs w:val="18"/>
        </w:rPr>
        <w:t xml:space="preserve"/>
      </w:r>
    </w:p>
    <w:p>
      <w:pPr>
        <w:shd w:fill="F1EFE8" w:val="clear"/>
        <w:spacing w:before="0" w:after="40"/>
        <w:ind w:left="360" w:right="360"/>
      </w:pPr>
      <w:r>
        <w:rPr>
          <w:rFonts w:ascii="Courier New" w:cs="Courier New" w:eastAsia="Courier New" w:hAnsi="Courier New"/>
          <w:color w:val="2C2C2A"/>
          <w:sz w:val="18"/>
          <w:szCs w:val="18"/>
        </w:rPr>
        <w:t xml:space="preserve">Required fields in every ADR:</w:t>
      </w:r>
    </w:p>
    <w:p>
      <w:pPr>
        <w:shd w:fill="F1EFE8" w:val="clear"/>
        <w:spacing w:before="0" w:after="40"/>
        <w:ind w:left="360" w:right="360"/>
      </w:pPr>
      <w:r>
        <w:rPr>
          <w:rFonts w:ascii="Courier New" w:cs="Courier New" w:eastAsia="Courier New" w:hAnsi="Courier New"/>
          <w:color w:val="2C2C2A"/>
          <w:sz w:val="18"/>
          <w:szCs w:val="18"/>
        </w:rPr>
        <w:t xml:space="preserve">  - date</w:t>
      </w:r>
    </w:p>
    <w:p>
      <w:pPr>
        <w:shd w:fill="F1EFE8" w:val="clear"/>
        <w:spacing w:before="0" w:after="40"/>
        <w:ind w:left="360" w:right="360"/>
      </w:pPr>
      <w:r>
        <w:rPr>
          <w:rFonts w:ascii="Courier New" w:cs="Courier New" w:eastAsia="Courier New" w:hAnsi="Courier New"/>
          <w:color w:val="2C2C2A"/>
          <w:sz w:val="18"/>
          <w:szCs w:val="18"/>
        </w:rPr>
        <w:t xml:space="preserve">  - status: proposed | accepted | deprecated | superseded</w:t>
      </w:r>
    </w:p>
    <w:p>
      <w:pPr>
        <w:shd w:fill="F1EFE8" w:val="clear"/>
        <w:spacing w:before="0" w:after="40"/>
        <w:ind w:left="360" w:right="360"/>
      </w:pPr>
      <w:r>
        <w:rPr>
          <w:rFonts w:ascii="Courier New" w:cs="Courier New" w:eastAsia="Courier New" w:hAnsi="Courier New"/>
          <w:color w:val="2C2C2A"/>
          <w:sz w:val="18"/>
          <w:szCs w:val="18"/>
        </w:rPr>
        <w:t xml:space="preserve">  - context: what situation prompted this decision</w:t>
      </w:r>
    </w:p>
    <w:p>
      <w:pPr>
        <w:shd w:fill="F1EFE8" w:val="clear"/>
        <w:spacing w:before="0" w:after="40"/>
        <w:ind w:left="360" w:right="360"/>
      </w:pPr>
      <w:r>
        <w:rPr>
          <w:rFonts w:ascii="Courier New" w:cs="Courier New" w:eastAsia="Courier New" w:hAnsi="Courier New"/>
          <w:color w:val="2C2C2A"/>
          <w:sz w:val="18"/>
          <w:szCs w:val="18"/>
        </w:rPr>
        <w:t xml:space="preserve">  - decision: what was decided and why</w:t>
      </w:r>
    </w:p>
    <w:p>
      <w:pPr>
        <w:shd w:fill="F1EFE8" w:val="clear"/>
        <w:spacing w:before="0" w:after="40"/>
        <w:ind w:left="360" w:right="360"/>
      </w:pPr>
      <w:r>
        <w:rPr>
          <w:rFonts w:ascii="Courier New" w:cs="Courier New" w:eastAsia="Courier New" w:hAnsi="Courier New"/>
          <w:color w:val="2C2C2A"/>
          <w:sz w:val="18"/>
          <w:szCs w:val="18"/>
        </w:rPr>
        <w:t xml:space="preserve">  - consequences: what changes as a result</w:t>
      </w:r>
    </w:p>
    <w:p>
      <w:pPr>
        <w:shd w:fill="F1EFE8" w:val="clear"/>
        <w:spacing w:before="0" w:after="40"/>
        <w:ind w:left="360" w:right="360"/>
      </w:pPr>
      <w:r>
        <w:rPr>
          <w:rFonts w:ascii="Courier New" w:cs="Courier New" w:eastAsia="Courier New" w:hAnsi="Courier New"/>
          <w:color w:val="2C2C2A"/>
          <w:sz w:val="18"/>
          <w:szCs w:val="18"/>
        </w:rPr>
        <w:t xml:space="preserve">  - spec_deviation: which SPEC section is affected (if any)</w:t>
      </w:r>
    </w:p>
    <w:p>
      <w:pPr>
        <w:shd w:fill="F1EFE8" w:val="clear"/>
        <w:spacing w:before="0" w:after="40"/>
        <w:ind w:left="360" w:right="360"/>
      </w:pPr>
      <w:r>
        <w:rPr>
          <w:rFonts w:ascii="Courier New" w:cs="Courier New" w:eastAsia="Courier New" w:hAnsi="Courier New"/>
          <w:color w:val="2C2C2A"/>
          <w:sz w:val="18"/>
          <w:szCs w:val="18"/>
        </w:rPr>
        <w:t xml:space="preserve">  - author: who authored the ADR</w:t>
      </w:r>
    </w:p>
    <w:p>
      <w:pPr>
        <w:shd w:fill="F1EFE8" w:val="clear"/>
        <w:spacing w:before="0" w:after="40"/>
        <w:ind w:left="360" w:right="360"/>
      </w:pPr>
      <w:r>
        <w:rPr>
          <w:rFonts w:ascii="Courier New" w:cs="Courier New" w:eastAsia="Courier New" w:hAnsi="Courier New"/>
          <w:color w:val="2C2C2A"/>
          <w:sz w:val="18"/>
          <w:szCs w:val="18"/>
        </w:rPr>
        <w:t xml:space="preserve">  - approvers: who approved it</w:t>
      </w:r>
    </w:p>
    <w:p>
      <w:r>
        <w:br w:type="page"/>
      </w:r>
    </w:p>
    <w:p>
      <w:pPr>
        <w:pStyle w:val="Heading1"/>
        <w:spacing w:before="480" w:after="120"/>
      </w:pPr>
      <w:r>
        <w:rPr>
          <w:rFonts w:ascii="Arial" w:cs="Arial" w:eastAsia="Arial" w:hAnsi="Arial"/>
          <w:b/>
          <w:bCs/>
          <w:color w:val="2C2C2A"/>
          <w:sz w:val="36"/>
          <w:szCs w:val="36"/>
        </w:rPr>
        <w:t xml:space="preserve">IX. Implementation Roadmap</w:t>
      </w:r>
    </w:p>
    <w:p>
      <w:pPr>
        <w:pBdr>
          <w:bottom w:val="single" w:color="534AB7" w:sz="6" w:space="1"/>
        </w:pBdr>
        <w:spacing w:before="0" w:after="240"/>
      </w:pPr>
    </w:p>
    <w:p>
      <w:pPr>
        <w:spacing w:before="0" w:after="160"/>
      </w:pPr>
      <w:r>
        <w:rPr>
          <w:rFonts w:ascii="Arial" w:cs="Arial" w:eastAsia="Arial" w:hAnsi="Arial"/>
          <w:b w:val="false"/>
          <w:bCs w:val="false"/>
          <w:i w:val="false"/>
          <w:iCs w:val="false"/>
          <w:color w:val="2C2C2A"/>
          <w:sz w:val="22"/>
          <w:szCs w:val="22"/>
        </w:rPr>
        <w:t xml:space="preserve">The roadmap is structured around the principle that each wave must produce a working, testable, independently valuable artifact. No wave depends on the next wave being complete.</w:t>
      </w:r>
    </w:p>
    <w:p>
      <w:pPr>
        <w:pStyle w:val="Heading2"/>
        <w:spacing w:before="360" w:after="100"/>
      </w:pPr>
      <w:r>
        <w:rPr>
          <w:rFonts w:ascii="Arial" w:cs="Arial" w:eastAsia="Arial" w:hAnsi="Arial"/>
          <w:b/>
          <w:bCs/>
          <w:color w:val="2C2C2A"/>
          <w:sz w:val="28"/>
          <w:szCs w:val="28"/>
        </w:rPr>
        <w:t xml:space="preserve">Wave 0 — Foundation (Current)</w:t>
      </w:r>
    </w:p>
    <w:p>
      <w:pPr>
        <w:spacing w:before="0" w:after="160"/>
      </w:pPr>
      <w:r>
        <w:rPr>
          <w:rFonts w:ascii="Arial" w:cs="Arial" w:eastAsia="Arial" w:hAnsi="Arial"/>
          <w:b w:val="false"/>
          <w:bCs w:val="false"/>
          <w:i w:val="false"/>
          <w:iCs w:val="false"/>
          <w:color w:val="2C2C2A"/>
          <w:sz w:val="22"/>
          <w:szCs w:val="22"/>
        </w:rPr>
        <w:t xml:space="preserve">Status: Partially complete. Wave 0.5 fixes are in progress per the checklist document.</w:t>
      </w:r>
    </w:p>
    <w:p>
      <w:pPr>
        <w:pStyle w:val="ListParagraph"/>
        <w:numPr>
          <w:ilvl w:val="0"/>
          <w:numId w:val="2"/>
        </w:numPr>
        <w:spacing w:before="40" w:after="40"/>
      </w:pPr>
      <w:r>
        <w:rPr>
          <w:rFonts w:ascii="Arial" w:cs="Arial" w:eastAsia="Arial" w:hAnsi="Arial"/>
          <w:color w:val="2C2C2A"/>
          <w:sz w:val="22"/>
          <w:szCs w:val="22"/>
        </w:rPr>
        <w:t xml:space="preserve">nexus_paths.sh — XDG path resolution (H-07)</w:t>
      </w:r>
    </w:p>
    <w:p>
      <w:pPr>
        <w:pStyle w:val="ListParagraph"/>
        <w:numPr>
          <w:ilvl w:val="0"/>
          <w:numId w:val="2"/>
        </w:numPr>
        <w:spacing w:before="40" w:after="40"/>
      </w:pPr>
      <w:r>
        <w:rPr>
          <w:rFonts w:ascii="Arial" w:cs="Arial" w:eastAsia="Arial" w:hAnsi="Arial"/>
          <w:color w:val="2C2C2A"/>
          <w:sz w:val="22"/>
          <w:szCs w:val="22"/>
        </w:rPr>
        <w:t xml:space="preserve">nexus_atomic_ops.sh — atomic file operations (H-04)</w:t>
      </w:r>
    </w:p>
    <w:p>
      <w:pPr>
        <w:pStyle w:val="ListParagraph"/>
        <w:numPr>
          <w:ilvl w:val="0"/>
          <w:numId w:val="2"/>
        </w:numPr>
        <w:spacing w:before="40" w:after="40"/>
      </w:pPr>
      <w:r>
        <w:rPr>
          <w:rFonts w:ascii="Arial" w:cs="Arial" w:eastAsia="Arial" w:hAnsi="Arial"/>
          <w:color w:val="2C2C2A"/>
          <w:sz w:val="22"/>
          <w:szCs w:val="22"/>
        </w:rPr>
        <w:t xml:space="preserve">nexus_json_extract.sh — safe JSON parsing without jq dependency (H-02)</w:t>
      </w:r>
    </w:p>
    <w:p>
      <w:pPr>
        <w:pStyle w:val="ListParagraph"/>
        <w:numPr>
          <w:ilvl w:val="0"/>
          <w:numId w:val="2"/>
        </w:numPr>
        <w:spacing w:before="40" w:after="40"/>
      </w:pPr>
      <w:r>
        <w:rPr>
          <w:rFonts w:ascii="Arial" w:cs="Arial" w:eastAsia="Arial" w:hAnsi="Arial"/>
          <w:color w:val="2C2C2A"/>
          <w:sz w:val="22"/>
          <w:szCs w:val="22"/>
        </w:rPr>
        <w:t xml:space="preserve">Shell flags enforcer — set -Eeuo pipefail across all lib/ files (H-06)</w:t>
      </w:r>
    </w:p>
    <w:p>
      <w:pPr>
        <w:pStyle w:val="ListParagraph"/>
        <w:numPr>
          <w:ilvl w:val="0"/>
          <w:numId w:val="2"/>
        </w:numPr>
        <w:spacing w:before="40" w:after="40"/>
      </w:pPr>
      <w:r>
        <w:rPr>
          <w:rFonts w:ascii="Arial" w:cs="Arial" w:eastAsia="Arial" w:hAnsi="Arial"/>
          <w:color w:val="2C2C2A"/>
          <w:sz w:val="22"/>
          <w:szCs w:val="22"/>
        </w:rPr>
        <w:t xml:space="preserve">Schema path migration — standardize all schema references (H-10)</w:t>
      </w:r>
    </w:p>
    <w:p>
      <w:pPr>
        <w:pStyle w:val="Heading2"/>
        <w:spacing w:before="360" w:after="100"/>
      </w:pPr>
      <w:r>
        <w:rPr>
          <w:rFonts w:ascii="Arial" w:cs="Arial" w:eastAsia="Arial" w:hAnsi="Arial"/>
          <w:b/>
          <w:bCs/>
          <w:color w:val="2C2C2A"/>
          <w:sz w:val="28"/>
          <w:szCs w:val="28"/>
        </w:rPr>
        <w:t xml:space="preserve">Wave 1 — Detector Layer</w:t>
      </w:r>
    </w:p>
    <w:p>
      <w:pPr>
        <w:spacing w:before="0" w:after="160"/>
      </w:pPr>
      <w:r>
        <w:rPr>
          <w:rFonts w:ascii="Arial" w:cs="Arial" w:eastAsia="Arial" w:hAnsi="Arial"/>
          <w:b w:val="false"/>
          <w:bCs w:val="false"/>
          <w:i w:val="false"/>
          <w:iCs w:val="false"/>
          <w:color w:val="2C2C2A"/>
          <w:sz w:val="22"/>
          <w:szCs w:val="22"/>
        </w:rPr>
        <w:t xml:space="preserve">Goal: Five independently executable detectors with full detector_output.json compliance.</w:t>
      </w:r>
    </w:p>
    <w:p>
      <w:pPr>
        <w:pStyle w:val="ListParagraph"/>
        <w:numPr>
          <w:ilvl w:val="0"/>
          <w:numId w:val="3"/>
        </w:numPr>
        <w:spacing w:before="40" w:after="40"/>
      </w:pPr>
      <w:r>
        <w:rPr>
          <w:rFonts w:ascii="Arial" w:cs="Arial" w:eastAsia="Arial" w:hAnsi="Arial"/>
          <w:color w:val="2C2C2A"/>
          <w:sz w:val="22"/>
          <w:szCs w:val="22"/>
        </w:rPr>
        <w:t xml:space="preserve">nexus_detector_syntax.sh — bash -n + shellcheck, CWE mapping</w:t>
      </w:r>
    </w:p>
    <w:p>
      <w:pPr>
        <w:pStyle w:val="ListParagraph"/>
        <w:numPr>
          <w:ilvl w:val="0"/>
          <w:numId w:val="3"/>
        </w:numPr>
        <w:spacing w:before="40" w:after="40"/>
      </w:pPr>
      <w:r>
        <w:rPr>
          <w:rFonts w:ascii="Arial" w:cs="Arial" w:eastAsia="Arial" w:hAnsi="Arial"/>
          <w:color w:val="2C2C2A"/>
          <w:sz w:val="22"/>
          <w:szCs w:val="22"/>
        </w:rPr>
        <w:t xml:space="preserve">nexus_detector_security.sh — OWASP-Bash patterns, CWE-78/22/134</w:t>
      </w:r>
    </w:p>
    <w:p>
      <w:pPr>
        <w:pStyle w:val="ListParagraph"/>
        <w:numPr>
          <w:ilvl w:val="0"/>
          <w:numId w:val="3"/>
        </w:numPr>
        <w:spacing w:before="40" w:after="40"/>
      </w:pPr>
      <w:r>
        <w:rPr>
          <w:rFonts w:ascii="Arial" w:cs="Arial" w:eastAsia="Arial" w:hAnsi="Arial"/>
          <w:color w:val="2C2C2A"/>
          <w:sz w:val="22"/>
          <w:szCs w:val="22"/>
        </w:rPr>
        <w:t xml:space="preserve">nexus_detector_convention.sh — Nx-om.txt §2.1 + §3.2 compliance</w:t>
      </w:r>
    </w:p>
    <w:p>
      <w:pPr>
        <w:pStyle w:val="ListParagraph"/>
        <w:numPr>
          <w:ilvl w:val="0"/>
          <w:numId w:val="3"/>
        </w:numPr>
        <w:spacing w:before="40" w:after="40"/>
      </w:pPr>
      <w:r>
        <w:rPr>
          <w:rFonts w:ascii="Arial" w:cs="Arial" w:eastAsia="Arial" w:hAnsi="Arial"/>
          <w:color w:val="2C2C2A"/>
          <w:sz w:val="22"/>
          <w:szCs w:val="22"/>
        </w:rPr>
        <w:t xml:space="preserve">nexus_detector_portability.sh — POSIX compliance, Termux compatibility</w:t>
      </w:r>
    </w:p>
    <w:p>
      <w:pPr>
        <w:pStyle w:val="ListParagraph"/>
        <w:numPr>
          <w:ilvl w:val="0"/>
          <w:numId w:val="3"/>
        </w:numPr>
        <w:spacing w:before="40" w:after="40"/>
      </w:pPr>
      <w:r>
        <w:rPr>
          <w:rFonts w:ascii="Arial" w:cs="Arial" w:eastAsia="Arial" w:hAnsi="Arial"/>
          <w:color w:val="2C2C2A"/>
          <w:sz w:val="22"/>
          <w:szCs w:val="22"/>
        </w:rPr>
        <w:t xml:space="preserve">nexus_detector_dependency.sh — missing commands, version requirements</w:t>
      </w:r>
    </w:p>
    <w:p>
      <w:pPr>
        <w:spacing w:before="0" w:after="160"/>
      </w:pPr>
      <w:r>
        <w:rPr>
          <w:rFonts w:ascii="Arial" w:cs="Arial" w:eastAsia="Arial" w:hAnsi="Arial"/>
          <w:b w:val="false"/>
          <w:bCs w:val="false"/>
          <w:i w:val="false"/>
          <w:iCs w:val="false"/>
          <w:color w:val="2C2C2A"/>
          <w:sz w:val="22"/>
          <w:szCs w:val="22"/>
        </w:rPr>
        <w:t xml:space="preserve">Acceptance criteria: Each detector passes bash -n, shellcheck --severity=error, and produces schema-valid output on the test corpus.</w:t>
      </w:r>
    </w:p>
    <w:p>
      <w:pPr>
        <w:pStyle w:val="Heading2"/>
        <w:spacing w:before="360" w:after="100"/>
      </w:pPr>
      <w:r>
        <w:rPr>
          <w:rFonts w:ascii="Arial" w:cs="Arial" w:eastAsia="Arial" w:hAnsi="Arial"/>
          <w:b/>
          <w:bCs/>
          <w:color w:val="2C2C2A"/>
          <w:sz w:val="28"/>
          <w:szCs w:val="28"/>
        </w:rPr>
        <w:t xml:space="preserve">Wave 2 — Risk Engine</w:t>
      </w:r>
    </w:p>
    <w:p>
      <w:pPr>
        <w:spacing w:before="0" w:after="160"/>
      </w:pPr>
      <w:r>
        <w:rPr>
          <w:rFonts w:ascii="Arial" w:cs="Arial" w:eastAsia="Arial" w:hAnsi="Arial"/>
          <w:b w:val="false"/>
          <w:bCs w:val="false"/>
          <w:i w:val="false"/>
          <w:iCs w:val="false"/>
          <w:color w:val="2C2C2A"/>
          <w:sz w:val="22"/>
          <w:szCs w:val="22"/>
        </w:rPr>
        <w:t xml:space="preserve">Goal: Deterministic, reproducible risk scoring with full schema compliance.</w:t>
      </w:r>
    </w:p>
    <w:p>
      <w:pPr>
        <w:pStyle w:val="ListParagraph"/>
        <w:numPr>
          <w:ilvl w:val="0"/>
          <w:numId w:val="3"/>
        </w:numPr>
        <w:spacing w:before="40" w:after="40"/>
      </w:pPr>
      <w:r>
        <w:rPr>
          <w:rFonts w:ascii="Arial" w:cs="Arial" w:eastAsia="Arial" w:hAnsi="Arial"/>
          <w:color w:val="2C2C2A"/>
          <w:sz w:val="22"/>
          <w:szCs w:val="22"/>
        </w:rPr>
        <w:t xml:space="preserve">nexus_risk_engine.sh — weighted aggregation, density correction</w:t>
      </w:r>
    </w:p>
    <w:p>
      <w:pPr>
        <w:pStyle w:val="ListParagraph"/>
        <w:numPr>
          <w:ilvl w:val="0"/>
          <w:numId w:val="3"/>
        </w:numPr>
        <w:spacing w:before="40" w:after="40"/>
      </w:pPr>
      <w:r>
        <w:rPr>
          <w:rFonts w:ascii="Arial" w:cs="Arial" w:eastAsia="Arial" w:hAnsi="Arial"/>
          <w:color w:val="2C2C2A"/>
          <w:sz w:val="22"/>
          <w:szCs w:val="22"/>
        </w:rPr>
        <w:t xml:space="preserve">assert_schema.sh — schema validation for all upstream outputs</w:t>
      </w:r>
    </w:p>
    <w:p>
      <w:pPr>
        <w:pStyle w:val="ListParagraph"/>
        <w:numPr>
          <w:ilvl w:val="0"/>
          <w:numId w:val="3"/>
        </w:numPr>
        <w:spacing w:before="40" w:after="40"/>
      </w:pPr>
      <w:r>
        <w:rPr>
          <w:rFonts w:ascii="Arial" w:cs="Arial" w:eastAsia="Arial" w:hAnsi="Arial"/>
          <w:color w:val="2C2C2A"/>
          <w:sz w:val="22"/>
          <w:szCs w:val="22"/>
        </w:rPr>
        <w:t xml:space="preserve">Integration Gate v1 — per-worker gate implementation</w:t>
      </w:r>
    </w:p>
    <w:p>
      <w:pPr>
        <w:pStyle w:val="ListParagraph"/>
        <w:numPr>
          <w:ilvl w:val="0"/>
          <w:numId w:val="3"/>
        </w:numPr>
        <w:spacing w:before="40" w:after="40"/>
      </w:pPr>
      <w:r>
        <w:rPr>
          <w:rFonts w:ascii="Arial" w:cs="Arial" w:eastAsia="Arial" w:hAnsi="Arial"/>
          <w:color w:val="2C2C2A"/>
          <w:sz w:val="22"/>
          <w:szCs w:val="22"/>
        </w:rPr>
        <w:t xml:space="preserve">test_risk_engine.sh — determinism tests (same input = same output across 100 runs)</w:t>
      </w:r>
    </w:p>
    <w:p>
      <w:pPr>
        <w:pStyle w:val="Heading2"/>
        <w:spacing w:before="360" w:after="100"/>
      </w:pPr>
      <w:r>
        <w:rPr>
          <w:rFonts w:ascii="Arial" w:cs="Arial" w:eastAsia="Arial" w:hAnsi="Arial"/>
          <w:b/>
          <w:bCs/>
          <w:color w:val="2C2C2A"/>
          <w:sz w:val="28"/>
          <w:szCs w:val="28"/>
        </w:rPr>
        <w:t xml:space="preserve">Wave 3 — Vortex Engine</w:t>
      </w:r>
    </w:p>
    <w:p>
      <w:pPr>
        <w:spacing w:before="0" w:after="160"/>
      </w:pPr>
      <w:r>
        <w:rPr>
          <w:rFonts w:ascii="Arial" w:cs="Arial" w:eastAsia="Arial" w:hAnsi="Arial"/>
          <w:b w:val="false"/>
          <w:bCs w:val="false"/>
          <w:i w:val="false"/>
          <w:iCs w:val="false"/>
          <w:color w:val="2C2C2A"/>
          <w:sz w:val="22"/>
          <w:szCs w:val="22"/>
        </w:rPr>
        <w:t xml:space="preserve">Goal: Dynamic Risk State computation with full mathematical implementation.</w:t>
      </w:r>
    </w:p>
    <w:p>
      <w:pPr>
        <w:pStyle w:val="ListParagraph"/>
        <w:numPr>
          <w:ilvl w:val="0"/>
          <w:numId w:val="3"/>
        </w:numPr>
        <w:spacing w:before="40" w:after="40"/>
      </w:pPr>
      <w:r>
        <w:rPr>
          <w:rFonts w:ascii="Arial" w:cs="Arial" w:eastAsia="Arial" w:hAnsi="Arial"/>
          <w:color w:val="2C2C2A"/>
          <w:sz w:val="22"/>
          <w:szCs w:val="22"/>
        </w:rPr>
        <w:t xml:space="preserve">nexus_vortex.sh — velocity, acceleration, entropy, volatility</w:t>
      </w:r>
    </w:p>
    <w:p>
      <w:pPr>
        <w:pStyle w:val="ListParagraph"/>
        <w:numPr>
          <w:ilvl w:val="0"/>
          <w:numId w:val="3"/>
        </w:numPr>
        <w:spacing w:before="40" w:after="40"/>
      </w:pPr>
      <w:r>
        <w:rPr>
          <w:rFonts w:ascii="Arial" w:cs="Arial" w:eastAsia="Arial" w:hAnsi="Arial"/>
          <w:color w:val="2C2C2A"/>
          <w:sz w:val="22"/>
          <w:szCs w:val="22"/>
        </w:rPr>
        <w:t xml:space="preserve">nexus_phase_classifier.sh — phase and attractor zone classification</w:t>
      </w:r>
    </w:p>
    <w:p>
      <w:pPr>
        <w:pStyle w:val="ListParagraph"/>
        <w:numPr>
          <w:ilvl w:val="0"/>
          <w:numId w:val="3"/>
        </w:numPr>
        <w:spacing w:before="40" w:after="40"/>
      </w:pPr>
      <w:r>
        <w:rPr>
          <w:rFonts w:ascii="Arial" w:cs="Arial" w:eastAsia="Arial" w:hAnsi="Arial"/>
          <w:color w:val="2C2C2A"/>
          <w:sz w:val="22"/>
          <w:szCs w:val="22"/>
        </w:rPr>
        <w:t xml:space="preserve">nexus_event_emitter.sh — discrete event detection and emission</w:t>
      </w:r>
    </w:p>
    <w:p>
      <w:pPr>
        <w:pStyle w:val="ListParagraph"/>
        <w:numPr>
          <w:ilvl w:val="0"/>
          <w:numId w:val="3"/>
        </w:numPr>
        <w:spacing w:before="40" w:after="40"/>
      </w:pPr>
      <w:r>
        <w:rPr>
          <w:rFonts w:ascii="Arial" w:cs="Arial" w:eastAsia="Arial" w:hAnsi="Arial"/>
          <w:color w:val="2C2C2A"/>
          <w:sz w:val="22"/>
          <w:szCs w:val="22"/>
        </w:rPr>
        <w:t xml:space="preserve">test_vortex.sh — mathematical correctness tests with known inputs</w:t>
      </w:r>
    </w:p>
    <w:p>
      <w:pPr>
        <w:pStyle w:val="Heading2"/>
        <w:spacing w:before="360" w:after="100"/>
      </w:pPr>
      <w:r>
        <w:rPr>
          <w:rFonts w:ascii="Arial" w:cs="Arial" w:eastAsia="Arial" w:hAnsi="Arial"/>
          <w:b/>
          <w:bCs/>
          <w:color w:val="2C2C2A"/>
          <w:sz w:val="28"/>
          <w:szCs w:val="28"/>
        </w:rPr>
        <w:t xml:space="preserve">Wave 4 — Predictor + Enforcer</w:t>
      </w:r>
    </w:p>
    <w:p>
      <w:pPr>
        <w:spacing w:before="0" w:after="160"/>
      </w:pPr>
      <w:r>
        <w:rPr>
          <w:rFonts w:ascii="Arial" w:cs="Arial" w:eastAsia="Arial" w:hAnsi="Arial"/>
          <w:b w:val="false"/>
          <w:bCs w:val="false"/>
          <w:i w:val="false"/>
          <w:iCs w:val="false"/>
          <w:color w:val="2C2C2A"/>
          <w:sz w:val="22"/>
          <w:szCs w:val="22"/>
        </w:rPr>
        <w:t xml:space="preserve">Goal: Trajectory prediction and governance enforcement.</w:t>
      </w:r>
    </w:p>
    <w:p>
      <w:pPr>
        <w:pStyle w:val="ListParagraph"/>
        <w:numPr>
          <w:ilvl w:val="0"/>
          <w:numId w:val="3"/>
        </w:numPr>
        <w:spacing w:before="40" w:after="40"/>
      </w:pPr>
      <w:r>
        <w:rPr>
          <w:rFonts w:ascii="Arial" w:cs="Arial" w:eastAsia="Arial" w:hAnsi="Arial"/>
          <w:color w:val="2C2C2A"/>
          <w:sz w:val="22"/>
          <w:szCs w:val="22"/>
        </w:rPr>
        <w:t xml:space="preserve">nexus_predictor.sh — probabilistic trajectory from VortexState</w:t>
      </w:r>
    </w:p>
    <w:p>
      <w:pPr>
        <w:pStyle w:val="ListParagraph"/>
        <w:numPr>
          <w:ilvl w:val="0"/>
          <w:numId w:val="3"/>
        </w:numPr>
        <w:spacing w:before="40" w:after="40"/>
      </w:pPr>
      <w:r>
        <w:rPr>
          <w:rFonts w:ascii="Arial" w:cs="Arial" w:eastAsia="Arial" w:hAnsi="Arial"/>
          <w:color w:val="2C2C2A"/>
          <w:sz w:val="22"/>
          <w:szCs w:val="22"/>
        </w:rPr>
        <w:t xml:space="preserve">nexus_enforcer.sh — color model classification and action dispatch</w:t>
      </w:r>
    </w:p>
    <w:p>
      <w:pPr>
        <w:pStyle w:val="ListParagraph"/>
        <w:numPr>
          <w:ilvl w:val="0"/>
          <w:numId w:val="3"/>
        </w:numPr>
        <w:spacing w:before="40" w:after="40"/>
      </w:pPr>
      <w:r>
        <w:rPr>
          <w:rFonts w:ascii="Arial" w:cs="Arial" w:eastAsia="Arial" w:hAnsi="Arial"/>
          <w:color w:val="2C2C2A"/>
          <w:sz w:val="22"/>
          <w:szCs w:val="22"/>
        </w:rPr>
        <w:t xml:space="preserve">Integration Gate v2 — full pipeline composition validation</w:t>
      </w:r>
    </w:p>
    <w:p>
      <w:pPr>
        <w:pStyle w:val="Heading2"/>
        <w:spacing w:before="360" w:after="100"/>
      </w:pPr>
      <w:r>
        <w:rPr>
          <w:rFonts w:ascii="Arial" w:cs="Arial" w:eastAsia="Arial" w:hAnsi="Arial"/>
          <w:b/>
          <w:bCs/>
          <w:color w:val="2C2C2A"/>
          <w:sz w:val="28"/>
          <w:szCs w:val="28"/>
        </w:rPr>
        <w:t xml:space="preserve">Wave 5 — Registry + CLI</w:t>
      </w:r>
    </w:p>
    <w:p>
      <w:pPr>
        <w:spacing w:before="0" w:after="160"/>
      </w:pPr>
      <w:r>
        <w:rPr>
          <w:rFonts w:ascii="Arial" w:cs="Arial" w:eastAsia="Arial" w:hAnsi="Arial"/>
          <w:b w:val="false"/>
          <w:bCs w:val="false"/>
          <w:i w:val="false"/>
          <w:iCs w:val="false"/>
          <w:color w:val="2C2C2A"/>
          <w:sz w:val="22"/>
          <w:szCs w:val="22"/>
        </w:rPr>
        <w:t xml:space="preserve">Goal: Persistent state and user-facing interface.</w:t>
      </w:r>
    </w:p>
    <w:p>
      <w:pPr>
        <w:pStyle w:val="ListParagraph"/>
        <w:numPr>
          <w:ilvl w:val="0"/>
          <w:numId w:val="3"/>
        </w:numPr>
        <w:spacing w:before="40" w:after="40"/>
      </w:pPr>
      <w:r>
        <w:rPr>
          <w:rFonts w:ascii="Arial" w:cs="Arial" w:eastAsia="Arial" w:hAnsi="Arial"/>
          <w:color w:val="2C2C2A"/>
          <w:sz w:val="22"/>
          <w:szCs w:val="22"/>
        </w:rPr>
        <w:t xml:space="preserve">nexus_registry.sh — XDG-compliant storage, URI resolution</w:t>
      </w:r>
    </w:p>
    <w:p>
      <w:pPr>
        <w:pStyle w:val="ListParagraph"/>
        <w:numPr>
          <w:ilvl w:val="0"/>
          <w:numId w:val="3"/>
        </w:numPr>
        <w:spacing w:before="40" w:after="40"/>
      </w:pPr>
      <w:r>
        <w:rPr>
          <w:rFonts w:ascii="Arial" w:cs="Arial" w:eastAsia="Arial" w:hAnsi="Arial"/>
          <w:color w:val="2C2C2A"/>
          <w:sz w:val="22"/>
          <w:szCs w:val="22"/>
        </w:rPr>
        <w:t xml:space="preserve">nexusctl — CLI wrapper with all commands from §VII</w:t>
      </w:r>
    </w:p>
    <w:p>
      <w:pPr>
        <w:pStyle w:val="ListParagraph"/>
        <w:numPr>
          <w:ilvl w:val="0"/>
          <w:numId w:val="3"/>
        </w:numPr>
        <w:spacing w:before="40" w:after="40"/>
      </w:pPr>
      <w:r>
        <w:rPr>
          <w:rFonts w:ascii="Arial" w:cs="Arial" w:eastAsia="Arial" w:hAnsi="Arial"/>
          <w:color w:val="2C2C2A"/>
          <w:sz w:val="22"/>
          <w:szCs w:val="22"/>
        </w:rPr>
        <w:t xml:space="preserve">nexus_history.sh — trajectory visualization in terminal</w:t>
      </w:r>
    </w:p>
    <w:p>
      <w:pPr>
        <w:pStyle w:val="Heading2"/>
        <w:spacing w:before="360" w:after="100"/>
      </w:pPr>
      <w:r>
        <w:rPr>
          <w:rFonts w:ascii="Arial" w:cs="Arial" w:eastAsia="Arial" w:hAnsi="Arial"/>
          <w:b/>
          <w:bCs/>
          <w:color w:val="2C2C2A"/>
          <w:sz w:val="28"/>
          <w:szCs w:val="28"/>
        </w:rPr>
        <w:t xml:space="preserve">Wave 6 — Observatory Dashboard</w:t>
      </w:r>
    </w:p>
    <w:p>
      <w:pPr>
        <w:spacing w:before="0" w:after="160"/>
      </w:pPr>
      <w:r>
        <w:rPr>
          <w:rFonts w:ascii="Arial" w:cs="Arial" w:eastAsia="Arial" w:hAnsi="Arial"/>
          <w:b w:val="false"/>
          <w:bCs w:val="false"/>
          <w:i w:val="false"/>
          <w:iCs w:val="false"/>
          <w:color w:val="2C2C2A"/>
          <w:sz w:val="22"/>
          <w:szCs w:val="22"/>
        </w:rPr>
        <w:t xml:space="preserve">Goal: Visual interface for risk trajectory monitoring.</w:t>
      </w:r>
    </w:p>
    <w:p>
      <w:pPr>
        <w:pStyle w:val="ListParagraph"/>
        <w:numPr>
          <w:ilvl w:val="0"/>
          <w:numId w:val="3"/>
        </w:numPr>
        <w:spacing w:before="40" w:after="40"/>
      </w:pPr>
      <w:r>
        <w:rPr>
          <w:rFonts w:ascii="Arial" w:cs="Arial" w:eastAsia="Arial" w:hAnsi="Arial"/>
          <w:color w:val="2C2C2A"/>
          <w:sz w:val="22"/>
          <w:szCs w:val="22"/>
        </w:rPr>
        <w:t xml:space="preserve">Dashboard artifact (Anthropic API powered) — VortexState timeline visualization</w:t>
      </w:r>
    </w:p>
    <w:p>
      <w:pPr>
        <w:pStyle w:val="ListParagraph"/>
        <w:numPr>
          <w:ilvl w:val="0"/>
          <w:numId w:val="3"/>
        </w:numPr>
        <w:spacing w:before="40" w:after="40"/>
      </w:pPr>
      <w:r>
        <w:rPr>
          <w:rFonts w:ascii="Arial" w:cs="Arial" w:eastAsia="Arial" w:hAnsi="Arial"/>
          <w:color w:val="2C2C2A"/>
          <w:sz w:val="22"/>
          <w:szCs w:val="22"/>
        </w:rPr>
        <w:t xml:space="preserve">Phase space visualization — (R, v) scatter plot with attractor zones</w:t>
      </w:r>
    </w:p>
    <w:p>
      <w:pPr>
        <w:pStyle w:val="ListParagraph"/>
        <w:numPr>
          <w:ilvl w:val="0"/>
          <w:numId w:val="3"/>
        </w:numPr>
        <w:spacing w:before="40" w:after="40"/>
      </w:pPr>
      <w:r>
        <w:rPr>
          <w:rFonts w:ascii="Arial" w:cs="Arial" w:eastAsia="Arial" w:hAnsi="Arial"/>
          <w:color w:val="2C2C2A"/>
          <w:sz w:val="22"/>
          <w:szCs w:val="22"/>
        </w:rPr>
        <w:t xml:space="preserve">Report diff viewer — SecurityStateReport comparison</w:t>
      </w:r>
    </w:p>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E1F5EE" w:val="clear"/>
            <w:tcMar>
              <w:top w:type="dxa" w:w="120"/>
              <w:left w:type="dxa" w:w="160"/>
              <w:bottom w:type="dxa" w:w="120"/>
              <w:right w:type="dxa" w:w="80"/>
            </w:tcMar>
          </w:tcPr>
          <w:p>
            <w:r>
              <w:rPr>
                <w:rFonts w:ascii="Arial" w:cs="Arial" w:eastAsia="Arial" w:hAnsi="Arial"/>
                <w:b/>
                <w:bCs/>
                <w:color w:val="0F6E56"/>
                <w:sz w:val="18"/>
                <w:szCs w:val="18"/>
              </w:rPr>
              <w:t xml:space="preserve">IMPLEMENTATION NOTE</w:t>
            </w:r>
          </w:p>
        </w:tc>
        <w:tc>
          <w:tcPr>
            <w:tcW w:type="dxa" w:w="8460"/>
            <w:tcBorders>
              <w:top w:val="none" w:color="FFFFFF" w:sz="0"/>
              <w:left w:val="none" w:color="FFFFFF" w:sz="0"/>
              <w:bottom w:val="none" w:color="FFFFFF" w:sz="0"/>
              <w:right w:val="none" w:color="FFFFFF" w:sz="0"/>
            </w:tcBorders>
            <w:shd w:fill="E1F5EE" w:val="clear"/>
            <w:tcMar>
              <w:top w:type="dxa" w:w="120"/>
              <w:left w:type="dxa" w:w="160"/>
              <w:bottom w:type="dxa" w:w="120"/>
              <w:right w:type="dxa" w:w="160"/>
            </w:tcMar>
          </w:tcPr>
          <w:p>
            <w:r>
              <w:rPr>
                <w:rFonts w:ascii="Arial" w:cs="Arial" w:eastAsia="Arial" w:hAnsi="Arial"/>
                <w:color w:val="2C2C2A"/>
                <w:sz w:val="20"/>
                <w:szCs w:val="20"/>
              </w:rPr>
              <w:t xml:space="preserve">Each wave should be treated as a release. Wave N code must not depend on Wave N+1 features. This allows the system to be deployed incrementally and reduces the blast radius of any wave-specific problems.</w:t>
            </w:r>
          </w:p>
        </w:tc>
      </w:tr>
    </w:tbl>
    <w:p>
      <w:r>
        <w:br w:type="page"/>
      </w:r>
    </w:p>
    <w:p>
      <w:pPr>
        <w:pStyle w:val="Heading1"/>
        <w:spacing w:before="480" w:after="120"/>
      </w:pPr>
      <w:r>
        <w:rPr>
          <w:rFonts w:ascii="Arial" w:cs="Arial" w:eastAsia="Arial" w:hAnsi="Arial"/>
          <w:b/>
          <w:bCs/>
          <w:color w:val="2C2C2A"/>
          <w:sz w:val="36"/>
          <w:szCs w:val="36"/>
        </w:rPr>
        <w:t xml:space="preserve">Appendix A — Mathematical Notation Reference</w:t>
      </w:r>
    </w:p>
    <w:p>
      <w:pPr>
        <w:pBdr>
          <w:bottom w:val="single" w:color="534AB7" w:sz="6" w:space="1"/>
        </w:pBdr>
        <w:spacing w:before="0" w:after="240"/>
      </w:pP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r>
              <w:rPr>
                <w:rFonts w:ascii="Arial" w:cs="Arial" w:eastAsia="Arial" w:hAnsi="Arial"/>
                <w:b/>
                <w:bCs/>
                <w:color w:val="FFFFFF"/>
                <w:sz w:val="18"/>
                <w:szCs w:val="18"/>
              </w:rPr>
              <w:t xml:space="preserve">Symbol</w:t>
            </w:r>
          </w:p>
        </w:tc>
        <w:tc>
          <w:tcPr>
            <w:tcW w:type="dxa" w:w="73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80"/>
            </w:tcMar>
          </w:tcPr>
          <w:p>
            <w:r>
              <w:rPr>
                <w:rFonts w:ascii="Arial" w:cs="Arial" w:eastAsia="Arial" w:hAnsi="Arial"/>
                <w:b/>
                <w:bCs/>
                <w:color w:val="FFFFFF"/>
                <w:sz w:val="18"/>
                <w:szCs w:val="18"/>
              </w:rPr>
              <w:t xml:space="preserve">Definition</w:t>
            </w:r>
          </w:p>
        </w:tc>
      </w:tr>
      <w:tr>
        <w:tc>
          <w:tcPr>
            <w:tcW w:type="dxa" w:w="20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20"/>
                <w:szCs w:val="20"/>
              </w:rPr>
              <w:t xml:space="preserve">R(t)</w:t>
            </w:r>
          </w:p>
        </w:tc>
        <w:tc>
          <w:tcPr>
            <w:tcW w:type="dxa" w:w="73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20"/>
                <w:szCs w:val="20"/>
              </w:rPr>
              <w:t xml:space="preserve">Composite risk score at commit t. Range [0.0, 1.0].</w:t>
            </w:r>
          </w:p>
        </w:tc>
      </w:tr>
      <w:tr>
        <w:tc>
          <w:tcPr>
            <w:tcW w:type="dxa" w:w="20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20"/>
                <w:szCs w:val="20"/>
              </w:rPr>
              <w:t xml:space="preserve">v(t,n)</w:t>
            </w:r>
          </w:p>
        </w:tc>
        <w:tc>
          <w:tcPr>
            <w:tcW w:type="dxa" w:w="73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20"/>
                <w:szCs w:val="20"/>
              </w:rPr>
              <w:t xml:space="preserve">Risk velocity over window n at commit t.</w:t>
            </w:r>
          </w:p>
        </w:tc>
      </w:tr>
      <w:tr>
        <w:tc>
          <w:tcPr>
            <w:tcW w:type="dxa" w:w="20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20"/>
                <w:szCs w:val="20"/>
              </w:rPr>
              <w:t xml:space="preserve">a(t)</w:t>
            </w:r>
          </w:p>
        </w:tc>
        <w:tc>
          <w:tcPr>
            <w:tcW w:type="dxa" w:w="73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20"/>
                <w:szCs w:val="20"/>
              </w:rPr>
              <w:t xml:space="preserve">Risk acceleration at commit t. Second derivative of R.</w:t>
            </w:r>
          </w:p>
        </w:tc>
      </w:tr>
      <w:tr>
        <w:tc>
          <w:tcPr>
            <w:tcW w:type="dxa" w:w="20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20"/>
                <w:szCs w:val="20"/>
              </w:rPr>
              <w:t xml:space="preserve">H(t)</w:t>
            </w:r>
          </w:p>
        </w:tc>
        <w:tc>
          <w:tcPr>
            <w:tcW w:type="dxa" w:w="73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20"/>
                <w:szCs w:val="20"/>
              </w:rPr>
              <w:t xml:space="preserve">Shannon entropy of finding category distribution at t.</w:t>
            </w:r>
          </w:p>
        </w:tc>
      </w:tr>
      <w:tr>
        <w:tc>
          <w:tcPr>
            <w:tcW w:type="dxa" w:w="20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20"/>
                <w:szCs w:val="20"/>
              </w:rPr>
              <w:t xml:space="preserve">H_n(t)</w:t>
            </w:r>
          </w:p>
        </w:tc>
        <w:tc>
          <w:tcPr>
            <w:tcW w:type="dxa" w:w="73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20"/>
                <w:szCs w:val="20"/>
              </w:rPr>
              <w:t xml:space="preserve">Normalized entropy. H(t) / log₂(k). Range [0.0, 1.0].</w:t>
            </w:r>
          </w:p>
        </w:tc>
      </w:tr>
      <w:tr>
        <w:tc>
          <w:tcPr>
            <w:tcW w:type="dxa" w:w="20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20"/>
                <w:szCs w:val="20"/>
              </w:rPr>
              <w:t xml:space="preserve">σ(t,n)</w:t>
            </w:r>
          </w:p>
        </w:tc>
        <w:tc>
          <w:tcPr>
            <w:tcW w:type="dxa" w:w="73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20"/>
                <w:szCs w:val="20"/>
              </w:rPr>
              <w:t xml:space="preserve">Risk volatility (standard deviation) over window n.</w:t>
            </w:r>
          </w:p>
        </w:tc>
      </w:tr>
      <w:tr>
        <w:tc>
          <w:tcPr>
            <w:tcW w:type="dxa" w:w="20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20"/>
                <w:szCs w:val="20"/>
              </w:rPr>
              <w:t xml:space="preserve">R̄(t,n)</w:t>
            </w:r>
          </w:p>
        </w:tc>
        <w:tc>
          <w:tcPr>
            <w:tcW w:type="dxa" w:w="73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20"/>
                <w:szCs w:val="20"/>
              </w:rPr>
              <w:t xml:space="preserve">Mean risk score over window n ending at commit t.</w:t>
            </w:r>
          </w:p>
        </w:tc>
      </w:tr>
      <w:tr>
        <w:tc>
          <w:tcPr>
            <w:tcW w:type="dxa" w:w="20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20"/>
                <w:szCs w:val="20"/>
              </w:rPr>
              <w:t xml:space="preserve">k</w:t>
            </w:r>
          </w:p>
        </w:tc>
        <w:tc>
          <w:tcPr>
            <w:tcW w:type="dxa" w:w="73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20"/>
                <w:szCs w:val="20"/>
              </w:rPr>
              <w:t xml:space="preserve">Number of finding categories (currently 5).</w:t>
            </w:r>
          </w:p>
        </w:tc>
      </w:tr>
      <w:tr>
        <w:tc>
          <w:tcPr>
            <w:tcW w:type="dxa" w:w="20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20"/>
                <w:szCs w:val="20"/>
              </w:rPr>
              <w:t xml:space="preserve">p(c_i)</w:t>
            </w:r>
          </w:p>
        </w:tc>
        <w:tc>
          <w:tcPr>
            <w:tcW w:type="dxa" w:w="73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20"/>
                <w:szCs w:val="20"/>
              </w:rPr>
              <w:t xml:space="preserve">Proportion of findings in category c_i.</w:t>
            </w:r>
          </w:p>
        </w:tc>
      </w:tr>
      <w:tr>
        <w:tc>
          <w:tcPr>
            <w:tcW w:type="dxa" w:w="20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20"/>
                <w:szCs w:val="20"/>
              </w:rPr>
              <w:t xml:space="preserve">w_sev</w:t>
            </w:r>
          </w:p>
        </w:tc>
        <w:tc>
          <w:tcPr>
            <w:tcW w:type="dxa" w:w="73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20"/>
                <w:szCs w:val="20"/>
              </w:rPr>
              <w:t xml:space="preserve">Severity weight for severity level sev. See §4.1.</w:t>
            </w:r>
          </w:p>
        </w:tc>
      </w:tr>
      <w:tr>
        <w:tc>
          <w:tcPr>
            <w:tcW w:type="dxa" w:w="20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20"/>
                <w:szCs w:val="20"/>
              </w:rPr>
              <w:t xml:space="preserve">D(t)</w:t>
            </w:r>
          </w:p>
        </w:tc>
        <w:tc>
          <w:tcPr>
            <w:tcW w:type="dxa" w:w="73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20"/>
                <w:szCs w:val="20"/>
              </w:rPr>
              <w:t xml:space="preserve">Density correction factor. findings/LoC × k_d.</w:t>
            </w:r>
          </w:p>
        </w:tc>
      </w:tr>
      <w:tr>
        <w:tc>
          <w:tcPr>
            <w:tcW w:type="dxa" w:w="20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20"/>
                <w:szCs w:val="20"/>
              </w:rPr>
              <w:t xml:space="preserve">k_d</w:t>
            </w:r>
          </w:p>
        </w:tc>
        <w:tc>
          <w:tcPr>
            <w:tcW w:type="dxa" w:w="73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20"/>
                <w:szCs w:val="20"/>
              </w:rPr>
              <w:t xml:space="preserve">Density calibration constant. Default: 0.15.</w:t>
            </w:r>
          </w:p>
        </w:tc>
      </w:tr>
      <w:tr>
        <w:tc>
          <w:tcPr>
            <w:tcW w:type="dxa" w:w="20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20"/>
                <w:szCs w:val="20"/>
              </w:rPr>
              <w:t xml:space="preserve">n</w:t>
            </w:r>
          </w:p>
        </w:tc>
        <w:tc>
          <w:tcPr>
            <w:tcW w:type="dxa" w:w="73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20"/>
                <w:szCs w:val="20"/>
              </w:rPr>
              <w:t xml:space="preserve">Commit window size. Default: 5.</w:t>
            </w:r>
          </w:p>
        </w:tc>
      </w:tr>
      <w:tr>
        <w:tc>
          <w:tcPr>
            <w:tcW w:type="dxa" w:w="2000"/>
            <w:tcBorders>
              <w:top w:val="single" w:color="E8E8E8" w:sz="1"/>
              <w:left w:val="single" w:color="E8E8E8" w:sz="1"/>
              <w:bottom w:val="single" w:color="E8E8E8" w:sz="1"/>
              <w:right w:val="single" w:color="E8E8E8" w:sz="1"/>
            </w:tcBorders>
            <w:shd w:fill="F1EFE8" w:val="clear"/>
            <w:tcMar>
              <w:top w:type="dxa" w:w="60"/>
              <w:left w:type="dxa" w:w="120"/>
              <w:bottom w:type="dxa" w:w="60"/>
              <w:right w:type="dxa" w:w="80"/>
            </w:tcMar>
          </w:tcPr>
          <w:p>
            <w:r>
              <w:rPr>
                <w:rFonts w:ascii="Courier New" w:cs="Courier New" w:eastAsia="Courier New" w:hAnsi="Courier New"/>
                <w:b/>
                <w:bCs/>
                <w:color w:val="3C3489"/>
                <w:sz w:val="20"/>
                <w:szCs w:val="20"/>
              </w:rPr>
              <w:t xml:space="preserve">LoC(t)</w:t>
            </w:r>
          </w:p>
        </w:tc>
        <w:tc>
          <w:tcPr>
            <w:tcW w:type="dxa" w:w="7360"/>
            <w:tcBorders>
              <w:top w:val="single" w:color="E8E8E8" w:sz="1"/>
              <w:left w:val="single" w:color="E8E8E8" w:sz="1"/>
              <w:bottom w:val="single" w:color="E8E8E8" w:sz="1"/>
              <w:right w:val="single" w:color="E8E8E8" w:sz="1"/>
            </w:tcBorders>
            <w:tcMar>
              <w:top w:type="dxa" w:w="60"/>
              <w:left w:type="dxa" w:w="120"/>
              <w:bottom w:type="dxa" w:w="60"/>
              <w:right w:type="dxa" w:w="80"/>
            </w:tcMar>
          </w:tcPr>
          <w:p>
            <w:r>
              <w:rPr>
                <w:rFonts w:ascii="Arial" w:cs="Arial" w:eastAsia="Arial" w:hAnsi="Arial"/>
                <w:color w:val="2C2C2A"/>
                <w:sz w:val="20"/>
                <w:szCs w:val="20"/>
              </w:rPr>
              <w:t xml:space="preserve">Lines of code in target script at commit 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160" w:after="0"/>
    </w:pPr>
    <w:r>
      <w:rPr>
        <w:rFonts w:ascii="Arial" w:cs="Arial" w:eastAsia="Arial" w:hAnsi="Arial"/>
        <w:color w:val="5F5E5A"/>
        <w:sz w:val="16"/>
        <w:szCs w:val="16"/>
      </w:rPr>
      <w:t xml:space="preserve">INTERNAL — Enterprise Grand v10.1+  |  Nx-om.txt Compliant  |  Page </w:t>
    </w:r>
    <w:r>
      <w:rPr>
        <w:rFonts w:ascii="Arial" w:cs="Arial" w:eastAsia="Arial" w:hAnsi="Arial"/>
        <w:color w:val="5F5E5A"/>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34AB7" w:sz="4" w:space="1"/>
      </w:pBdr>
      <w:spacing w:before="0" w:after="160"/>
    </w:pPr>
    <w:r>
      <w:rPr>
        <w:rFonts w:ascii="Arial" w:cs="Arial" w:eastAsia="Arial" w:hAnsi="Arial"/>
        <w:color w:val="5F5E5A"/>
        <w:sz w:val="16"/>
        <w:szCs w:val="16"/>
      </w:rPr>
      <w:t xml:space="preserve">NEXUS-KALI APEX  ·  SPEC v1.0</w:t>
    </w:r>
    <w:r>
      <w:rPr>
        <w:rFonts w:ascii="Arial" w:cs="Arial" w:eastAsia="Arial" w:hAnsi="Arial"/>
        <w:i/>
        <w:iCs/>
        <w:color w:val="5F5E5A"/>
        <w:sz w:val="16"/>
        <w:szCs w:val="16"/>
      </w:rPr>
      <w:t xml:space="preserve">  |  Reference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Arial" w:cs="Arial" w:eastAsia="Arial" w:hAnsi="Arial"/>
      <w:b/>
      <w:bCs/>
      <w:color w:val="2C2C2A"/>
      <w:sz w:val="36"/>
      <w:szCs w:val="36"/>
    </w:rPr>
  </w:style>
  <w:style w:type="paragraph" w:styleId="Heading2">
    <w:name w:val="Heading 2"/>
    <w:basedOn w:val="Normal"/>
    <w:next w:val="Normal"/>
    <w:qFormat/>
    <w:pPr>
      <w:spacing w:before="360" w:after="100"/>
      <w:outlineLvl w:val="1"/>
    </w:pPr>
    <w:rPr>
      <w:rFonts w:ascii="Arial" w:cs="Arial" w:eastAsia="Arial" w:hAnsi="Arial"/>
      <w:b/>
      <w:bCs/>
      <w:color w:val="2C2C2A"/>
      <w:sz w:val="28"/>
      <w:szCs w:val="28"/>
    </w:rPr>
  </w:style>
  <w:style w:type="paragraph" w:styleId="Heading3">
    <w:name w:val="Heading 3"/>
    <w:basedOn w:val="Normal"/>
    <w:next w:val="Normal"/>
    <w:qFormat/>
    <w:pPr>
      <w:spacing w:before="280" w:after="80"/>
      <w:outlineLvl w:val="2"/>
    </w:pPr>
    <w:rPr>
      <w:rFonts w:ascii="Arial" w:cs="Arial" w:eastAsia="Arial" w:hAnsi="Arial"/>
      <w:b/>
      <w:bCs/>
      <w:color w:val="3C348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2026-03-14T08:52:33.107Z</dcterms:created>
  <dcterms:modified xsi:type="dcterms:W3CDTF">2026-03-14T08:52:33.108Z</dcterms:modified>
</cp:coreProperties>
</file>

<file path=docProps/custom.xml><?xml version="1.0" encoding="utf-8"?>
<Properties xmlns="http://schemas.openxmlformats.org/officeDocument/2006/custom-properties" xmlns:vt="http://schemas.openxmlformats.org/officeDocument/2006/docPropsVTypes"/>
</file>