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6EC72" w14:textId="77777777" w:rsidR="00503E52" w:rsidRDefault="00503E52" w:rsidP="00503E52">
      <w:r>
        <w:rPr>
          <w:noProof/>
        </w:rPr>
        <w:drawing>
          <wp:anchor distT="0" distB="0" distL="114300" distR="114300" simplePos="0" relativeHeight="251659264" behindDoc="1" locked="0" layoutInCell="1" allowOverlap="1" wp14:anchorId="7622A1AB" wp14:editId="29A11D7A">
            <wp:simplePos x="0" y="0"/>
            <wp:positionH relativeFrom="margin">
              <wp:posOffset>3082925</wp:posOffset>
            </wp:positionH>
            <wp:positionV relativeFrom="paragraph">
              <wp:posOffset>494665</wp:posOffset>
            </wp:positionV>
            <wp:extent cx="1905000" cy="700121"/>
            <wp:effectExtent l="0" t="0" r="0" b="5080"/>
            <wp:wrapNone/>
            <wp:docPr id="242947192" name="Imagem 1" descr="SysMap Solutions | Softwares e Soluções Digita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ysMap Solutions | Softwares e Soluções Digitai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00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  <w:drawing>
          <wp:inline distT="0" distB="0" distL="0" distR="0" wp14:anchorId="24F48AA4" wp14:editId="54778DB1">
            <wp:extent cx="2857500" cy="12763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A5EE" w14:textId="77777777" w:rsidR="00503E52" w:rsidRDefault="00503E52" w:rsidP="00503E52">
      <w:pPr>
        <w:spacing w:before="900"/>
      </w:pPr>
    </w:p>
    <w:p>
      <w:pPr>
        <w:spacing w:after="100"/>
        <w:jc w:val="center"/>
        <w:rPr>
          <w:sz w:val="24"/>
          <w:szCs w:val="24"/>
        </w:rPr>
      </w:pPr>
      <w:r>
        <w:rPr>
          <w:b/>
          <w:bCs/>
          <w:color w:val="0C3C8C"/>
          <w:sz w:val="44"/>
          <w:szCs w:val="44"/>
        </w:rPr>
        <w:t xml:space="preserve">Requisitos de negócio Projeto Salesforce</w:t>
      </w:r>
    </w:p>
    <w:p>
      <w:pPr>
        <w:spacing w:before="600" w:after="200"/>
        <w:jc w:val="center"/>
        <w:rPr>
          <w:sz w:val="24"/>
          <w:szCs w:val="24"/>
        </w:rPr>
      </w:pPr>
      <w:r>
        <w:rPr>
          <w:b/>
          <w:bCs/>
          <w:color w:val="0C3C8C"/>
          <w:sz w:val="28"/>
          <w:szCs w:val="28"/>
        </w:rPr>
        <w:t xml:space="preserve">US B2B-14 — Aviso prévio de cancelamento B2B: prazo de 30/60/90 dias, janela de reversão, painel e corte automático</w:t>
      </w:r>
    </w:p>
    <w:p>
      <w:pPr>
        <w:jc w:val="center"/>
        <w:rPr>
          <w:sz w:val="24"/>
          <w:szCs w:val="24"/>
        </w:rPr>
      </w:pPr>
      <w:r>
        <w:rPr>
          <w:color w:val="595959"/>
          <w:sz w:val="22"/>
          <w:szCs w:val="22"/>
        </w:rPr>
        <w:t xml:space="preserve">W-000143  ·  B2B - Jornadas de Venda e Gestão do Ciclo de Vida do Cliente</w:t>
      </w:r>
    </w:p>
    <w:p>
      <w:pPr>
        <w:jc w:val="center"/>
        <w:rPr>
          <w:sz w:val="24"/>
          <w:szCs w:val="24"/>
        </w:rPr>
      </w:pPr>
      <w:r>
        <w:rPr>
          <w:color w:val="595959"/>
          <w:sz w:val="22"/>
          <w:szCs w:val="22"/>
        </w:rPr>
        <w:t xml:space="preserve">Time: SysMap  ·  Status: New</w:t>
      </w:r>
    </w:p>
    <w:p>
      <w:pPr>
        <w:rPr>
          <w:sz w:val="24"/>
          <w:szCs w:val="24"/>
        </w:rPr>
      </w:pPr>
    </w:p>
    <w:p>
      <w:pPr>
        <w:spacing w:after="12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US - B2B-14 — Aviso prévio de cancelamento B2B: prazo de 30/60/90 dias, janela de reversão, painel e corte automático</w:t>
      </w:r>
    </w:p>
    <w:tbl>
      <w:tblPr>
        <w:tblW w:w="850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2400"/>
        <w:gridCol w:w="6104"/>
      </w:tblGrid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Work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W-000143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Épico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B2B - Jornadas de Venda e Gestão do Ciclo de Vida do Cliente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Time (Scrum Team)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SysMap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New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Responsável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Davi Israel de Abreu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Documento gerado em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15/09/2026 (conteúdo integral da work no Agile Accelerator; critérios de aceite na lista Acceptance Criteria)</w:t>
            </w:r>
          </w:p>
        </w:tc>
      </w:tr>
    </w:tbl>
    <w:p>
      <w:pPr>
        <w:rPr>
          <w:sz w:val="24"/>
          <w:szCs w:val="24"/>
        </w:rPr>
      </w:pPr>
    </w:p>
    <w:p>
      <w:pPr>
        <w:spacing w:after="60"/>
        <w:rPr>
          <w:sz w:val="24"/>
          <w:szCs w:val="24"/>
        </w:rPr>
      </w:pPr>
      <w:r>
        <w:rPr>
          <w:i/>
          <w:iCs/>
          <w:color w:val="595959"/>
          <w:sz w:val="20"/>
          <w:szCs w:val="20"/>
        </w:rPr>
        <w:t xml:space="preserve">US de negócio B2B (documento de 10/09, "Histórias novas", história 27; continuação da W-000099; comentários de negócio de 14/09 nas histórias 4 e 13: entradas pela Célula de Retenção, Central de Cancelamento e GR restrito à carteira; Arquitetura não atua na retenção). Atenção: o case Salesforce 473919801 (jun-jul/2026) e os entitlements de produção (15/09) mostram que a licença de Industries OM em produção venceu em 16/06/2026; confirmar a provisão antes de planejar esta US para produção.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Descrição</w:t>
      </w:r>
    </w:p>
    <w:p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Como </w:t>
      </w:r>
      <w:r>
        <w:rPr>
          <w:sz w:val="24"/>
          <w:szCs w:val="24"/>
        </w:rPr>
        <w:t xml:space="preserve">Central de Cancelamentos / Analista de Retenção BKO B2B</w:t>
      </w:r>
    </w:p>
    <w:p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Quero </w:t>
      </w:r>
      <w:r>
        <w:rPr>
          <w:sz w:val="24"/>
          <w:szCs w:val="24"/>
        </w:rPr>
        <w:t xml:space="preserve">registrar o prazo de aviso prévio do cancelamento corporativo, acompanhar a janela num painel e ter a desativação técnica e o Billing Stop disparados automaticamente só ao fim do prazo</w:t>
      </w:r>
    </w:p>
    <w:p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Para que </w:t>
      </w:r>
      <w:r>
        <w:rPr>
          <w:sz w:val="24"/>
          <w:szCs w:val="24"/>
        </w:rPr>
        <w:t xml:space="preserve">o serviço continue operante e faturado durante o aviso, a retenção tenha uma janela de reversão e o corte não dependa de planilha.</w:t>
      </w:r>
    </w:p>
    <w:p>
      <w:pPr>
        <w:rPr>
          <w:sz w:val="24"/>
          <w:szCs w:val="24"/>
        </w:rPr>
      </w:pP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Contexto e Cenário de Negócio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A W-000099 cobre a solicitação, as esteiras de retenção e o cálculo da multa e, na efetivação, dispara o Billing Stop. No B2B existe aviso prévio contratual de 30, 60 ou 90 dias entre a efetivação e o corte, hoje controlado em planilha. Esta US insere a janela entre a efetivação da W-000099 e o corte, com reversão possível e execução automática no D-Day.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Regras de Negócio Associadas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RN-01 Ao efetivar o cancelamento (fim das esteiras da W-000099) o usuário informa o Aviso Prévio: 30, 60 ou 90 dias (valores em Custom Metadata). Data Fim do Aviso Prévio = data de efetivação + prazo, gravada na Opportunity de cancelamento e no Contract.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RN-02 Status durante a janela: Contract Status "Em Aviso Prévio" (valor custom na categoria Activated, para o contrato seguir ativo em relatórios); Opportunity de cancelamento em "Aguardando Fim do Aviso Prévio".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RN-03 Durante a janela nada é submetido ao Order Management nem ao Customer Core. Motivo: uma ordem de desativação submetida só pode ser cancelada in-flight antes do Point of No Return e gera ordem suplementar com rollback. A ordem de desativação só é criada no D-Day.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RN-04 Agendamento do corte: record-triggered flow no Contract com scheduled path, Time Source = Data Fim do Aviso Prévio, offset 1 dia depois, condição Status = "Em Aviso Prévio", batch 200. No disparo, Integration Procedure converte os assets do contrato em ordem (Convert Asset to Order, Assets Action Type Change, ação Delete no root bundle; quantidades desabilitadas e one-time charges não carregadas, comportamento padrão da conversão), submete ao OM (TEC-OM-01) e a decomposição gera a ordem técnica de desativação ao Customer Core pelo endpoint proprietário (TMF622 como mapa). O Billing Stop segue a regra da W-000099: só após callback do Customer Core.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RN-05 Reversão: ação "Reverter Cancelamento" visível para Retenção/BKO, Central de Cancelamentos e GR dono da conta. Exige motivo de retenção (lista da W-000096) e oferta de retenção aceita quando houver (CAT-RET-01, gera pedido de alteração via W-000100); Contract Status volta a Activated e a Opportunity fecha como "Retido". Com a mudança de status o registro deixa de atender à condição do path e o agendamento é cancelado automaticamente, sem passo manual.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RN-06 Renegociação do prazo (ex.: de 90 para 60 dias): alterar a Data Fim do Aviso Prévio reagenda o corte para a nova data, desde que futura; data no passado é bloqueada por Validation Rule.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RN-07 Painel: Lightning Dashboard e list views de contratos "Em Aviso Prévio" com dias restantes (campo fórmula), GR, célula de retenção e MRR em risco. GR enxerga só a própria carteira (sharing por Account Owner e equipe); Retenção e Central veem tudo.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RN-08 Após o corte: Assets com provisioning status Deleted e status "Cancelado", Contract Status "Encerrado", Opportunity de cancelamento Ganha (churn efetivado), conforme W-000099.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RN-09 Falha na execução: a plataforma retenta o scheduled path em 15, 30, 60, 120 e 240 minutos; persistindo, o flow cria Task para o BKO e o registro fica em "Corte com Falha" no painel. Fallout de orquestração é tratado no OM (Fallout Handling).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RN-10 Reversão após o D-Day (ordem já submetida): só o BKO pode cancelar a ordem in-flight, e apenas antes do Point of No Return; depois disso a reativação é uma venda nova (W-000097 em diante).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RN-11 Limites: 250.000 scheduled paths por 24 h; callouts em massa saem do OM/MuleSoft e não do flow; Default Workflow User configurado.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Especificação Técnica (Salesforce)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Campos no Contract: Prazo de Aviso Prévio (picklist), Data Fim do Aviso Prévio (Date), Dias Restantes (fórmula), Motivo de Retenção (lookup à lista global); valores de Status "Em Aviso Prévio" e "Encerrado"; record-triggered flow "Contrato - Corte por Aviso Prévio" com scheduled path chamando Integration Procedure que usa a implementação ABO (Convert Asset to Order, ação Delete) e o checkout do TEC-OM-01; Quick Action "Reverter Cancelamento" (screen flow) com Permission Set; Validation Rule para data passada; Custom Metadata dos prazos; Dashboard e list views com sharing por carteira; acompanhamento em Setup &gt; Time-Based Automations e logs FLOW_SCHEDULED_PATH_QUEUED.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Dependências, Riscos e Estimativa</w:t>
      </w:r>
    </w:p>
    <w:p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Dependências: </w:t>
      </w:r>
      <w:r>
        <w:rPr>
          <w:sz w:val="24"/>
          <w:szCs w:val="24"/>
        </w:rPr>
        <w:t xml:space="preserve">W-000099 (efetivação, multa, Billing Stop), W-000118 (TEC-OM-01 submissão), W-000088 (decomposição), W-000087 (integrações), W-000128 (CAT-RET-01 ofertas de retenção), W-000096 (motivos), W-000123 (360), W-000103 (Assets sincronizados), W-000090 (perfis e permissões), licença de Industries OM em produção (W-000134).</w:t>
      </w:r>
    </w:p>
    <w:p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Riscos: </w:t>
      </w:r>
      <w:r>
        <w:rPr>
          <w:sz w:val="24"/>
          <w:szCs w:val="24"/>
        </w:rPr>
        <w:t xml:space="preserve">Customer Core sem execução programada exige que o Salesforce dispare no dia exato (assumido nesta US); contratos sem Asset não podem gerar ordem ABO; lista de entradas e alçadas com a Tayza (comentário de 14/09).</w:t>
      </w:r>
    </w:p>
    <w:p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Estimativa: </w:t>
      </w:r>
      <w:r>
        <w:rPr>
          <w:sz w:val="24"/>
          <w:szCs w:val="24"/>
        </w:rPr>
        <w:t xml:space="preserve">8 Story Points.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Critérios de Aceite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1: Prazo e data.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 cancelamento efetivado em 01/10 com aviso prévio de 30 dias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usuário confirma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Data Fim do Aviso Prévio = 31/10, Contract Status = "Em Aviso Prévio" e o contrato aparece no painel com 30 dias restantes.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2: Nada no OM durante a janela.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 contrato em aviso prévio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se consulta as ordens do contrato durante a janela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não existe ordem de desativação criada nem submetida ao OM e o faturamento segue ativo.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3: Corte automático.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 contrato com Data Fim do Aviso Prévio em 31/10 e sem reversão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sistema atinge 01/11 (data manipulada em QA)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o scheduled path cria e submete a ordem ABO de desconexão, o Customer Core recebe a ordem técnica e, após o callback, o Billing Stop é enviado e os assets ficam Deleted/Cancelado.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4: Reversão cancela o agendamento.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 contrato aguardando aviso prévio de 60 dias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Analista de Retenção aciona "Reverter Cancelamento" com motivo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o Contract volta a Activated, a Opportunity fecha como Retido e o agendamento some de Time-Based Automations sem nenhuma ordem gerada.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5: Renegociação de prazo.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 contrato com corte agendado para 30/12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usuário altera a Data Fim do Aviso Prévio para 30/11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o agendamento passa a 01/12; e se tentar uma data passada, a Validation Rule bloqueia.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6: Visibilidade por carteira.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dois GRs com carteiras distintas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cada um abre o painel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vê apenas os contratos em aviso prévio das próprias contas, enquanto o perfil Retenção vê todos.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7: Falha e retentativa.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que a Integration Procedure de submissão falha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scheduled path executa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a plataforma retenta e, esgotadas as tentativas, uma Task é criada para o BKO e o contrato aparece como "Corte com Falha".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8: Reversão após submissão.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uma ordem de desativação já submetida e ainda antes do Point of No Return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BKO aciona o cancelamento in-flight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o OM congela a ordem e gera a suplementar; e um usuário GR não vê essa ação.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Massa de Teste Sugerida: </w:t>
      </w:r>
      <w:r>
        <w:rPr>
          <w:sz w:val="24"/>
          <w:szCs w:val="24"/>
        </w:rPr>
        <w:t xml:space="preserve">Cotação de cancelamento aprovada com aviso de 30 dias; manipulação da data em QA para o 31º dia; contrato com 60 dias e reversão; usuário GR de outra carteira para o critério 6.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Fundamentação Técnica (Salesforce Help)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Salesforce Help: Scheduled Paths (record-triggered flow); Schedule-Triggered Flow Considerations; Asset-Based Ordering; Create an Asset-Based Order in Industries CPQ; Convert an Asset to a Quote or an Order; Overview of Canceled and Amended In-Flight Orders in Order Management (Point of No Return); Order Decomposition Configuration; Troubleshooting Industries Order Management.</w:t>
      </w:r>
    </w:p>
    <w:sectPr w:rsidR="00667FCE" w:rsidRPr="00D95147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D66A4" w14:textId="77777777" w:rsidR="006905A9" w:rsidRDefault="006905A9" w:rsidP="00503E52">
      <w:pPr>
        <w:spacing w:after="0" w:line="240" w:lineRule="auto"/>
      </w:pPr>
      <w:r>
        <w:separator/>
      </w:r>
    </w:p>
  </w:endnote>
  <w:endnote w:type="continuationSeparator" w:id="0">
    <w:p w14:paraId="164B2F6C" w14:textId="77777777" w:rsidR="006905A9" w:rsidRDefault="006905A9" w:rsidP="00503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760D7" w14:textId="4EC72B34" w:rsidR="00D40736" w:rsidRDefault="00D40736" w:rsidP="00D40736">
    <w:pPr>
      <w:pBdr>
        <w:top w:val="single" w:sz="6" w:space="4" w:color="4FC3E0"/>
      </w:pBdr>
      <w:tabs>
        <w:tab w:val="right" w:pos="9026"/>
      </w:tabs>
    </w:pPr>
    <w:r>
      <w:rPr>
        <w:color w:val="555555"/>
        <w:sz w:val="16"/>
        <w:szCs w:val="16"/>
      </w:rPr>
      <w:t xml:space="preserve">Brasil </w:t>
    </w:r>
    <w:proofErr w:type="spellStart"/>
    <w:r>
      <w:rPr>
        <w:color w:val="555555"/>
        <w:sz w:val="16"/>
        <w:szCs w:val="16"/>
      </w:rPr>
      <w:t>TecPar</w:t>
    </w:r>
    <w:proofErr w:type="spellEnd"/>
    <w:r>
      <w:rPr>
        <w:color w:val="555555"/>
        <w:sz w:val="16"/>
        <w:szCs w:val="16"/>
      </w:rPr>
      <w:t xml:space="preserve"> — Confidencial</w:t>
    </w:r>
    <w:r>
      <w:tab/>
    </w:r>
    <w:r>
      <w:rPr>
        <w:color w:val="555555"/>
        <w:sz w:val="16"/>
        <w:szCs w:val="16"/>
      </w:rPr>
      <w:t xml:space="preserve">Página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>
      <w:rPr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de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>
      <w:rPr>
        <w:color w:val="555555"/>
        <w:sz w:val="16"/>
        <w:szCs w:val="16"/>
      </w:rPr>
      <w:t>9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75657" w14:textId="77777777" w:rsidR="006905A9" w:rsidRDefault="006905A9" w:rsidP="00503E52">
      <w:pPr>
        <w:spacing w:after="0" w:line="240" w:lineRule="auto"/>
      </w:pPr>
      <w:r>
        <w:separator/>
      </w:r>
    </w:p>
  </w:footnote>
  <w:footnote w:type="continuationSeparator" w:id="0">
    <w:p w14:paraId="16485611" w14:textId="77777777" w:rsidR="006905A9" w:rsidRDefault="006905A9" w:rsidP="00503E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0" w:type="dxa"/>
      <w:tblBorders>
        <w:top w:val="none" w:sz="0" w:space="0" w:color="FFFFFF"/>
        <w:left w:val="none" w:sz="0" w:space="0" w:color="FFFFFF"/>
        <w:bottom w:val="single" w:sz="6" w:space="0" w:color="4FC3E0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350"/>
      <w:gridCol w:w="6000"/>
    </w:tblGrid>
    <w:tr w:rsidR="00503E52" w14:paraId="590DEADA" w14:textId="77777777" w:rsidTr="00CF0C8D">
      <w:trPr>
        <w:trHeight w:val="426"/>
      </w:trPr>
      <w:tc>
        <w:tcPr>
          <w:tcW w:w="3350" w:type="dxa"/>
          <w:tcMar>
            <w:bottom w:w="120" w:type="dxa"/>
          </w:tcMar>
          <w:vAlign w:val="center"/>
        </w:tcPr>
        <w:p w14:paraId="453FE15E" w14:textId="77777777" w:rsidR="00503E52" w:rsidRDefault="00503E52" w:rsidP="00503E52"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05F786D0" wp14:editId="03FB9655">
                <wp:simplePos x="0" y="0"/>
                <wp:positionH relativeFrom="margin">
                  <wp:posOffset>1098550</wp:posOffset>
                </wp:positionH>
                <wp:positionV relativeFrom="paragraph">
                  <wp:posOffset>132080</wp:posOffset>
                </wp:positionV>
                <wp:extent cx="827405" cy="304165"/>
                <wp:effectExtent l="0" t="0" r="0" b="635"/>
                <wp:wrapNone/>
                <wp:docPr id="1974319684" name="Imagem 1" descr="SysMap Solutions | Softwares e Soluções Digita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SysMap Solutions | Softwares e Soluções Digitai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7405" cy="304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inline distT="0" distB="0" distL="0" distR="0" wp14:anchorId="65C2FA44" wp14:editId="0407F62C">
                <wp:extent cx="1047750" cy="466725"/>
                <wp:effectExtent l="0" t="0" r="0" b="0"/>
                <wp:docPr id="633266941" name="Imagem 63326694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7750" cy="466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00" w:type="dxa"/>
          <w:tcMar>
            <w:bottom w:w="120" w:type="dxa"/>
          </w:tcMar>
          <w:vAlign w:val="center"/>
        </w:tcPr>
        <w:p w14:paraId="51E44935" w14:textId="77777777" w:rsidR="00D40736" w:rsidRDefault="00D40736" w:rsidP="00503E52">
          <w:pPr>
            <w:jc w:val="right"/>
            <w:rPr>
              <w:i/>
              <w:iCs/>
              <w:color w:val="555555"/>
              <w:sz w:val="16"/>
              <w:szCs w:val="16"/>
            </w:rPr>
          </w:pPr>
        </w:p>
        <w:p w14:paraId="3EB5A1D3" w14:textId="3DD953D7" w:rsidR="00D40736" w:rsidRDefault="00D40736" w:rsidP="00D40736">
          <w:pPr>
            <w:jc w:val="right"/>
          </w:pPr>
          <w:r>
            <w:rPr>
              <w:i/>
              <w:iCs/>
              <w:color w:val="555555"/>
              <w:sz w:val="16"/>
              <w:szCs w:val="16"/>
            </w:rPr>
            <w:t>Requisitos</w:t>
          </w:r>
        </w:p>
      </w:tc>
    </w:tr>
  </w:tbl>
  <w:p w14:paraId="2ED8DC7A" w14:textId="77777777" w:rsidR="00503E52" w:rsidRDefault="00503E5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2320E"/>
    <w:multiLevelType w:val="multilevel"/>
    <w:tmpl w:val="EADA4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750B4"/>
    <w:multiLevelType w:val="multilevel"/>
    <w:tmpl w:val="A0C8C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7521A6"/>
    <w:multiLevelType w:val="multilevel"/>
    <w:tmpl w:val="3C38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50AEC"/>
    <w:multiLevelType w:val="multilevel"/>
    <w:tmpl w:val="4534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6A60E3"/>
    <w:multiLevelType w:val="multilevel"/>
    <w:tmpl w:val="7AC6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834CBC"/>
    <w:multiLevelType w:val="multilevel"/>
    <w:tmpl w:val="02B4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E054A1"/>
    <w:multiLevelType w:val="multilevel"/>
    <w:tmpl w:val="FDD8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28266B"/>
    <w:multiLevelType w:val="multilevel"/>
    <w:tmpl w:val="0C3A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9C371D"/>
    <w:multiLevelType w:val="multilevel"/>
    <w:tmpl w:val="406C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2C4F90"/>
    <w:multiLevelType w:val="multilevel"/>
    <w:tmpl w:val="F630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9014425">
    <w:abstractNumId w:val="4"/>
  </w:num>
  <w:num w:numId="2" w16cid:durableId="418017940">
    <w:abstractNumId w:val="1"/>
  </w:num>
  <w:num w:numId="3" w16cid:durableId="1383214474">
    <w:abstractNumId w:val="7"/>
  </w:num>
  <w:num w:numId="4" w16cid:durableId="1976526192">
    <w:abstractNumId w:val="2"/>
  </w:num>
  <w:num w:numId="5" w16cid:durableId="447050316">
    <w:abstractNumId w:val="8"/>
  </w:num>
  <w:num w:numId="6" w16cid:durableId="1396733446">
    <w:abstractNumId w:val="6"/>
  </w:num>
  <w:num w:numId="7" w16cid:durableId="372315281">
    <w:abstractNumId w:val="0"/>
  </w:num>
  <w:num w:numId="8" w16cid:durableId="1536652809">
    <w:abstractNumId w:val="9"/>
  </w:num>
  <w:num w:numId="9" w16cid:durableId="1379085755">
    <w:abstractNumId w:val="3"/>
  </w:num>
  <w:num w:numId="10" w16cid:durableId="17646399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147"/>
    <w:rsid w:val="00324582"/>
    <w:rsid w:val="004E12D8"/>
    <w:rsid w:val="00503E52"/>
    <w:rsid w:val="00553E15"/>
    <w:rsid w:val="00667FCE"/>
    <w:rsid w:val="006905A9"/>
    <w:rsid w:val="00C35324"/>
    <w:rsid w:val="00CF09F0"/>
    <w:rsid w:val="00D40736"/>
    <w:rsid w:val="00D95147"/>
    <w:rsid w:val="00F03642"/>
    <w:rsid w:val="00F31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3C051"/>
  <w15:chartTrackingRefBased/>
  <w15:docId w15:val="{DED9F346-9818-4112-8711-CFC6743C5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95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95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951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95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951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95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95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95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95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951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951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951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9514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9514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951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9514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951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951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95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95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95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95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95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9514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9514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9514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951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9514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95147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03E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03E52"/>
  </w:style>
  <w:style w:type="paragraph" w:styleId="Rodap">
    <w:name w:val="footer"/>
    <w:basedOn w:val="Normal"/>
    <w:link w:val="RodapChar"/>
    <w:uiPriority w:val="99"/>
    <w:unhideWhenUsed/>
    <w:rsid w:val="00503E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03E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7</Pages>
  <Words>1616</Words>
  <Characters>8727</Characters>
  <Application>Microsoft Office Word</Application>
  <DocSecurity>0</DocSecurity>
  <Lines>72</Lines>
  <Paragraphs>20</Paragraphs>
  <ScaleCrop>false</ScaleCrop>
  <Company/>
  <LinksUpToDate>false</LinksUpToDate>
  <CharactersWithSpaces>10323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W-000143 - US B2B-14 — Aviso prévio de cancelamento B2B: prazo de 30/60/90 dias, janela de reversão, painel e corte automático</dc:title>
  <dc:subject/>
  <dc:creator>Brasil TecPar</dc:creator>
  <cp:keywords/>
  <dc:description/>
  <cp:lastModifiedBy>Diego Beltrão de Moraes</cp:lastModifiedBy>
  <cp:revision>3</cp:revision>
  <dcterms:created xsi:type="dcterms:W3CDTF">2026-09-15T17:26:00Z</dcterms:created>
  <dcterms:modified xsi:type="dcterms:W3CDTF">2026-09-15T17:26:00Z</dcterms:modified>
</cp:coreProperties>
</file>