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Catalogo - Definir a fronteira campo × atributo e os campos estáticos do produto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W-000042  ·  Catálogo Comercial Unificado - B2B/B2C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SysMap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Catalogo - Definir a fronteira campo × atributo e os campos estáticos do produto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W-000042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Catálogo Comercial Unificado - B2B/B2C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SysMap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Thiago Campos Almeida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Sprint 1 - SysMap (15-26/09)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Accelerator, incluindo notas de refinamento)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Work criada em 29/07/2026 por Diego Beltrão de Moraes. Texto abaixo transcrito integralmente do campo Details da work.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Contexto da Funcionalidade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Nome da Feature: </w:t>
      </w:r>
      <w:r>
        <w:rPr>
          <w:sz w:val="24"/>
          <w:szCs w:val="24"/>
        </w:rPr>
        <w:t xml:space="preserve">Fundação do modelo: propriedades estáticas versus configuráveis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Persona (Quem opera): </w:t>
      </w:r>
      <w:r>
        <w:rPr>
          <w:sz w:val="24"/>
          <w:szCs w:val="24"/>
        </w:rPr>
        <w:t xml:space="preserve">Arquiteto de Soluções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Objetivo de Negócio: </w:t>
      </w:r>
      <w:r>
        <w:rPr>
          <w:sz w:val="24"/>
          <w:szCs w:val="24"/>
        </w:rPr>
        <w:t xml:space="preserve">Impedir que dado fiscal ou de faturamento dependa de escolha do usuário na venda e garantir busca e relatórios sem leitura de JSON.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Elementos de CPQ Envolvidos: </w:t>
      </w:r>
      <w:r>
        <w:rPr>
          <w:sz w:val="24"/>
          <w:szCs w:val="24"/>
        </w:rPr>
        <w:t xml:space="preserve">Campos custom do Product2 (ProductCode, Layout Fiscal, Classificação, Tipo de uso), JSONAttribute, GlobalKey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Título Padrão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[EPC] - Definir fronteira campo × atributo e campos estáticos do produto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 </w:t>
      </w:r>
      <w:r>
        <w:rPr>
          <w:sz w:val="24"/>
          <w:szCs w:val="24"/>
        </w:rPr>
        <w:t xml:space="preserve">um Arquiteto de Soluções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 </w:t>
      </w:r>
      <w:r>
        <w:rPr>
          <w:sz w:val="24"/>
          <w:szCs w:val="24"/>
        </w:rPr>
        <w:t xml:space="preserve">propriedades estáticas e pesquisáveis como campos do Product2 e características de venda como atributos, aplicando o critério oficial da plataforma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 </w:t>
      </w:r>
      <w:r>
        <w:rPr>
          <w:sz w:val="24"/>
          <w:szCs w:val="24"/>
        </w:rPr>
        <w:t xml:space="preserve">que natureza tributária nunca seja escolha de tela e a rastreabilidade com a grade fique em campo consultável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1 — Caminho feliz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os campos estáticos foram criados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eu consultar um produto pelo ProductCode da grade (ex.: OFT.001)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registro retorna por query padrão, sem parse de JSON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2 — Fluxo de exceção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um produto da família de Serviços de Valor Agregado existe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pedido for gerado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a classificação fiscal vem do campo estático do serviço, nunca de atributo configurável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3 — Regra de bloqueio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alguém tente modelar dado fiscal como atributo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 auditoria da história rodar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resultado aponta zero característica fiscal ou de faturamento em atributo, bloqueando o aceite em caso contrário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Direcionamento de Arquitetura CPQ (Para Admins/Devs)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da plataforma: </w:t>
      </w:r>
      <w:r>
        <w:rPr>
          <w:sz w:val="24"/>
          <w:szCs w:val="24"/>
        </w:rPr>
        <w:t xml:space="preserve">campo = propriedade estática, pesquisável e de uso amplo (coluna própria no banco); atributo = característica configurável na venda (armazenada no blob JSONAttribute, com implicação de performance em busca).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GlobalKey nunca é editada manualmente.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Campos posicionados no layout do object type base para herdar às famílias.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Riscos e Impactos no Sistema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Propriedade estática modelada como atributo degrada busca e relatório (leitura de JSON). Dado fiscal como atributo configurável cria risco tributário direto: usuário alterando a natureza do serviço na venda.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W-000042 - Catalogo - Definir a fronteira campo × atributo e os campos estáticos do produto</dc:title>
  <dc:subject/>
  <dc:creator>Brasil TecPar</dc:creator>
  <cp:keywords/>
  <dc:description/>
  <cp:lastModifiedBy>Diego Beltrão de Moraes</cp:lastModifiedBy>
  <cp:revision>3</cp:revision>
  <dcterms:created xsi:type="dcterms:W3CDTF">2026-09-15T17:48:00Z</dcterms:created>
  <dcterms:modified xsi:type="dcterms:W3CDTF">2026-09-15T17:48:00Z</dcterms:modified>
</cp:coreProperties>
</file>