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Cover Seguros</w:t>
      </w:r>
    </w:p>
    <w:p>
      <w:pPr>
        <w:jc w:val="center"/>
      </w:pPr>
      <w:r>
        <w:rPr>
          <w:b/>
          <w:sz w:val="32"/>
        </w:rPr>
        <w:t>Requisitos funcionales financieros prioritarios</w:t>
      </w:r>
    </w:p>
    <w:p>
      <w:pPr>
        <w:jc w:val="center"/>
      </w:pPr>
      <w:r>
        <w:rPr>
          <w:i/>
          <w:sz w:val="21"/>
        </w:rPr>
        <w:t>Rentabilidad cliente · Predicción cross-selling/fuga · Simulador financiero</w:t>
      </w:r>
    </w:p>
    <w:p>
      <w:r>
        <w:t>Versión de trabajo para desarrollo. Este documento parte de que ya existen: presupuesto, tesorería previsional comparada con real, analítica de costes con margen por compañía, auxiliar y ramo, y valoración de compañía.</w:t>
      </w:r>
    </w:p>
    <w:p>
      <w:pPr>
        <w:pStyle w:val="IntenseQuote"/>
      </w:pPr>
      <w:r>
        <w:rPr>
          <w:b/>
          <w:color w:val="C00000"/>
        </w:rPr>
        <w:t xml:space="preserve">Criterio estricto: </w:t>
      </w:r>
      <w:r>
        <w:rPr>
          <w:sz w:val="18"/>
        </w:rPr>
        <w:t>no se debe desarrollar una funcionalidad si no existe dato fiable, trazabilidad de cálculo y salida accionable. Un dashboard bonito sin decisión asociada no aporta valor financiero.</w:t>
      </w:r>
    </w:p>
    <w:p>
      <w:pPr>
        <w:pStyle w:val="Heading1"/>
      </w:pPr>
      <w:r>
        <w:t>1. Alcance y prioridades</w:t>
      </w:r>
    </w:p>
    <w:p>
      <w:r>
        <w:t>El objetivo no es crear otro cuadro de mando, sino una capa de decisión financiera para mejorar EBITDA, crecimiento rentable, retención y valor futuro de la correduría.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sz w:val="17"/>
              </w:rPr>
              <w:t>Prioridad</w:t>
            </w:r>
          </w:p>
        </w:tc>
        <w:tc>
          <w:tcPr>
            <w:tcW w:type="dxa" w:w="2232"/>
            <w:vAlign w:val="top"/>
            <w:shd w:fill="D9EAF7"/>
          </w:tcPr>
          <w:p>
            <w:r/>
            <w:r>
              <w:rPr>
                <w:b/>
                <w:sz w:val="17"/>
              </w:rPr>
              <w:t>Módulo</w:t>
            </w:r>
          </w:p>
        </w:tc>
        <w:tc>
          <w:tcPr>
            <w:tcW w:type="dxa" w:w="4680"/>
            <w:vAlign w:val="top"/>
            <w:shd w:fill="D9EAF7"/>
          </w:tcPr>
          <w:p>
            <w:r/>
            <w:r>
              <w:rPr>
                <w:b/>
                <w:sz w:val="17"/>
              </w:rPr>
              <w:t>Decisión que debe permitir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7"/>
              </w:rPr>
              <w:t>Resultado mínimo esperado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Rentabilidad real por cliente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7"/>
              </w:rPr>
              <w:t>Saber qué clientes crean o destruyen margen después de costes directos e indirectos imputables.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Ranking de clientes A/B/C/D y margen neto cliente.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Predicción de cross-selling y fuga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7"/>
              </w:rPr>
              <w:t>Priorizar llamadas comerciales y acciones de retención por probabilidad y margen esperado.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Lista semanal accionable de oportunidades y riesgos.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Simulador financiero</w:t>
            </w:r>
          </w:p>
        </w:tc>
        <w:tc>
          <w:tcPr>
            <w:tcW w:type="dxa" w:w="4680"/>
            <w:vAlign w:val="top"/>
          </w:tcPr>
          <w:p>
            <w:r/>
            <w:r>
              <w:rPr>
                <w:b w:val="0"/>
                <w:sz w:val="17"/>
              </w:rPr>
              <w:t>Medir el impacto de palancas comerciales, costes y comisiones en EBITDA, caja y valoración.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Escenarios comparables contra presupuesto y real.</w:t>
            </w:r>
          </w:p>
        </w:tc>
      </w:tr>
    </w:tbl>
    <w:p/>
    <w:p>
      <w:pPr>
        <w:pStyle w:val="Heading1"/>
      </w:pPr>
      <w:r>
        <w:t>2. Principios de diseño obligatorios</w:t>
      </w:r>
    </w:p>
    <w:p>
      <w:pPr>
        <w:pStyle w:val="ListBullet"/>
      </w:pPr>
      <w:r>
        <w:t>Trazabilidad: cada cifra debe poder abrirse hasta su origen: póliza, cliente, auxiliar, compañía, ramo, recibo, siniestro o coste imputado.</w:t>
      </w:r>
    </w:p>
    <w:p>
      <w:pPr>
        <w:pStyle w:val="ListBullet"/>
      </w:pPr>
      <w:r>
        <w:t>Explicabilidad: los scores deben mostrar por qué un cliente aparece como oportunidad o riesgo. Si no se entiende, no se usa.</w:t>
      </w:r>
    </w:p>
    <w:p>
      <w:pPr>
        <w:pStyle w:val="ListBullet"/>
      </w:pPr>
      <w:r>
        <w:t>Accionabilidad: toda alerta debe terminar en una acción concreta: llamar, revisar cesión, renegociar, retener, excluir de campaña o escalar.</w:t>
      </w:r>
    </w:p>
    <w:p>
      <w:pPr>
        <w:pStyle w:val="ListBullet"/>
      </w:pPr>
      <w:r>
        <w:t>Prudencia: no presentar predicciones como certezas. Deben expresarse como probabilidad, score o prioridad relativa.</w:t>
      </w:r>
    </w:p>
    <w:p>
      <w:pPr>
        <w:pStyle w:val="ListBullet"/>
      </w:pPr>
      <w:r>
        <w:t>No duplicidad: aprovechar el modelo de costes existente para margen por compañía, auxiliar y ramo; no rehacerlo salvo inconsistencias detectadas.</w:t>
      </w:r>
    </w:p>
    <w:p>
      <w:pPr>
        <w:pStyle w:val="ListBullet"/>
      </w:pPr>
      <w:r>
        <w:t>Mantenibilidad: empezar con reglas y scoring estadístico simple antes de machine learning complejo. La precisión debe medirse antes de sofisticar.</w:t>
      </w:r>
    </w:p>
    <w:p>
      <w:pPr>
        <w:pStyle w:val="Heading1"/>
      </w:pPr>
      <w:r>
        <w:t>3. Módulo 1: Rentabilidad real por cliente</w:t>
      </w:r>
    </w:p>
    <w:p>
      <w:pPr>
        <w:pStyle w:val="Heading2"/>
      </w:pPr>
      <w:r>
        <w:t>3.1 Objetivo</w:t>
      </w:r>
    </w:p>
    <w:p>
      <w:r>
        <w:t>Calcular el margen real de cada cliente considerando ingresos, cesiones, costes operativos imputables y consumo de servicio. La finalidad es dejar de gestionar solo por comisión bruta y pasar a gestionar por rentabilidad neta y potencial.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8424"/>
            <w:vAlign w:val="top"/>
            <w:shd w:fill="D9EAF7"/>
          </w:tcPr>
          <w:p>
            <w:r/>
            <w:r>
              <w:rPr>
                <w:b/>
                <w:sz w:val="17"/>
              </w:rPr>
              <w:t>Requisito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Unidad de análisis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Cliente individual, con vista agregada por pólizas, ramo, compañía, auxiliar y comercial/canal si existe.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Horizonte temporal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Mensual, anual y acumulado 12 meses móviles. Debe permitir comparar año actual vs año anterior.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Salida principal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Margen neto cliente en euros, margen %, clasificación A/B/C/D, tendencia y causa principal de rentabilidad o pérdida.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Uso de costes existentes</w:t>
            </w:r>
          </w:p>
        </w:tc>
        <w:tc>
          <w:tcPr>
            <w:tcW w:type="dxa" w:w="8424"/>
            <w:vAlign w:val="top"/>
          </w:tcPr>
          <w:p>
            <w:r/>
            <w:r>
              <w:rPr>
                <w:b w:val="0"/>
                <w:sz w:val="17"/>
              </w:rPr>
              <w:t>El módulo debe reutilizar la analítica de costes ya construida. Si el coste no puede imputarse a cliente, debe indicarse como coste no asignado, no inventarse.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Bloque de cálculo</w:t>
            </w:r>
          </w:p>
        </w:tc>
        <w:tc>
          <w:tcPr>
            <w:tcW w:type="dxa" w:w="8496"/>
            <w:vAlign w:val="top"/>
            <w:shd w:fill="D9EAF7"/>
          </w:tcPr>
          <w:p>
            <w:r/>
            <w:r>
              <w:rPr>
                <w:b/>
                <w:sz w:val="17"/>
              </w:rPr>
              <w:t>Detalle mínimo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Ingresos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Comisión recurrente, nueva producción, rappels imputables cuando exista criterio razonable, honorarios/fees si existieran.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Deducciones directas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Cesión a auxiliar, comisiones cedidas, descuentos, anulaciones, extornos, impagos confirmados.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Coste operativo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Tiempo comercial, administración, gestión de póliza, suplementos, renovaciones, atención y reclamaciones.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Coste de siniestros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Número de siniestros, tipo de siniestro, tiempo de gestión, reaperturas e incidencias. No confundir siniestralidad técnica de aseguradora con carga operativa para Cover.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Coste financiero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Retrasos de cobro, fraccionamientos, regularizaciones y coste de seguimiento si existe dato disponible.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Coste comercial/captación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7"/>
              </w:rPr>
              <w:t>Campaña, canal, referido, auxiliar o coste comercial imputable si existe trazabilidad.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Campo de salida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b/>
                <w:sz w:val="17"/>
              </w:rPr>
              <w:t>Descripción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Margen bruto cliente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Ingresos menos cesiones directas.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Margen operativo cliente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Margen bruto menos coste de servicio imputado.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Margen neto cliente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Margen operativo menos costes financieros/comerciales imputables.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Margen %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Margen neto / ingresos imputables.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Coste de servicio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Coste total de atención y gestión asociado al cliente.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Índice de complejidad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Score basado en incidencias, siniestros, número de gestiones, frecuencia de contacto y carga administrativa.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Clasificación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A: alto margen y baja carga; B: rentable; C: rentable bajo o estratégico; D: destruye valor.</w:t>
            </w:r>
          </w:p>
        </w:tc>
      </w:tr>
    </w:tbl>
    <w:p/>
    <w:p>
      <w:pPr>
        <w:pStyle w:val="IntenseQuote"/>
      </w:pPr>
      <w:r>
        <w:rPr>
          <w:b/>
          <w:color w:val="C00000"/>
        </w:rPr>
        <w:t xml:space="preserve">Comentario crítico: </w:t>
      </w:r>
      <w:r>
        <w:rPr>
          <w:sz w:val="18"/>
        </w:rPr>
        <w:t>la clasificación D no debe significar expulsar al cliente automáticamente. Debe disparar revisión: subir prima, reducir carga, digitalizar gestión, revisar auxiliar o no priorizar campañas.</w:t>
      </w:r>
    </w:p>
    <w:p>
      <w:pPr>
        <w:pStyle w:val="Heading2"/>
      </w:pPr>
      <w:r>
        <w:t>3.2 Reglas funcionales</w:t>
      </w:r>
    </w:p>
    <w:p>
      <w:pPr>
        <w:pStyle w:val="ListBullet"/>
      </w:pPr>
      <w:r>
        <w:t>El usuario debe poder abrir un cliente y ver qué pólizas explican su margen.</w:t>
      </w:r>
    </w:p>
    <w:p>
      <w:pPr>
        <w:pStyle w:val="ListBullet"/>
      </w:pPr>
      <w:r>
        <w:t>El sistema debe permitir filtrar clientes por margen negativo, margen bajo, alto potencial, alta carga operativa y baja rentabilidad por auxiliar.</w:t>
      </w:r>
    </w:p>
    <w:p>
      <w:pPr>
        <w:pStyle w:val="ListBullet"/>
      </w:pPr>
      <w:r>
        <w:t>Debe existir una vista Top/Bottom: 20 clientes que más aportan EBITDA y 20 que más consumen margen.</w:t>
      </w:r>
    </w:p>
    <w:p>
      <w:pPr>
        <w:pStyle w:val="ListBullet"/>
      </w:pPr>
      <w:r>
        <w:t>Debe mostrarse la evolución del margen cliente en el tiempo para no penalizar a clientes buenos por un mes atípico.</w:t>
      </w:r>
    </w:p>
    <w:p>
      <w:pPr>
        <w:pStyle w:val="ListBullet"/>
      </w:pPr>
      <w:r>
        <w:t>Debe incluir una alerta cuando un cliente con alta comisión tenga bajo margen neto por carga operativa o cesión elevada.</w:t>
      </w:r>
    </w:p>
    <w:p>
      <w:pPr>
        <w:pStyle w:val="Heading2"/>
      </w:pPr>
      <w:r>
        <w:t>3.3 Datos mínimos necesarios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7"/>
              </w:rPr>
              <w:t>Dato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Necesario para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7"/>
              </w:rPr>
              <w:t>Riesgo si falta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ID cliente único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Unificar pólizas, recibos y siniestros.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Duplicidades y margen incorrecto.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Pólizas por cliente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Ingresos y cartera.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No se calcula cross-selling ni margen total.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Comisiones y cesiones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Margen bruto.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Se sobrevalora la rentabilidad.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Auxiliar/canal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Imputar cesión y calidad de origen.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No se distingue volumen de rentabilidad.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Costes por actividad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Margen operativo.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El modelo se queda en comisión neta, insuficiente.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Histórico de gestiones/siniestros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Complejidad y coste de servicio.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No se detectan clientes consumidores de recursos.</w:t>
            </w:r>
          </w:p>
        </w:tc>
      </w:tr>
    </w:tbl>
    <w:p/>
    <w:p>
      <w:pPr>
        <w:pStyle w:val="Heading1"/>
      </w:pPr>
      <w:r>
        <w:t>4. Módulo 2: Predicción de cross-selling y fuga</w:t>
      </w:r>
    </w:p>
    <w:p>
      <w:pPr>
        <w:pStyle w:val="Heading2"/>
      </w:pPr>
      <w:r>
        <w:t>4.1 Objetivo</w:t>
      </w:r>
    </w:p>
    <w:p>
      <w:r>
        <w:t>Generar oportunidades comerciales y alertas de retención priorizadas por probabilidad, margen esperado y facilidad de ejecución. Este módulo debe ser una herramienta de venta y defensa de cartera, no un informe estadístico aislado.</w:t>
      </w:r>
    </w:p>
    <w:p>
      <w:pPr>
        <w:pStyle w:val="IntenseQuote"/>
      </w:pPr>
      <w:r>
        <w:rPr>
          <w:b/>
          <w:color w:val="C00000"/>
        </w:rPr>
        <w:t xml:space="preserve">Punto clave: </w:t>
      </w:r>
      <w:r>
        <w:rPr>
          <w:sz w:val="18"/>
        </w:rPr>
        <w:t>para empezar no hace falta IA compleja. Primero debe construirse un scoring transparente con reglas y datos históricos. Solo se debería pasar a machine learning si se mide que mejora la conversión.</w:t>
      </w:r>
    </w:p>
    <w:p>
      <w:pPr>
        <w:pStyle w:val="Heading2"/>
      </w:pPr>
      <w:r>
        <w:t>4.2 Cross-selling: funcionamiento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b/>
                <w:sz w:val="17"/>
              </w:rPr>
              <w:t>Requisito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Producto recomendado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El sistema debe recomendar el siguiente producto lógico por cliente: salud, vida, hogar, auto, comercio, RC, ciber u otros definidos por Cover.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Score de propensión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Puntuación 0-100 basada en similitud con clientes que ya compraron, perfil, cartera actual, antigüedad y comportamiento.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Margen esperado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Debe combinar probabilidad de conversión por margen estimado. La prioridad no debe ser solo probabilidad.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Motivo de recomendación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Debe explicar la recomendación: “cliente con hogar+auto, antigüedad alta, prima media alta, perfil similar a compradores de salud”.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Acción sugerida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7"/>
              </w:rPr>
              <w:t>Llamar, enviar campaña, revisar en renovación, asignar a comercial, no accionar todavía.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240"/>
            <w:vAlign w:val="top"/>
            <w:shd w:fill="D9EAF7"/>
          </w:tcPr>
          <w:p>
            <w:r/>
            <w:r>
              <w:rPr>
                <w:b/>
                <w:sz w:val="17"/>
              </w:rPr>
              <w:t>Ejemplo de oportunidad</w:t>
            </w:r>
          </w:p>
        </w:tc>
        <w:tc>
          <w:tcPr>
            <w:tcW w:type="dxa" w:w="7704"/>
            <w:vAlign w:val="top"/>
            <w:shd w:fill="D9EAF7"/>
          </w:tcPr>
          <w:p>
            <w:r/>
            <w:r>
              <w:rPr>
                <w:b/>
                <w:sz w:val="17"/>
              </w:rPr>
              <w:t>Regla inicial sugerida</w:t>
            </w:r>
          </w:p>
        </w:tc>
      </w:tr>
      <w:tr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Auto -&gt; Hogar</w:t>
            </w:r>
          </w:p>
        </w:tc>
        <w:tc>
          <w:tcPr>
            <w:tcW w:type="dxa" w:w="7704"/>
            <w:vAlign w:val="top"/>
          </w:tcPr>
          <w:p>
            <w:r/>
            <w:r>
              <w:rPr>
                <w:b w:val="0"/>
                <w:sz w:val="17"/>
              </w:rPr>
              <w:t>Cliente con solo auto, prima relevante, antigüedad superior a 12 meses y perfil estable.</w:t>
            </w:r>
          </w:p>
        </w:tc>
      </w:tr>
      <w:tr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Hogar + Auto -&gt; Salud</w:t>
            </w:r>
          </w:p>
        </w:tc>
        <w:tc>
          <w:tcPr>
            <w:tcW w:type="dxa" w:w="7704"/>
            <w:vAlign w:val="top"/>
          </w:tcPr>
          <w:p>
            <w:r/>
            <w:r>
              <w:rPr>
                <w:b w:val="0"/>
                <w:sz w:val="17"/>
              </w:rPr>
              <w:t>Cliente multipóliza, edad/familia estimada si existe dato, prima media alta y baja conflictividad.</w:t>
            </w:r>
          </w:p>
        </w:tc>
      </w:tr>
      <w:tr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Hogar + hipoteca -&gt; Vida</w:t>
            </w:r>
          </w:p>
        </w:tc>
        <w:tc>
          <w:tcPr>
            <w:tcW w:type="dxa" w:w="7704"/>
            <w:vAlign w:val="top"/>
          </w:tcPr>
          <w:p>
            <w:r/>
            <w:r>
              <w:rPr>
                <w:b w:val="0"/>
                <w:sz w:val="17"/>
              </w:rPr>
              <w:t>Cliente con hogar y posible financiación o perfil familiar. No inventar hipoteca si no existe dato.</w:t>
            </w:r>
          </w:p>
        </w:tc>
      </w:tr>
      <w:tr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Autónomo/pyme -&gt; RC/Ciber/Salud</w:t>
            </w:r>
          </w:p>
        </w:tc>
        <w:tc>
          <w:tcPr>
            <w:tcW w:type="dxa" w:w="7704"/>
            <w:vAlign w:val="top"/>
          </w:tcPr>
          <w:p>
            <w:r/>
            <w:r>
              <w:rPr>
                <w:b w:val="0"/>
                <w:sz w:val="17"/>
              </w:rPr>
              <w:t>Cliente identificado como autónomo o empresa, con póliza principal pero sin coberturas complementarias.</w:t>
            </w:r>
          </w:p>
        </w:tc>
      </w:tr>
    </w:tbl>
    <w:p/>
    <w:p>
      <w:pPr>
        <w:pStyle w:val="Heading2"/>
      </w:pPr>
      <w:r>
        <w:t>4.3 Fuga/retención: funcionamiento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Señal de riesgo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7"/>
              </w:rPr>
              <w:t>Interpretación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Anulación reciente o reducción de pólizas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Posible inicio de pérdida de relación.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Reclamaciones/incidencias repetidas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Riesgo de insatisfacción y salida.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Subida fuerte de prima en renovación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Riesgo de comparación con competidores.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Baja interacción o pérdida de contacto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Riesgo operativo si llega vencimiento sin contacto.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Cliente rentable con vencimiento próximo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Debe priorizarse retención antes del vencimiento.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Auxiliar/canal con caída de persistencia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Riesgo agregado por origen de negocio.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Salida obligatoria</w:t>
            </w:r>
          </w:p>
        </w:tc>
        <w:tc>
          <w:tcPr>
            <w:tcW w:type="dxa" w:w="8064"/>
            <w:vAlign w:val="top"/>
            <w:shd w:fill="D9EAF7"/>
          </w:tcPr>
          <w:p>
            <w:r/>
            <w:r>
              <w:rPr>
                <w:b/>
                <w:sz w:val="17"/>
              </w:rPr>
              <w:t>Detalle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Oportunidades de la semana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Listado priorizado de clientes, producto sugerido, score, margen esperado, motivo y responsable.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Clientes en riesgo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Listado de clientes con probabilidad de fuga, valor de cartera, margen y acción recomendada.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Embudo de acciones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Pendiente, contactado, propuesta enviada, ganado, perdido, no interesado.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Medición de efectividad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Conversión por producto, comercial, canal, score y campaña.</w:t>
            </w:r>
          </w:p>
        </w:tc>
      </w:tr>
    </w:tbl>
    <w:p/>
    <w:p>
      <w:pPr>
        <w:pStyle w:val="IntenseQuote"/>
      </w:pPr>
      <w:r>
        <w:rPr>
          <w:b/>
          <w:color w:val="C00000"/>
        </w:rPr>
        <w:t xml:space="preserve">Comentario crítico: </w:t>
      </w:r>
      <w:r>
        <w:rPr>
          <w:sz w:val="18"/>
        </w:rPr>
        <w:t>si no se registra la acción y su resultado, el sistema no aprenderá. Sin disciplina comercial, la predicción se convierte en una lista decorativa.</w:t>
      </w:r>
    </w:p>
    <w:p>
      <w:pPr>
        <w:pStyle w:val="Heading2"/>
      </w:pPr>
      <w:r>
        <w:t>4.4 Métricas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Definición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Tasa de conversión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Oportunidades ganadas / oportunidades accionadas.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Margen incremental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Margen neto adicional generado por cross-selling.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Precisión por tramo de score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Conversión en score 80-100, 60-79, 40-59, etc.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Retención salvada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Clientes de riesgo retenidos / clientes de riesgo accionados.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Valor protegido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Margen anual de clientes retenidos que estaban en riesgo.</w:t>
            </w:r>
          </w:p>
        </w:tc>
      </w:tr>
    </w:tbl>
    <w:p/>
    <w:p>
      <w:r>
        <w:br w:type="page"/>
      </w:r>
    </w:p>
    <w:p>
      <w:pPr>
        <w:pStyle w:val="Heading1"/>
      </w:pPr>
      <w:r>
        <w:t>5. Módulo 3: Simulador financiero</w:t>
      </w:r>
    </w:p>
    <w:p>
      <w:pPr>
        <w:pStyle w:val="Heading2"/>
      </w:pPr>
      <w:r>
        <w:t>5.1 Objetivo</w:t>
      </w:r>
    </w:p>
    <w:p>
      <w:r>
        <w:t>Permitir simular escenarios de negocio y ver su impacto en ingresos, margen, EBITDA, caja y valoración. Debe aprovechar presupuesto, tesorería, costes y valoración ya existentes.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Tipo de palanca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Variables mínimas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Crecimiento comercial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Nueva producción, prima media, número de pólizas, cross-selling, conversión, canal/auxiliar.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Cartera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Retención, cancelaciones, renovación, persistencia por ramo, pérdida de clientes.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Comisiones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Cambio de comisión por compañía, ramo o producto; rappels; cesiones a auxiliares.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Costes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Contratación, salarios, software, alquiler, marketing, coste por actividad, productividad.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Tesorería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Calendario de cobro/pago, impuestos, pagos a auxiliares, retrasos, estacionalidad.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Valoración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EBITDA normalizado, múltiplo, ajuste por concentración/riesgo y crecimiento.</w:t>
            </w:r>
          </w:p>
        </w:tc>
      </w:tr>
    </w:tbl>
    <w:p/>
    <w:p>
      <w:pPr>
        <w:pStyle w:val="Heading2"/>
      </w:pPr>
      <w:r>
        <w:t>5.2 Escenarios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Escenario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b/>
                <w:sz w:val="17"/>
              </w:rPr>
              <w:t>Descripción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Presupuesto aprobado y real acumulado.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Conservador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Menor nueva producción, menor retención o aumento de costes.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Objetivo +20%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Escenario alineado con crecimiento mínimo del 20% en comisiones.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Agresivo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Mayor crecimiento con inversión comercial o contratación.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Estrés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Bajada de comisión, pérdida de auxiliar relevante, caída de retención o subida de costes.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Personalizado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Escenario editable por el usuario con guardado de hipótesis.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Salida</w:t>
            </w:r>
          </w:p>
        </w:tc>
        <w:tc>
          <w:tcPr>
            <w:tcW w:type="dxa" w:w="8280"/>
            <w:vAlign w:val="top"/>
            <w:shd w:fill="D9EAF7"/>
          </w:tcPr>
          <w:p>
            <w:r/>
            <w:r>
              <w:rPr>
                <w:b/>
                <w:sz w:val="17"/>
              </w:rPr>
              <w:t>Requisito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P&amp;G simulado</w:t>
            </w:r>
          </w:p>
        </w:tc>
        <w:tc>
          <w:tcPr>
            <w:tcW w:type="dxa" w:w="8280"/>
            <w:vAlign w:val="top"/>
          </w:tcPr>
          <w:p>
            <w:r/>
            <w:r>
              <w:rPr>
                <w:b w:val="0"/>
                <w:sz w:val="17"/>
              </w:rPr>
              <w:t>Ingresos, comisiones, margen, gastos, EBITDA y resultado.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Caja simulada</w:t>
            </w:r>
          </w:p>
        </w:tc>
        <w:tc>
          <w:tcPr>
            <w:tcW w:type="dxa" w:w="8280"/>
            <w:vAlign w:val="top"/>
          </w:tcPr>
          <w:p>
            <w:r/>
            <w:r>
              <w:rPr>
                <w:b w:val="0"/>
                <w:sz w:val="17"/>
              </w:rPr>
              <w:t>Impacto mensual en tesorería, no solo resultado contable.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Valoración simulada</w:t>
            </w:r>
          </w:p>
        </w:tc>
        <w:tc>
          <w:tcPr>
            <w:tcW w:type="dxa" w:w="8280"/>
            <w:vAlign w:val="top"/>
          </w:tcPr>
          <w:p>
            <w:r/>
            <w:r>
              <w:rPr>
                <w:b w:val="0"/>
                <w:sz w:val="17"/>
              </w:rPr>
              <w:t>Valor empresa por múltiplo y ajustes, comparado con valoración actual.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Puente de variación</w:t>
            </w:r>
          </w:p>
        </w:tc>
        <w:tc>
          <w:tcPr>
            <w:tcW w:type="dxa" w:w="8280"/>
            <w:vAlign w:val="top"/>
          </w:tcPr>
          <w:p>
            <w:r/>
            <w:r>
              <w:rPr>
                <w:b w:val="0"/>
                <w:sz w:val="17"/>
              </w:rPr>
              <w:t>Explicar qué palancas generan la diferencia respecto al escenario base.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Sensibilidad</w:t>
            </w:r>
          </w:p>
        </w:tc>
        <w:tc>
          <w:tcPr>
            <w:tcW w:type="dxa" w:w="8280"/>
            <w:vAlign w:val="top"/>
          </w:tcPr>
          <w:p>
            <w:r/>
            <w:r>
              <w:rPr>
                <w:b w:val="0"/>
                <w:sz w:val="17"/>
              </w:rPr>
              <w:t>Tabla de impacto ante cambios de retención, prima media, cesiones y costes.</w:t>
            </w:r>
          </w:p>
        </w:tc>
      </w:tr>
    </w:tbl>
    <w:p/>
    <w:p>
      <w:pPr>
        <w:pStyle w:val="IntenseQuote"/>
      </w:pPr>
      <w:r>
        <w:rPr>
          <w:b/>
          <w:color w:val="C00000"/>
        </w:rPr>
        <w:t xml:space="preserve">Comentario crítico: </w:t>
      </w:r>
      <w:r>
        <w:rPr>
          <w:sz w:val="18"/>
        </w:rPr>
        <w:t>el simulador no debe permitir “optimismo sin coste”. Toda subida de producción debe exigir hipótesis de conversión, canal, coste comercial o capacidad operativa.</w:t>
      </w:r>
    </w:p>
    <w:p>
      <w:r>
        <w:br w:type="page"/>
      </w:r>
    </w:p>
    <w:p>
      <w:pPr>
        <w:pStyle w:val="Heading2"/>
      </w:pPr>
      <w:r>
        <w:t>5.3 Reglas de cálculo y controles</w:t>
      </w:r>
    </w:p>
    <w:p>
      <w:pPr>
        <w:pStyle w:val="ListBullet"/>
      </w:pPr>
      <w:r>
        <w:t>Toda hipótesis debe guardarse con fecha, usuario y descripción.</w:t>
      </w:r>
    </w:p>
    <w:p>
      <w:pPr>
        <w:pStyle w:val="ListBullet"/>
      </w:pPr>
      <w:r>
        <w:t>El sistema debe comparar escenario vs presupuesto, escenario vs real y escenario vs año anterior.</w:t>
      </w:r>
    </w:p>
    <w:p>
      <w:pPr>
        <w:pStyle w:val="ListBullet"/>
      </w:pPr>
      <w:r>
        <w:t>Las palancas deben poder aplicarse globalmente o por ramo, compañía, auxiliar/canal y cliente segmento cuando exista dato.</w:t>
      </w:r>
    </w:p>
    <w:p>
      <w:pPr>
        <w:pStyle w:val="ListBullet"/>
      </w:pPr>
      <w:r>
        <w:t>El impacto en caja debe considerar desfases de cobro/pago y pagos a auxiliares.</w:t>
      </w:r>
    </w:p>
    <w:p>
      <w:pPr>
        <w:pStyle w:val="ListBullet"/>
      </w:pPr>
      <w:r>
        <w:t>El usuario debe poder exportar el escenario a Excel/PDF/Word para comité de dirección o socios.</w:t>
      </w:r>
    </w:p>
    <w:p>
      <w:pPr>
        <w:pStyle w:val="ListBullet"/>
      </w:pPr>
      <w:r>
        <w:t>Debe existir una vista de “palancas necesarias” para alcanzar un objetivo: por ejemplo, qué combinación de retención, cross-selling y prima media permite llegar al +20%.</w:t>
      </w:r>
    </w:p>
    <w:p>
      <w:pPr>
        <w:pStyle w:val="Heading1"/>
      </w:pPr>
      <w:r>
        <w:t>6. Datos, integraciones y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Fuente/dato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b/>
                <w:sz w:val="17"/>
              </w:rPr>
              <w:t>Uso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7"/>
              </w:rPr>
              <w:t>Control de calidad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Clientes y pólizas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7"/>
              </w:rPr>
              <w:t>Rentabilidad y predicción.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ID único, duplicados, baja/alta, vigencia.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Comisiones y recibos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7"/>
              </w:rPr>
              <w:t>Ingresos y margen.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Conciliación con contabilidad/presupuesto.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Auxiliares/canales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7"/>
              </w:rPr>
              <w:t>Cesiones, rentabilidad, origen.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Cesión efectiva, cambios de acuerdo.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Siniestros/gestiones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7"/>
              </w:rPr>
              <w:t>Coste de servicio y fuga.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Tipificación homogénea y fechas.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Costes ABC/TDABC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7"/>
              </w:rPr>
              <w:t>Imputación operativa.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Drivers documentados y revisables.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Presupuesto/tesorería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b w:val="0"/>
                <w:sz w:val="17"/>
              </w:rPr>
              <w:t>Simulación y control real.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7"/>
              </w:rPr>
              <w:t>Comparación mensual con real.</w:t>
            </w:r>
          </w:p>
        </w:tc>
      </w:tr>
    </w:tbl>
    <w:p/>
    <w:p>
      <w:pPr>
        <w:pStyle w:val="IntenseQuote"/>
      </w:pPr>
      <w:r>
        <w:rPr>
          <w:b/>
          <w:color w:val="C00000"/>
        </w:rPr>
        <w:t xml:space="preserve">No inventar datos: </w:t>
      </w:r>
      <w:r>
        <w:rPr>
          <w:sz w:val="18"/>
        </w:rPr>
        <w:t>si faltan edad, hipoteca, composición familiar o renta, el sistema no debe asumirlo como verdad. Puede usar proxies solo si se etiquetan claramente como estimaciones y se permite excluirlos del cálculo.</w:t>
      </w:r>
    </w:p>
    <w:p>
      <w:pPr>
        <w:pStyle w:val="Heading1"/>
      </w:pPr>
      <w:r>
        <w:t>7. Historias de usuario prioritarias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936"/>
            <w:vAlign w:val="top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4536"/>
            <w:vAlign w:val="top"/>
            <w:shd w:fill="D9EAF7"/>
          </w:tcPr>
          <w:p>
            <w:r/>
            <w:r>
              <w:rPr>
                <w:b/>
                <w:sz w:val="17"/>
              </w:rPr>
              <w:t>Historia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b/>
                <w:sz w:val="17"/>
              </w:rPr>
              <w:t>Criterio de aceptación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HU-01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7"/>
              </w:rPr>
              <w:t>Como socio, quiero ver los clientes que destruyen margen para decidir acciones correctoras.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Listado filtrable con margen neto, causa y acción sugerida.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HU-02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7"/>
              </w:rPr>
              <w:t>Como comercial, quiero recibir oportunidades semanales de cross-selling priorizadas.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Cada oportunidad muestra producto, score, margen esperado y motivo.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HU-03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7"/>
              </w:rPr>
              <w:t>Como responsable de cartera, quiero ver clientes con riesgo de fuga antes del vencimiento.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Alertas por cliente con vencimiento, valor protegido y acción recomendada.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HU-04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7"/>
              </w:rPr>
              <w:t>Como dirección, quiero simular el +20% de comisiones y saber qué palancas lo consiguen.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Escenario guardado con P&amp;G, caja, EBITDA y valoración.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7"/>
              </w:rPr>
              <w:t>HU-05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b w:val="0"/>
                <w:sz w:val="17"/>
              </w:rPr>
              <w:t>Como usuario financiero, quiero entender por qué cambia la valoración en cada escenario.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7"/>
              </w:rPr>
              <w:t>Puente de variación entre EBITDA, múltiplo y ajustes de riesgo.</w:t>
            </w:r>
          </w:p>
        </w:tc>
      </w:tr>
    </w:tbl>
    <w:p/>
    <w:p>
      <w:pPr>
        <w:pStyle w:val="Heading1"/>
      </w:pPr>
      <w:r>
        <w:t>8. MVP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Fase</w:t>
            </w:r>
          </w:p>
        </w:tc>
        <w:tc>
          <w:tcPr>
            <w:tcW w:type="dxa" w:w="5904"/>
            <w:vAlign w:val="top"/>
            <w:shd w:fill="D9EAF7"/>
          </w:tcPr>
          <w:p>
            <w:r/>
            <w:r>
              <w:rPr>
                <w:b/>
                <w:sz w:val="17"/>
              </w:rPr>
              <w:t>Contenido</w:t>
            </w:r>
          </w:p>
        </w:tc>
        <w:tc>
          <w:tcPr>
            <w:tcW w:type="dxa" w:w="3960"/>
            <w:vAlign w:val="top"/>
            <w:shd w:fill="D9EAF7"/>
          </w:tcPr>
          <w:p>
            <w:r/>
            <w:r>
              <w:rPr>
                <w:b/>
                <w:sz w:val="17"/>
              </w:rPr>
              <w:t>No incluir todavía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MVP 1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Rentabilidad cliente con ranking A/B/C/D, margen neto y causa principal.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Machine learning complejo, automatización comercial avanzada.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MVP 2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Cross-selling y fuga con scoring explicable, lista semanal y registro de resultados.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Modelos opacos sin medición de conversión.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MVP 3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Simulador con escenarios base, +20%, conservador, estrés y personalizado.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Optimización automática avanzada sin validación de datos.</w:t>
            </w:r>
          </w:p>
        </w:tc>
      </w:tr>
    </w:tbl>
    <w:p/>
    <w:p>
      <w:pPr>
        <w:pStyle w:val="Heading1"/>
      </w:pPr>
      <w:r>
        <w:t>9. Riesgos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Riesgo</w:t>
            </w:r>
          </w:p>
        </w:tc>
        <w:tc>
          <w:tcPr>
            <w:tcW w:type="dxa" w:w="3816"/>
            <w:vAlign w:val="top"/>
            <w:shd w:fill="D9EAF7"/>
          </w:tcPr>
          <w:p>
            <w:r/>
            <w:r>
              <w:rPr>
                <w:b/>
                <w:sz w:val="17"/>
              </w:rPr>
              <w:t>Impacto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7"/>
              </w:rPr>
              <w:t>Mitigación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Datos incompletos o duplicados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b w:val="0"/>
                <w:sz w:val="17"/>
              </w:rPr>
              <w:t>Cálculos erróneos y pérdida de confianza.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Auditoría previa de datos y reglas de calidad.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Costes mal imputados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b w:val="0"/>
                <w:sz w:val="17"/>
              </w:rPr>
              <w:t>Clientes o ramos penalizados injustamente.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Drivers claros, revisables y con coste no asignado visible.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Predicción no accionada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b w:val="0"/>
                <w:sz w:val="17"/>
              </w:rPr>
              <w:t>No genera ingresos.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Asignar responsable, fecha y resultado de cada oportunidad.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Exceso de complejidad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b w:val="0"/>
                <w:sz w:val="17"/>
              </w:rPr>
              <w:t>Proyecto lento y caro.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MVP por fases y métricas de utilidad.</w:t>
            </w:r>
          </w:p>
        </w:tc>
      </w:tr>
      <w:tr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Sesgo comercial</w:t>
            </w:r>
          </w:p>
        </w:tc>
        <w:tc>
          <w:tcPr>
            <w:tcW w:type="dxa" w:w="3816"/>
            <w:vAlign w:val="top"/>
          </w:tcPr>
          <w:p>
            <w:r/>
            <w:r>
              <w:rPr>
                <w:b w:val="0"/>
                <w:sz w:val="17"/>
              </w:rPr>
              <w:t>Priorizar volumen sobre margen.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Ordenar por probabilidad x margen esperado, no solo prima.</w:t>
            </w:r>
          </w:p>
        </w:tc>
      </w:tr>
    </w:tbl>
    <w:p/>
    <w:p>
      <w:pPr>
        <w:pStyle w:val="Heading1"/>
      </w:pPr>
      <w:r>
        <w:t>10. Entregables de desarrollo</w:t>
      </w:r>
    </w:p>
    <w:p>
      <w:pPr>
        <w:pStyle w:val="ListBullet"/>
      </w:pPr>
      <w:r>
        <w:t>Diccionario de datos financiero-comercial.</w:t>
      </w:r>
    </w:p>
    <w:p>
      <w:pPr>
        <w:pStyle w:val="ListBullet"/>
      </w:pPr>
      <w:r>
        <w:t>Documento de reglas de cálculo de margen cliente.</w:t>
      </w:r>
    </w:p>
    <w:p>
      <w:pPr>
        <w:pStyle w:val="ListBullet"/>
      </w:pPr>
      <w:r>
        <w:t>Diseño de scoring cross-selling y fuga con pesos iniciales.</w:t>
      </w:r>
    </w:p>
    <w:p>
      <w:pPr>
        <w:pStyle w:val="ListBullet"/>
      </w:pPr>
      <w:r>
        <w:t>Prototipo de pantallas: cliente, oportunidades, riesgos, simulador y escenarios.</w:t>
      </w:r>
    </w:p>
    <w:p>
      <w:pPr>
        <w:pStyle w:val="ListBullet"/>
      </w:pPr>
      <w:r>
        <w:t>Matriz de pruebas con casos reales anonimizados.</w:t>
      </w:r>
    </w:p>
    <w:p>
      <w:pPr>
        <w:pStyle w:val="ListBullet"/>
      </w:pPr>
      <w:r>
        <w:t>Plan de medición: conversión, margen incremental, retención salvada y desviación escenario-real.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Cover Seguros - Documento de requisitos financieros prioritarios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