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/>
          <w:sz w:val="28"/>
        </w:rPr>
        <w:t>Образовательная организация</w:t>
      </w:r>
    </w:p>
    <w:p>
      <w:pPr>
        <w:ind w:firstLine="0"/>
        <w:jc w:val="center"/>
      </w:pPr>
      <w:r>
        <w:rPr>
          <w:rFonts w:ascii="Times New Roman" w:hAnsi="Times New Roman" w:eastAsia="Times New Roman"/>
          <w:sz w:val="28"/>
        </w:rPr>
        <w:t>Факультет / институт</w:t>
      </w:r>
    </w:p>
    <w:p>
      <w:pPr>
        <w:ind w:firstLine="0"/>
        <w:jc w:val="center"/>
      </w:pPr>
      <w:r>
        <w:rPr>
          <w:rFonts w:ascii="Times New Roman" w:hAnsi="Times New Roman" w:eastAsia="Times New Roman"/>
          <w:sz w:val="28"/>
        </w:rPr>
        <w:t>Кафедра</w:t>
      </w:r>
    </w:p>
    <w:p/>
    <w:p/>
    <w:p>
      <w:pPr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ОТЧЕТ</w:t>
        <w:br/>
        <w:t>по преддипломной практике</w:t>
      </w:r>
    </w:p>
    <w:p>
      <w:pPr>
        <w:ind w:firstLine="0"/>
        <w:jc w:val="center"/>
      </w:pPr>
      <w:r>
        <w:rPr>
          <w:rFonts w:ascii="Times New Roman" w:hAnsi="Times New Roman" w:eastAsia="Times New Roman"/>
          <w:sz w:val="28"/>
        </w:rPr>
        <w:t>на тему: «Разработка информационно-аналитической системы для сравнительного анализа объектов»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Выполнил студент: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______________________________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Группа: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______________________________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Руководитель практики: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______________________________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Руководитель ВКР: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______________________________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Оценка: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______________________________</w:t>
            </w:r>
          </w:p>
        </w:tc>
      </w:tr>
    </w:tbl>
    <w:p/>
    <w:p/>
    <w:p/>
    <w:p/>
    <w:p/>
    <w:p/>
    <w:p/>
    <w:p/>
    <w:p>
      <w:pPr>
        <w:ind w:firstLine="0"/>
        <w:jc w:val="center"/>
      </w:pPr>
      <w:r>
        <w:rPr>
          <w:rFonts w:ascii="Times New Roman" w:hAnsi="Times New Roman" w:eastAsia="Times New Roman"/>
          <w:sz w:val="28"/>
        </w:rPr>
        <w:t>Москва,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ind w:firstLine="0"/>
      </w:pPr>
      <w:r>
        <w:rPr>
          <w:rFonts w:ascii="Times New Roman" w:hAnsi="Times New Roman" w:eastAsia="Times New Roman"/>
          <w:sz w:val="28"/>
        </w:rPr>
        <w:t>Введение</w:t>
      </w:r>
    </w:p>
    <w:p>
      <w:pPr>
        <w:ind w:firstLine="0"/>
      </w:pPr>
      <w:r>
        <w:rPr>
          <w:rFonts w:ascii="Times New Roman" w:hAnsi="Times New Roman" w:eastAsia="Times New Roman"/>
          <w:sz w:val="28"/>
        </w:rPr>
        <w:t>1 Анализ требований и постановка практических задач</w:t>
      </w:r>
    </w:p>
    <w:p>
      <w:pPr>
        <w:ind w:firstLine="0"/>
      </w:pPr>
      <w:r>
        <w:rPr>
          <w:rFonts w:ascii="Times New Roman" w:hAnsi="Times New Roman" w:eastAsia="Times New Roman"/>
          <w:sz w:val="28"/>
        </w:rPr>
        <w:t>2 Проектирование архитектуры информационно-аналитической системы</w:t>
      </w:r>
    </w:p>
    <w:p>
      <w:pPr>
        <w:ind w:firstLine="0"/>
      </w:pPr>
      <w:r>
        <w:rPr>
          <w:rFonts w:ascii="Times New Roman" w:hAnsi="Times New Roman" w:eastAsia="Times New Roman"/>
          <w:sz w:val="28"/>
        </w:rPr>
        <w:t>3 Реализация микросервисов системы</w:t>
      </w:r>
    </w:p>
    <w:p>
      <w:pPr>
        <w:ind w:firstLine="0"/>
      </w:pPr>
      <w:r>
        <w:rPr>
          <w:rFonts w:ascii="Times New Roman" w:hAnsi="Times New Roman" w:eastAsia="Times New Roman"/>
          <w:sz w:val="28"/>
        </w:rPr>
        <w:t>4 Разработка пользовательского интерфейса</w:t>
      </w:r>
    </w:p>
    <w:p>
      <w:pPr>
        <w:ind w:firstLine="0"/>
      </w:pPr>
      <w:r>
        <w:rPr>
          <w:rFonts w:ascii="Times New Roman" w:hAnsi="Times New Roman" w:eastAsia="Times New Roman"/>
          <w:sz w:val="28"/>
        </w:rPr>
        <w:t>5 Интеграция компонентов и сценарий запуска</w:t>
      </w:r>
    </w:p>
    <w:p>
      <w:pPr>
        <w:ind w:firstLine="0"/>
      </w:pPr>
      <w:r>
        <w:rPr>
          <w:rFonts w:ascii="Times New Roman" w:hAnsi="Times New Roman" w:eastAsia="Times New Roman"/>
          <w:sz w:val="28"/>
        </w:rPr>
        <w:t>6 Тестирование и проверка работоспособности</w:t>
      </w:r>
    </w:p>
    <w:p>
      <w:pPr>
        <w:ind w:firstLine="0"/>
      </w:pPr>
      <w:r>
        <w:rPr>
          <w:rFonts w:ascii="Times New Roman" w:hAnsi="Times New Roman" w:eastAsia="Times New Roman"/>
          <w:sz w:val="28"/>
        </w:rPr>
        <w:t>7 Полученные результаты</w:t>
      </w:r>
    </w:p>
    <w:p>
      <w:pPr>
        <w:ind w:firstLine="0"/>
      </w:pPr>
      <w:r>
        <w:rPr>
          <w:rFonts w:ascii="Times New Roman" w:hAnsi="Times New Roman" w:eastAsia="Times New Roman"/>
          <w:sz w:val="28"/>
        </w:rPr>
        <w:t>Заключение</w:t>
      </w:r>
    </w:p>
    <w:p>
      <w:pPr>
        <w:ind w:firstLine="0"/>
      </w:pPr>
      <w:r>
        <w:rPr>
          <w:rFonts w:ascii="Times New Roman" w:hAnsi="Times New Roman" w:eastAsia="Times New Roman"/>
          <w:sz w:val="28"/>
        </w:rPr>
        <w:t>Список используемых источников</w:t>
      </w:r>
    </w:p>
    <w:p>
      <w:pPr>
        <w:ind w:firstLine="0"/>
      </w:pPr>
      <w:r>
        <w:rPr>
          <w:rFonts w:ascii="Times New Roman" w:hAnsi="Times New Roman" w:eastAsia="Times New Roman"/>
          <w:sz w:val="28"/>
        </w:rPr>
        <w:t>Приложение А. Состав программной реализации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Тема выпускной квалификационной работы: «Разработка информационно-аналитической системы для сравнительного анализа объектов». В ходе преддипломной практики была выполнена практическая часть работы: спроектирован и реализован прототип web-ориентированной микросервисной системы, позволяющей загружать пользовательские наборы данных, выполнять их предварительную обработку, настраивать критерии сравнения, выбирать целевой объект, находить близкие аналоги и сохранять результаты расчетов в истории пользователя.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Цель практики состояла в разработке программной основы ВКР, пригодной для демонстрации основного пользовательского сценария и последующего расширения. В отличие от этапа научно-исследовательской практики, основное внимание было уделено не обзору литературы, а программированию, проектированию API, реализации алгоритмов, интеграции компонентов и проверке работоспособности системы на тестовых данных.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Для достижения цели были решены следующие практические задачи: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сформирована универсальная архитектура системы, не привязанная к одной предметной области;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реализован сервис сравнительного анализа на основе метода взвешенных коэффициентов;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разработан сервис подготовки входящего датасета с профилированием признаков, рекомендациями, обработкой выбросов, нормализацией и кодированием категорий;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создан сервис хранения, поддерживающий пользовательские файлы, датасеты, историю сравнений и возможность подключения S3-совместимого хранилища;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добавлены авторизация, регистрация, роли пользователей и административный кабинет;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разработан frontend-интерфейс с пошаговым сценарием: загрузка данных, подготовка, настройка критериев, расчет и экспорт результата;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подготовлен локальный оркестратор запуска без Docker и конфигурация контейнерного запуска через Docker Compose;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проведена проверка взаимодействия сервисов, сборки frontend-приложения и ключевых расчетных сценариев.</w:t>
      </w:r>
    </w:p>
    <w:p>
      <w:pPr>
        <w:pStyle w:val="Heading1"/>
      </w:pPr>
      <w:r>
        <w:t>1 Анализ требований и постановка практических задач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Исходное техническое задание предусматривало разработку информационно-аналитической системы для сравнительного анализа объектов. В процессе уточнения требований было принято важное проектное решение: система должна быть универсальной и работать не только с объектами недвижимости, но и с произвольными структурированными наборами данных. Поэтому в реализации ядро анализа не содержит жестко заданных признаков предметной области. Пользователь сам загружает датасет, а система определяет типы колонок, предлагает варианты обработки и позволяет сформировать критерии сравнения на основе выбранных признаков.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Такой подход повышает практическую ценность системы. Один и тот же механизм может быть применен к недвижимости, автомобилям, поставщикам, товарам, учебным программам или другим объектам, если они представлены в виде таблицы. Ограничение пилотной версии состоит в том, что система ориентирована на табличные данные и использует интерпретируемый алгоритм, а не модели машинного обучения. Это соответствует задаче ВКР, поскольку основной целью является сравнительный анализ и объяснимое ранжирование объектов.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Практические требования были разделены на несколько блоков: загрузка и предпросмотр данных, подготовка признаков, расчет рейтинга или аналогов, хранение истории, авторизация пользователей и визуальное представление результата. Дополнительно была выделена задача локального запуска без Docker, так как для демонстрации ВКР важно иметь простой сценарий запуска на рабочем компьютере.</w:t>
      </w:r>
    </w:p>
    <w:p>
      <w:pPr>
        <w:pStyle w:val="Heading1"/>
      </w:pPr>
      <w:r>
        <w:t>2 Проектирование архитектуры информационно-аналитической системы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Для реализации выбран микросервисный подход. В рамках учебного прототипа сервисы могут запускаться на одном компьютере, однако логически они разделены по зонам ответственности. Такой вариант позволяет независимо развивать алгоритм анализа, модуль подготовки данных, хранение файлов, авторизацию и пользовательский интерфейс. В промышленной версии эти же сервисы могут быть вынесены в отдельные контейнеры, масштабироваться независимо и использовать общую инфраструктуру мониторинга.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Уровень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Компонент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Клиентский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Frontend-приложение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Ввод данных, настройка этапов анализа, визуализация результата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Оркестрация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Orchestrator service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Единая точка входа, сборка пайплайна, проксирование запросов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Прикладной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Import, preprocessing, analysis, storage, auth services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Импорт, подготовка, расчет, хранение, доступ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Инфраструктурный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PostgreSQL/SQLite для прототипа, S3-совместимое хранилище, Docker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Персистентность данных, хранение файлов, воспроизводимый запуск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 w:eastAsia="Times New Roman"/>
          <w:i/>
          <w:sz w:val="24"/>
        </w:rPr>
        <w:t>Рисунок 1 — Логическая архитектура микросервисной системы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Центральным элементом интеграции является сервис-оркестратор. Он скрывает от frontend-приложения детали взаимодействия с отдельными сервисами и предоставляет более удобные endpoint-ы для полного пользовательского сценария. Например, при запуске анализа оркестратор получает текущий датасет, передает его в сервис подготовки, затем отправляет подготовленные данные в сервис сравнительного анализа и после получения результата сохраняет историю пользователя.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Этап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Результат выполнения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Загрузка датасета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Файл CSV/XLSX/JSON передается в сервис импорта, формируется предпросмотр и паспорт признаков.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2. Профилирование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Сервис подготовки определяет типы полей, пропуски, выбросы, уникальные значения и рекомендации.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3. Настройка критериев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Пользователь выбирает признаки, направления оптимизации, веса и целевой объект.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4. Расчет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Сервис сравнительного анализа нормализует значения, вычисляет сходство и ранжирует аналоги.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5. Сохранение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Оркестратор сохраняет историю сравнения, параметры и артефакты в сервисе хранения.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 w:eastAsia="Times New Roman"/>
          <w:i/>
          <w:sz w:val="24"/>
        </w:rPr>
        <w:t>Рисунок 2 — Последовательность обработки пользовательского датасета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Взаимодействие между сервисами реализовано через HTTP/REST и JSON. Это упрощает отладку, позволяет использовать документацию OpenAPI, а также делает систему технологически нейтральной: в дальнейшем любой сервис можно переписать или заменить при сохранении контрактов API. В качестве языковой и серверной основы использован Python и FastAPI, для интерфейса — React и TypeScript.</w:t>
      </w:r>
    </w:p>
    <w:p>
      <w:pPr>
        <w:pStyle w:val="Heading1"/>
      </w:pPr>
      <w:r>
        <w:t>3 Реализация микросервисов системы</w:t>
      </w:r>
    </w:p>
    <w:p>
      <w:pPr>
        <w:pStyle w:val="Heading2"/>
      </w:pPr>
      <w:r>
        <w:t>3.1 Сервис сравнительного анализа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Первым был реализован основной сервис системы — сервис сравнительного анализа. На вход он принимает набор объектов в универсальном JSON-представлении, конфигурацию критериев, веса, направления предпочтения и режим анализа. На выходе формируется отсортированный список объектов с итоговыми оценками, вкладом каждого критерия, объяснениями и сводной информацией о расчете.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Базовый расчет рейтинга реализован по формуле Score(i) = Σ(wj × v'ij), где wj — вес критерия, а v'ij — нормализованное значение признака объекта. Для признаков максимизации используется прямая нормализация, для признаков минимизации — обратная. Если значения признака одинаковы для всех объектов, критерий не влияет на ранжирование, а в объяснении результата фиксируется причина отсутствия влияния.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После уточнения пользовательского сценария был добавлен режим поиска аналогов. В этом режиме пользователь выбирает целевой объект, а система оценивает не абсолютную полезность каждого объекта, а близость остальных объектов к целевому по выбранным критериям. Для этого используется взвешенная мера сходства: Similarity(i,target)=Σ(wj×(1-|v'ij-v'tj|))/Σwj. Целевой объект исключается из выдачи, а пользователю показываются наиболее близкие аналоги.</w:t>
      </w:r>
    </w:p>
    <w:p>
      <w:pPr>
        <w:pStyle w:val="Heading2"/>
      </w:pPr>
      <w:r>
        <w:t>3.2 Сервис импорта данных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Сервис импорта отвечает за прием пользовательских файлов и преобразование их в унифицированный вид. Реализована поддержка CSV, XLSX и JSON. При загрузке сервис определяет структуру таблицы, формирует предпросмотр, нормализует имена колонок и возвращает сведения о типах полей. Важно, что импорт не выполняет тяжелые преобразования автоматически: его задача — безопасно прочитать файл и подготовить данные для следующего этапа.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Для повышения устойчивости были учтены числовые значения, записанные строками, разные форматы табличных файлов и ситуации, когда часть колонок содержит пропуски. Пользователь получает предпросмотр таблицы еще до запуска расчета, что снижает риск ошибки при выборе критериев.</w:t>
      </w:r>
    </w:p>
    <w:p>
      <w:pPr>
        <w:pStyle w:val="Heading2"/>
      </w:pPr>
      <w:r>
        <w:t>3.3 Сервис подготовки и профилирования данных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Сервис подготовки данных был расширен до отдельного интеллектуального этапа. Он анализирует каждую колонку датасета и формирует рекомендации: какие признаки могут быть числовыми критериями, какие содержат категории, где есть пропуски, где обнаружены выбросы, какие текстовые признаки можно превратить в категориальные, а какие лучше исключить из расчета.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Для числовых признаков предусмотрены разные варианты нормализации: min-max, z-score, robust нормализация и отсутствие преобразования. Также добавлены режимы обработки выбросов: сохранение, обрезка по границам, удаление строк и winsorization. Для категориальных и текстовых признаков поддерживаются варианты кодирования, включая ordinal, one-hot и frequency encoding. По умолчанию преобразования не применяются, чтобы пользователь сам принимал решение, но система показывает карточки рекомендаций и диагностические показатели.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Отдельно реализовано формирование данных для графиков: распределения числовых признаков, частоты категорий, информация об уникальных значениях и статистика выбросов. Это делает этап подготовки не просто технической настройкой, а полноценным аналитическим экраном.</w:t>
      </w:r>
    </w:p>
    <w:p>
      <w:pPr>
        <w:pStyle w:val="Heading2"/>
      </w:pPr>
      <w:r>
        <w:t>3.4 Сервис хранения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Сервис хранения отвечает за сохранение пользовательских файлов, датасетов, артефактов анализа и истории сравнений. В прототипе поддержан локальный режим хранения, удобный для демонстрации без внешней инфраструктуры. При этом архитектура предусматривает подключение S3-совместимого хранилища для файлов пользователя. Такое решение рационально, потому что исходные датасеты и отчеты могут быть крупными, а хранить их непосредственно в реляционной базе данных неудобно.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Данные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Где сохраняются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Исходный файл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S3-совместимое или локальное файловое хранилище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Повторяемость анализа и аудит источника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Параметры сравнения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Сервис хранения, история пользователя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Восстановление сценария и повторный запуск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Результаты расчета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JSON-артефакт и запись истории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Просмотр рейтинга, аналогов и объяснений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Пользователь и роль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Auth service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Персональная история и административный доступ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 w:eastAsia="Times New Roman"/>
          <w:i/>
          <w:sz w:val="24"/>
        </w:rPr>
        <w:t>Рисунок 4 — Схема сохранения данных и истории сравнений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В базе сохраняются метаданные: владелец, имя файла, тип артефакта, время создания, параметры сценария и ссылка на файл. Сами файлы при необходимости могут быть размещены в S3. Такой подход разделяет структурированные данные и бинарные пользовательские артефакты.</w:t>
      </w:r>
    </w:p>
    <w:p>
      <w:pPr>
        <w:pStyle w:val="Heading2"/>
      </w:pPr>
      <w:r>
        <w:t>3.5 Сервис авторизации и ролей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Для поддержки персональной истории сравнений был добавлен сервис авторизации. Он реализует регистрацию, вход, получение сведений о текущем пользователе и разделение ролей. В интерфейсе авторизация выполнена привычным способом: кнопка входа расположена справа сверху, а форма открывается во всплывающем окне. В этом же окне доступна регистрация нового пользователя.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Роль администратора дает доступ к административному кабинету, где отображается системная информация и могут быть размещены функции управления пользователями, логами, датасетами и состоянием сервисов. Обычный пользователь получает персональную историю сравнений и может возвращаться к ранее сохраненным сценариям.</w:t>
      </w:r>
    </w:p>
    <w:p>
      <w:pPr>
        <w:pStyle w:val="Heading1"/>
      </w:pPr>
      <w:r>
        <w:t>4 Разработка пользовательского интерфейса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Frontend-приложение было переработано из простой формы в полноценный пошаговый интерфейс. Слева размещена навигационная панель с этапами анализа, а основная область страницы меняется в зависимости от выбранного шага. Такой подход соответствует естественному рабочему процессу: сначала пользователь загружает данные, затем изучает качество признаков, после этого задает критерии и только затем запускает расчет.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Раздел интерфейса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Функциональность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Данные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Загрузка файла, предпросмотр таблицы во всю ширину, отображение схемы колонок.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Подготовка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Рекомендации по преобразованиям, графики распределения, выбросы и уникальные значения.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Критерии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Выбор целевого объекта, подбор аналогов, рекомендации весов и нормализация весов.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Результаты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Рейтинг аналогов, вклад критериев, пояснение результата, скачивание отчета.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Кабинет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Авторизация, история сравнений пользователя, административная панель для ролей admin.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 w:eastAsia="Times New Roman"/>
          <w:i/>
          <w:sz w:val="24"/>
        </w:rPr>
        <w:t>Рисунок 3 — Структура пользовательского интерфейса по этапам анализа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На первом этапе реализована загрузка файла и предпросмотр таблицы. После нажатия кнопки «Построить предпросмотр» пользователь остается на той же вкладке, а таблица занимает всю ширину страницы. Это было сделано после проверки интерфейса, так как автоматический переход на следующий шаг мешал контролю результата загрузки.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На втором этапе отображаются рекомендации по подготовке данных. Для каждой колонки показывается тип признака, количество пропусков, число уникальных значений, возможные выбросы и рекомендуемое действие. Преобразования по умолчанию отключены: система не меняет данные скрыто, а помогает пользователю принять решение. При необходимости пользователь может применить рекомендацию к конкретному признаку.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На третьем этапе реализована настройка критериев. Пользователь выбирает целевой объект, режим анализа, активные признаки и веса. Добавлены две вспомогательные функции: рекомендация весов на основе профиля датасета и нормализация введенных весов. Это решает типовую проблему, когда сумма весов не равна единице и расчет становится некорректным.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На четвертом этапе показываются результаты: список найденных аналогов или общий рейтинг, значения итоговых оценок, вклад критериев и объяснения. Также предусмотрена выгрузка отчета. Таким образом, интерфейс закрывает полный пользовательский сценарий от загрузки данных до получения интерпретируемого результата.</w:t>
      </w:r>
    </w:p>
    <w:p>
      <w:pPr>
        <w:pStyle w:val="Heading1"/>
      </w:pPr>
      <w:r>
        <w:t>5 Интеграция компонентов и сценарий запуска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Для объединения компонентов был реализован оркестратор. Он выполняет роль backend-for-frontend и предоставляет frontend-приложению единую точку доступа. Оркестратор вызывает сервис импорта, сервис профилирования, сервис подготовки, сервис анализа, сервис хранения и сервис авторизации. Внутренние запросы выполняются через httpx с отключенным использованием системных proxy-переменных, что повышает стабильность локального запуска.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Для демонстрации без Docker подготовлен сценарий запуска scripts/start-local.ps1. Он создает или использует виртуальное окружение Python, устанавливает зависимости, запускает backend-сервисы на отдельных портах и поднимает frontend-приложение при наличии Node.js и npm. Перед запуском скрипт вызывает scripts/stop-local.ps1, чтобы освободить порты и закрыть старые процессы. Это особенно важно при многократной отладке микросервисов.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Также подготовлен docker-compose.yml. Контейнерный запуск нужен для более воспроизводимой среды, а локальный запуск без Docker удобен для разработки и показа системы на компьютере, где контейнеризация может быть недоступна.</w:t>
      </w:r>
    </w:p>
    <w:p>
      <w:pPr>
        <w:pStyle w:val="Heading1"/>
      </w:pPr>
      <w:r>
        <w:t>6 Тестирование и проверка работоспособности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Проверка системы проводилась на нескольких уровнях. Для сервиса сравнительного анализа были выполнены модульные тесты, подтверждающие корректность расчета рейтинга, обработки весов и режима поиска аналогов. Для сервиса подготовки данных были проверены профилирование датасета, генерация рекомендаций и обработка признаков разных типов.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Frontend-приложение проверялось через сборку npm run build. Это позволило выявлять ошибки типизации, некорректные свойства компонентов и проблемы интеграции с API до ручного запуска в браузере. Кроме того, вручную проверялся сквозной сценарий: загрузка тестового CSV-файла, построение предпросмотра, переход к подготовке, выбор целевого объекта, настройка весов, запуск анализа и получение результата.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В рамках практической проверки были использованы следующие контрольные сценарии: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загрузка корректного CSV-файла и отображение предпросмотра;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получение профиля датасета с типами колонок, пропусками, уникальными значениями и выбросами;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отключение автоматических преобразований по умолчанию;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ручной выбор преобразований для отдельных признаков;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выбор целевого объекта и поиск наиболее близких аналогов;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получение рекомендованных весов и нормализация суммы весов;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сохранение истории сравнения для авторизованного пользователя;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проверка отображения административного раздела для пользователя с ролью admin.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По результатам проверки были устранены проблемы frontend-взаимодействия: предпросмотр датасета стал отображаться на первом этапе, таблица предпросмотра была расширена на всю доступную область, а переходы между шагами стали более контролируемыми.</w:t>
      </w:r>
    </w:p>
    <w:p>
      <w:pPr>
        <w:pStyle w:val="Heading1"/>
      </w:pPr>
      <w:r>
        <w:t>7 Полученные результаты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В результате практики создан работающий прототип информационно-аналитической системы. Он реализует полный цикл сравнительного анализа: от загрузки пользовательского файла до получения списка аналогов и сохранения истории. Система не ограничена недвижимостью и может применяться к разным предметным областям при наличии структурированного датасета.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К ключевым результатам относятся: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универсальная модель входного датасета без жесткой привязки к конкретным колонкам;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отдельный сервис анализа с режимами рейтинга и поиска аналогов;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сервис подготовки данных с рекомендациями, графиками, анализом выбросов и поддержкой кодирования категорий;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сервис хранения с разделением метаданных и файловых артефактов, готовый к S3-совместимому хранилищу;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авторизация, регистрация, роли пользователей и личная история сравнений;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пошаговый пользовательский интерфейс с навигацией слева и привычным входом справа сверху;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локальный оркестратор запуска и Docker Compose для контейнерной среды;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тестовый CSV-файл для демонстрации работы системы.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На текущем этапе система является демонстрационным прототипом, однако ее архитектура допускает дальнейшее развитие. В последующих итерациях можно подключить PostgreSQL как основную СУБД для всех сервисов, добавить полноценное S3-хранилище, расширить административную панель, подключить экспорт PDF-отчетов и добавить нагрузочное тестирование на больших наборах данных.</w:t>
      </w:r>
    </w:p>
    <w:p>
      <w:pPr>
        <w:pStyle w:val="Heading1"/>
      </w:pPr>
      <w:r>
        <w:t>Заключение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В ходе преддипломной практики были решены практические задачи выпускной квалификационной работы. Разработан прототип информационно-аналитической системы для сравнительного анализа объектов, реализованы основные микросервисы, создан пользовательский интерфейс, добавлена авторизация и подготовлен сценарий локального запуска. Особое внимание уделено универсальности системы: пользователь может загрузить произвольный табличный датасет, изучить его структуру, выбрать признаки, настроить веса и найти аналоги для целевого объекта.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Полученный результат соответствует цели практики, так как представляет собой не теоретическое описание, а программно реализованную основу ВКР. Реализованные компоненты могут быть использованы для демонстрации, тестирования, дальнейшего расширения и подготовки итоговой выпускной работы.</w:t>
      </w:r>
    </w:p>
    <w:p>
      <w:pPr>
        <w:pStyle w:val="Heading1"/>
      </w:pPr>
      <w:r>
        <w:t>Список используемых источников</w:t>
      </w:r>
    </w:p>
    <w:p>
      <w:pPr>
        <w:ind w:firstLine="0"/>
      </w:pPr>
      <w:r>
        <w:rPr>
          <w:rFonts w:ascii="Times New Roman" w:hAnsi="Times New Roman" w:eastAsia="Times New Roman"/>
          <w:sz w:val="28"/>
        </w:rPr>
        <w:t>1. ГОСТ 7.32-2017. Отчет о научно-исследовательской работе. Структура и правила оформления.</w:t>
      </w:r>
    </w:p>
    <w:p>
      <w:pPr>
        <w:ind w:firstLine="0"/>
      </w:pPr>
      <w:r>
        <w:rPr>
          <w:rFonts w:ascii="Times New Roman" w:hAnsi="Times New Roman" w:eastAsia="Times New Roman"/>
          <w:sz w:val="28"/>
        </w:rPr>
        <w:t>2. FastAPI Documentation. Официальная документация фреймворка FastAPI.</w:t>
      </w:r>
    </w:p>
    <w:p>
      <w:pPr>
        <w:ind w:firstLine="0"/>
      </w:pPr>
      <w:r>
        <w:rPr>
          <w:rFonts w:ascii="Times New Roman" w:hAnsi="Times New Roman" w:eastAsia="Times New Roman"/>
          <w:sz w:val="28"/>
        </w:rPr>
        <w:t>3. SQLAlchemy Documentation. Официальная документация библиотеки SQLAlchemy.</w:t>
      </w:r>
    </w:p>
    <w:p>
      <w:pPr>
        <w:ind w:firstLine="0"/>
      </w:pPr>
      <w:r>
        <w:rPr>
          <w:rFonts w:ascii="Times New Roman" w:hAnsi="Times New Roman" w:eastAsia="Times New Roman"/>
          <w:sz w:val="28"/>
        </w:rPr>
        <w:t>4. React Documentation. Официальная документация библиотеки React.</w:t>
      </w:r>
    </w:p>
    <w:p>
      <w:pPr>
        <w:ind w:firstLine="0"/>
      </w:pPr>
      <w:r>
        <w:rPr>
          <w:rFonts w:ascii="Times New Roman" w:hAnsi="Times New Roman" w:eastAsia="Times New Roman"/>
          <w:sz w:val="28"/>
        </w:rPr>
        <w:t>5. TypeScript Documentation. Официальная документация языка TypeScript.</w:t>
      </w:r>
    </w:p>
    <w:p>
      <w:pPr>
        <w:ind w:firstLine="0"/>
      </w:pPr>
      <w:r>
        <w:rPr>
          <w:rFonts w:ascii="Times New Roman" w:hAnsi="Times New Roman" w:eastAsia="Times New Roman"/>
          <w:sz w:val="28"/>
        </w:rPr>
        <w:t>6. Docker Documentation. Официальная документация платформы Docker.</w:t>
      </w:r>
    </w:p>
    <w:p>
      <w:pPr>
        <w:ind w:firstLine="0"/>
      </w:pPr>
      <w:r>
        <w:rPr>
          <w:rFonts w:ascii="Times New Roman" w:hAnsi="Times New Roman" w:eastAsia="Times New Roman"/>
          <w:sz w:val="28"/>
        </w:rPr>
        <w:t>7. PostgreSQL Documentation. Официальная документация СУБД PostgreSQL.</w:t>
      </w:r>
    </w:p>
    <w:p>
      <w:pPr>
        <w:ind w:firstLine="0"/>
      </w:pPr>
      <w:r>
        <w:rPr>
          <w:rFonts w:ascii="Times New Roman" w:hAnsi="Times New Roman" w:eastAsia="Times New Roman"/>
          <w:sz w:val="28"/>
        </w:rPr>
        <w:t>8. Pandas Documentation. Официальная документация библиотеки pandas.</w:t>
      </w:r>
    </w:p>
    <w:p>
      <w:pPr>
        <w:ind w:firstLine="0"/>
      </w:pPr>
      <w:r>
        <w:rPr>
          <w:rFonts w:ascii="Times New Roman" w:hAnsi="Times New Roman" w:eastAsia="Times New Roman"/>
          <w:sz w:val="28"/>
        </w:rPr>
        <w:t>9. NumPy Documentation. Официальная документация библиотеки NumPy.</w:t>
      </w:r>
    </w:p>
    <w:p>
      <w:r>
        <w:br w:type="page"/>
      </w:r>
    </w:p>
    <w:p>
      <w:pPr>
        <w:pStyle w:val="Heading1"/>
      </w:pPr>
      <w:r>
        <w:t>Приложение А. Состав программной реализации</w:t>
      </w:r>
    </w:p>
    <w:p>
      <w:pPr>
        <w:jc w:val="both"/>
      </w:pPr>
      <w:r>
        <w:rPr>
          <w:rFonts w:ascii="Times New Roman" w:hAnsi="Times New Roman" w:eastAsia="Times New Roman"/>
          <w:sz w:val="28"/>
        </w:rPr>
        <w:t>В приложении приведен состав основных каталогов и файлов программной реализации, созданной в ходе практики.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Путь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services/comparative-analysis-service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Сервис расчета рейтинга и поиска аналогов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services/preprocessing-service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Сервис профилирования, рекомендаций и подготовки данных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services/import-service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Сервис загрузки и предпросмотра CSV/XLSX/JSON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services/storage-service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Сервис хранения файлов, датасетов и истории сравнений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services/auth-service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Сервис регистрации, входа и ролей пользователей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services/orchestrator-service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Интеграционный слой и единая точка API для frontend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frontend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Пользовательский интерфейс на React/TypeScript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scripts/start-local.ps1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Локальный запуск всей системы без Docker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docker-compose.yml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Контейнерный запуск микросервисов</w:t>
            </w:r>
          </w:p>
        </w:tc>
      </w:tr>
    </w:tbl>
    <w:p>
      <w:pPr>
        <w:jc w:val="both"/>
      </w:pPr>
      <w:r>
        <w:rPr>
          <w:rFonts w:ascii="Times New Roman" w:hAnsi="Times New Roman" w:eastAsia="Times New Roman"/>
          <w:sz w:val="28"/>
        </w:rPr>
        <w:t>Для локального запуска используется команда scripts/start-local.ps1. Для остановки старых процессов и освобождения портов используется scripts/stop-local.ps1. Тестовый набор данных размещен в файле test-dataset.csv и может быть использован для демонстрации полного сценария.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