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Times New Roman" w:hAnsi="Times New Roman"/>
          <w:sz w:val="28"/>
        </w:rPr>
        <w:t>Национальный исследовательский университет «Высшая школа экономики»</w:t>
      </w:r>
    </w:p>
    <w:p>
      <w:pPr>
        <w:spacing w:line="360" w:lineRule="auto"/>
        <w:ind w:firstLine="0"/>
        <w:jc w:val="center"/>
      </w:pPr>
      <w:r>
        <w:rPr>
          <w:rFonts w:ascii="Times New Roman" w:hAnsi="Times New Roman"/>
          <w:sz w:val="28"/>
        </w:rPr>
        <w:t>Московский институт электроники и математики им. А.Н. Тихонова</w:t>
      </w:r>
    </w:p>
    <w:p>
      <w:pPr>
        <w:spacing w:line="360" w:lineRule="auto"/>
        <w:ind w:firstLine="0"/>
        <w:jc w:val="center"/>
      </w:pPr>
      <w:r>
        <w:rPr>
          <w:rFonts w:ascii="Times New Roman" w:hAnsi="Times New Roman"/>
          <w:sz w:val="28"/>
        </w:rPr>
        <w:t>Образовательная программа «Информатика и вычислительная техника»</w:t>
      </w:r>
    </w:p>
    <w:p>
      <w:pPr>
        <w:spacing w:line="360" w:lineRule="auto"/>
        <w:ind w:firstLine="0"/>
        <w:jc w:val="center"/>
      </w:pPr>
      <w:r>
        <w:t xml:space="preserve"> </w:t>
      </w:r>
    </w:p>
    <w:p>
      <w:pPr>
        <w:spacing w:line="360" w:lineRule="auto"/>
        <w:ind w:firstLine="0"/>
        <w:jc w:val="center"/>
      </w:pPr>
      <w:r>
        <w:t xml:space="preserve"> </w:t>
      </w:r>
    </w:p>
    <w:p>
      <w:pPr>
        <w:spacing w:line="360" w:lineRule="auto"/>
        <w:ind w:firstLine="0"/>
        <w:jc w:val="center"/>
      </w:pPr>
      <w:r>
        <w:rPr>
          <w:rFonts w:ascii="Times New Roman" w:hAnsi="Times New Roman"/>
          <w:b/>
          <w:sz w:val="28"/>
        </w:rPr>
        <w:t>ОТЧЕТ ПО ПРЕДДИПЛОМНОЙ ПРАКТИКЕ</w:t>
      </w:r>
    </w:p>
    <w:p>
      <w:pPr>
        <w:spacing w:line="360" w:lineRule="auto"/>
        <w:ind w:firstLine="0"/>
        <w:jc w:val="center"/>
      </w:pPr>
      <w:r>
        <w:rPr>
          <w:rFonts w:ascii="Times New Roman" w:hAnsi="Times New Roman"/>
          <w:sz w:val="28"/>
        </w:rPr>
        <w:t>по теме выпускной квалификационной работы</w:t>
      </w:r>
    </w:p>
    <w:p>
      <w:pPr>
        <w:spacing w:line="360" w:lineRule="auto"/>
        <w:ind w:firstLine="0"/>
        <w:jc w:val="center"/>
      </w:pPr>
      <w:r>
        <w:rPr>
          <w:rFonts w:ascii="Times New Roman" w:hAnsi="Times New Roman"/>
          <w:b/>
          <w:sz w:val="28"/>
        </w:rPr>
        <w:t>«Разработка информационно-аналитической системы для сравнительного анализа объектов»</w:t>
      </w:r>
    </w:p>
    <w:p>
      <w:pPr>
        <w:spacing w:line="360" w:lineRule="auto"/>
        <w:ind w:firstLine="0"/>
        <w:jc w:val="center"/>
      </w:pPr>
      <w:r>
        <w:t xml:space="preserve"> </w:t>
      </w:r>
    </w:p>
    <w:p>
      <w:pPr>
        <w:spacing w:line="360" w:lineRule="auto"/>
        <w:ind w:firstLine="0"/>
        <w:jc w:val="center"/>
      </w:pPr>
      <w:r>
        <w:t xml:space="preserve"> </w:t>
      </w:r>
    </w:p>
    <w:p>
      <w:pPr>
        <w:spacing w:line="360" w:lineRule="auto"/>
        <w:ind w:firstLine="0"/>
        <w:jc w:val="center"/>
      </w:pPr>
      <w:r>
        <w:rPr>
          <w:rFonts w:ascii="Times New Roman" w:hAnsi="Times New Roman"/>
          <w:sz w:val="28"/>
        </w:rPr>
        <w:t>Студент: Болезнов Степан Андреевич</w:t>
      </w:r>
    </w:p>
    <w:p>
      <w:pPr>
        <w:spacing w:line="360" w:lineRule="auto"/>
        <w:ind w:firstLine="0"/>
        <w:jc w:val="center"/>
      </w:pPr>
      <w:r>
        <w:rPr>
          <w:rFonts w:ascii="Times New Roman" w:hAnsi="Times New Roman"/>
          <w:sz w:val="28"/>
        </w:rPr>
        <w:t>Группа: БИВ224</w:t>
      </w:r>
    </w:p>
    <w:p>
      <w:pPr>
        <w:spacing w:line="360" w:lineRule="auto"/>
        <w:ind w:firstLine="0"/>
        <w:jc w:val="center"/>
      </w:pPr>
      <w:r>
        <w:rPr>
          <w:rFonts w:ascii="Times New Roman" w:hAnsi="Times New Roman"/>
          <w:sz w:val="28"/>
        </w:rPr>
        <w:t>Сроки практики: 04.04.2026 – 24.04.2026</w:t>
      </w:r>
    </w:p>
    <w:p>
      <w:pPr>
        <w:spacing w:line="360" w:lineRule="auto"/>
        <w:ind w:firstLine="0"/>
        <w:jc w:val="center"/>
      </w:pPr>
      <w:r>
        <w:t xml:space="preserve"> </w:t>
      </w:r>
    </w:p>
    <w:p>
      <w:pPr>
        <w:spacing w:line="360" w:lineRule="auto"/>
        <w:ind w:firstLine="0"/>
        <w:jc w:val="center"/>
      </w:pPr>
      <w:r>
        <w:rPr>
          <w:rFonts w:ascii="Times New Roman" w:hAnsi="Times New Roman"/>
          <w:sz w:val="28"/>
        </w:rPr>
        <w:t>Руководитель практики от НИУ ВШЭ: ________________________________</w:t>
      </w:r>
    </w:p>
    <w:p>
      <w:pPr>
        <w:spacing w:line="360" w:lineRule="auto"/>
        <w:ind w:firstLine="0"/>
        <w:jc w:val="center"/>
      </w:pPr>
      <w:r>
        <w:rPr>
          <w:rFonts w:ascii="Times New Roman" w:hAnsi="Times New Roman"/>
          <w:sz w:val="28"/>
        </w:rPr>
        <w:t>Руководитель практики от профильной организации: ________________________________</w:t>
      </w:r>
    </w:p>
    <w:p>
      <w:pPr>
        <w:spacing w:line="360" w:lineRule="auto"/>
        <w:ind w:firstLine="0"/>
        <w:jc w:val="center"/>
      </w:pPr>
      <w:r>
        <w:t xml:space="preserve"> </w:t>
      </w:r>
    </w:p>
    <w:p>
      <w:pPr>
        <w:spacing w:line="360" w:lineRule="auto"/>
        <w:ind w:firstLine="0"/>
        <w:jc w:val="center"/>
      </w:pPr>
      <w:r>
        <w:rPr>
          <w:rFonts w:ascii="Times New Roman" w:hAnsi="Times New Roman"/>
          <w:sz w:val="28"/>
        </w:rPr>
        <w:t>Москва, 2026</w:t>
      </w:r>
    </w:p>
    <w:p>
      <w:r>
        <w:br w:type="page"/>
      </w:r>
    </w:p>
    <w:p>
      <w:pPr>
        <w:pStyle w:val="Heading1"/>
        <w:ind w:firstLine="0"/>
        <w:jc w:val="center"/>
      </w:pPr>
      <w:r>
        <w:rPr>
          <w:rFonts w:ascii="Times New Roman" w:hAnsi="Times New Roman"/>
          <w:b/>
          <w:sz w:val="28"/>
        </w:rPr>
        <w:t>Введение</w:t>
      </w:r>
    </w:p>
    <w:p>
      <w:pPr>
        <w:spacing w:line="360" w:lineRule="auto"/>
        <w:ind w:firstLine="709"/>
        <w:jc w:val="both"/>
      </w:pPr>
      <w:r>
        <w:rPr>
          <w:rFonts w:ascii="Times New Roman" w:hAnsi="Times New Roman"/>
          <w:b w:val="0"/>
          <w:sz w:val="28"/>
        </w:rPr>
        <w:t>Темой выпускной квалификационной работы и одновременно основным содержанием преддипломной практики является разработка информационно-аналитической системы для сравнительного анализа объектов. В рамках практики была поставлена задача не ограничиваться демонстрационным макетом, а реализовать прикладной программный комплекс, который поддерживает полный пользовательский сценарий: от загрузки исходного набора данных до формирования итогового рейтинга, поиска аналогов, визуализации результатов и сохранения истории сравнений.</w:t>
      </w:r>
    </w:p>
    <w:p>
      <w:pPr>
        <w:spacing w:line="360" w:lineRule="auto"/>
        <w:ind w:firstLine="709"/>
        <w:jc w:val="both"/>
      </w:pPr>
      <w:r>
        <w:rPr>
          <w:rFonts w:ascii="Times New Roman" w:hAnsi="Times New Roman"/>
          <w:b w:val="0"/>
          <w:sz w:val="28"/>
        </w:rPr>
        <w:t>Практическая часть работы была сосредоточена на проектировании и реализации web-ориентированной микросервисной системы. В качестве технологической основы использованы Python 3.11, FastAPI, PostgreSQL, React, Docker Compose и S3-совместимое объектное хранилище MinIO. Такое сочетание технологий позволило разделить ответственность между сервисами, обеспечить расширяемость решения и заложить основу для дальнейшего промышленного развития системы.</w:t>
      </w:r>
    </w:p>
    <w:p>
      <w:pPr>
        <w:spacing w:line="360" w:lineRule="auto"/>
        <w:ind w:firstLine="709"/>
        <w:jc w:val="both"/>
      </w:pPr>
      <w:r>
        <w:rPr>
          <w:rFonts w:ascii="Times New Roman" w:hAnsi="Times New Roman"/>
          <w:b w:val="0"/>
          <w:sz w:val="28"/>
        </w:rPr>
        <w:t>Целью практики являлось создание работающего прототипа универсальной системы сравнительного анализа, пригодной для использования в различных предметных областях. Изначально предметная область ВКР рассматривалась на примере недвижимости, однако в процессе практической реализации архитектура и модель данных были обобщены: система не привязана к одному типу объектов и может применяться для сравнения записей в любых структурированных датасетах, если пользователь определяет критерии, веса и режим анализа.</w:t>
      </w:r>
    </w:p>
    <w:p>
      <w:pPr>
        <w:spacing w:line="360" w:lineRule="auto"/>
        <w:ind w:firstLine="709"/>
        <w:jc w:val="both"/>
      </w:pPr>
      <w:r>
        <w:rPr>
          <w:rFonts w:ascii="Times New Roman" w:hAnsi="Times New Roman"/>
          <w:b w:val="0"/>
          <w:sz w:val="28"/>
        </w:rPr>
        <w:t>Для достижения цели в ходе практики были решены следующие задачи: спроектирована архитектура микросервисов; реализованы сервисы импорта, предобработки, хранения, авторизации и сравнительного анализа; разработан orchestrator как единая точка входа для frontend; реализован современный пользовательский интерфейс со сценарием пошаговой работы; настроено контейнерное развертывание полного стека; подготовлены механизмы отчетности, истории расчетов и хранения пользовательских файлов в S3.</w:t>
      </w:r>
    </w:p>
    <w:p>
      <w:pPr>
        <w:spacing w:line="360" w:lineRule="auto"/>
        <w:ind w:firstLine="709"/>
        <w:jc w:val="both"/>
      </w:pPr>
      <w:r>
        <w:rPr>
          <w:rFonts w:ascii="Times New Roman" w:hAnsi="Times New Roman"/>
          <w:b w:val="0"/>
          <w:sz w:val="28"/>
        </w:rPr>
        <w:t>Отчет посвящен именно практическим результатам разработки: здесь описаны принятые архитектурные решения, реализованные сервисы, структура взаимодействия компонентов, особенности аналитических алгоритмов, результаты интеграции и тестирования, а также направления дальнейшего развития проекта.</w:t>
      </w:r>
    </w:p>
    <w:p>
      <w:pPr>
        <w:pStyle w:val="Heading1"/>
        <w:ind w:firstLine="0"/>
        <w:jc w:val="center"/>
      </w:pPr>
      <w:r>
        <w:rPr>
          <w:rFonts w:ascii="Times New Roman" w:hAnsi="Times New Roman"/>
          <w:b/>
          <w:sz w:val="28"/>
        </w:rPr>
        <w:t>1 Практическая Постановка Задачи</w:t>
      </w:r>
    </w:p>
    <w:p>
      <w:pPr>
        <w:spacing w:line="360" w:lineRule="auto"/>
        <w:ind w:firstLine="709"/>
        <w:jc w:val="both"/>
      </w:pPr>
      <w:r>
        <w:rPr>
          <w:rFonts w:ascii="Times New Roman" w:hAnsi="Times New Roman"/>
          <w:b w:val="0"/>
          <w:sz w:val="28"/>
        </w:rPr>
        <w:t>На начальном этапе практики была уточнена постановка задачи. Требовалось разработать систему поддержки принятия решений, которая позволяет загружать структурированные наборы данных, анализировать качество исходной информации, настраивать критерии сравнения, рассчитывать интегральные оценки объектов методом взвешенных коэффициентов и получать объяснимый результат в форме рейтинга и набора наиболее близких аналогов.</w:t>
      </w:r>
    </w:p>
    <w:p>
      <w:pPr>
        <w:spacing w:line="360" w:lineRule="auto"/>
        <w:ind w:firstLine="709"/>
        <w:jc w:val="both"/>
      </w:pPr>
      <w:r>
        <w:rPr>
          <w:rFonts w:ascii="Times New Roman" w:hAnsi="Times New Roman"/>
          <w:b w:val="0"/>
          <w:sz w:val="28"/>
        </w:rPr>
        <w:t>Отдельное внимание было уделено универсальности решения. В исходных материалах основным примером служили объекты недвижимости, однако при практической разработке было принято решение сделать систему полностью универсальной. Это повлияло на структуру хранения данных, формат API, логику этапов в интерфейсе и алгоритмы предобработки. Вместо фиксированного набора полей система оперирует произвольными колонками датасета и профилем признаков, который формируется автоматически после загрузки файла.</w:t>
      </w:r>
    </w:p>
    <w:p>
      <w:pPr>
        <w:spacing w:line="360" w:lineRule="auto"/>
        <w:ind w:firstLine="709"/>
        <w:jc w:val="both"/>
      </w:pPr>
      <w:r>
        <w:rPr>
          <w:rFonts w:ascii="Times New Roman" w:hAnsi="Times New Roman"/>
          <w:b w:val="0"/>
          <w:sz w:val="28"/>
        </w:rPr>
        <w:t>Важным ограничением было требование к интерпретируемости. Поэтому в качестве базового метода анализа выбран метод взвешенных коэффициентов. Он обеспечивает прозрачную формулу итоговой оценки, позволяет управлять влиянием критериев и подходит для web-интерфейса, в котором пользователь ожидает понятного объяснения результата. Дополнительно были реализованы механизмы поиска аналогов для целевого объекта, оценки надежности результата, анализа устойчивости ранжирования и пояснения вклада отдельных критериев.</w:t>
      </w:r>
    </w:p>
    <w:p>
      <w:pPr>
        <w:spacing w:line="360" w:lineRule="auto"/>
        <w:ind w:firstLine="709"/>
        <w:jc w:val="both"/>
      </w:pPr>
      <w:r>
        <w:rPr>
          <w:rFonts w:ascii="Times New Roman" w:hAnsi="Times New Roman"/>
          <w:b w:val="0"/>
          <w:sz w:val="28"/>
        </w:rPr>
        <w:t>С пользовательской точки зрения система была организована как последовательность этапов: загрузка данных и предпросмотр, подготовка данных, выбор критериев и весов, запуск анализа, просмотр результатов и выгрузка отчета. Такая структура помогает даже неподготовленному пользователю пройти полный аналитический сценарий без прямой работы с кодом или внешними инструментами.</w:t>
      </w:r>
    </w:p>
    <w:p>
      <w:pPr>
        <w:pStyle w:val="Heading1"/>
        <w:ind w:firstLine="0"/>
        <w:jc w:val="center"/>
      </w:pPr>
      <w:r>
        <w:rPr>
          <w:rFonts w:ascii="Times New Roman" w:hAnsi="Times New Roman"/>
          <w:b/>
          <w:sz w:val="28"/>
        </w:rPr>
        <w:t>2 Проектирование Архитектуры Системы</w:t>
      </w:r>
    </w:p>
    <w:p>
      <w:pPr>
        <w:spacing w:line="360" w:lineRule="auto"/>
        <w:ind w:firstLine="709"/>
        <w:jc w:val="both"/>
      </w:pPr>
      <w:r>
        <w:rPr>
          <w:rFonts w:ascii="Times New Roman" w:hAnsi="Times New Roman"/>
          <w:b w:val="0"/>
          <w:sz w:val="28"/>
        </w:rPr>
        <w:t>На этапе проектирования была выбрана микросервисная архитектура. Это решение объясняется тем, что разные части системы имеют различную нагрузку, разную динамику развития и разную природу бизнес-логики. Импорт и валидация датасетов, вычислительная аналитика, управление пользователями, хранение файлов и frontend удобно развивать независимо, а контейнерная сборка Docker Compose позволяет запускать полный стек как единый комплекс.</w:t>
      </w:r>
    </w:p>
    <w:p>
      <w:pPr>
        <w:spacing w:line="360" w:lineRule="auto"/>
        <w:ind w:firstLine="709"/>
        <w:jc w:val="both"/>
      </w:pPr>
      <w:r>
        <w:rPr>
          <w:rFonts w:ascii="Times New Roman" w:hAnsi="Times New Roman"/>
          <w:b w:val="0"/>
          <w:sz w:val="28"/>
        </w:rPr>
        <w:t>В результирующей архитектуре выделены шесть прикладных сервисов. `auth-service` отвечает за регистрацию, аутентификацию, роли пользователей и выдачу JWT-токенов. `import-service` обеспечивает чтение CSV, XLSX и JSON, построение предпросмотра и проверку структуры файла. `preprocessing-service` формирует профиль датасета, рассчитывает метрики качества, определяет пропуски и выбросы, а также подготавливает рекомендации по преобразованию признаков. `comparative-analysis-service` реализует нормализацию критериев, расчет итоговых оценок, поиск аналогов, объяснение результата и дополнительные аналитические метрики. `storage-service` хранит метаданные проектов, истории сравнений и связи с файлами, а пользовательские артефакты размещает в MinIO. `orchestrator-service` выступает единым backend-входом для frontend и координирует последовательное выполнение всего аналитического сценария.</w:t>
      </w:r>
    </w:p>
    <w:p>
      <w:pPr>
        <w:spacing w:line="360" w:lineRule="auto"/>
        <w:ind w:firstLine="709"/>
        <w:jc w:val="both"/>
      </w:pPr>
      <w:r>
        <w:rPr>
          <w:rFonts w:ascii="Times New Roman" w:hAnsi="Times New Roman"/>
          <w:b w:val="0"/>
          <w:sz w:val="28"/>
        </w:rPr>
        <w:t>Для данных, требующих долговременного хранения и удобного доступа, использованы две PostgreSQL-базы: одна обслуживает домен авторизации, вторая используется сервисом хранения. Решение о выделении объектного S3-хранилища также оказалось обоснованным: большие датасеты, экспортированные отчеты и иные пользовательские файлы рационально хранить вне оперативной памяти сервисов, передавая между этапами не сам массив данных, а ссылку на объект и набор метаданных. Такой подход снижает нагрузку на frontend и backend и делает систему устойчивее при работе с крупными файлами.</w:t>
      </w:r>
    </w:p>
    <w:p>
      <w:pPr>
        <w:spacing w:line="360" w:lineRule="auto"/>
        <w:ind w:firstLine="709"/>
        <w:jc w:val="both"/>
      </w:pPr>
      <w:r>
        <w:rPr>
          <w:rFonts w:ascii="Times New Roman" w:hAnsi="Times New Roman"/>
          <w:b w:val="0"/>
          <w:sz w:val="28"/>
        </w:rPr>
        <w:t>Frontend реализован как отдельное приложение на React и TypeScript. Он не содержит вычислительной логики, а только управляет пользовательским сценарием, хранит состояние текущего анализа, отображает рекомендации и визуализирует результаты. Важным архитектурным решением стало сохранение прогресса пользователя в localStorage: после обновления страницы основные настройки, выбранный проект, параметры анализа и история шагов не теряются.</w:t>
      </w:r>
    </w:p>
    <w:p>
      <w:pPr>
        <w:jc w:val="center"/>
      </w:pPr>
      <w:r>
        <w:drawing>
          <wp:inline xmlns:a="http://schemas.openxmlformats.org/drawingml/2006/main" xmlns:pic="http://schemas.openxmlformats.org/drawingml/2006/picture">
            <wp:extent cx="5760000" cy="3360000"/>
            <wp:docPr id="1" name="Picture 1"/>
            <wp:cNvGraphicFramePr>
              <a:graphicFrameLocks noChangeAspect="1"/>
            </wp:cNvGraphicFramePr>
            <a:graphic>
              <a:graphicData uri="http://schemas.openxmlformats.org/drawingml/2006/picture">
                <pic:pic>
                  <pic:nvPicPr>
                    <pic:cNvPr id="0" name="architecture_diagram.bmp"/>
                    <pic:cNvPicPr/>
                  </pic:nvPicPr>
                  <pic:blipFill>
                    <a:blip r:embed="rId9"/>
                    <a:stretch>
                      <a:fillRect/>
                    </a:stretch>
                  </pic:blipFill>
                  <pic:spPr>
                    <a:xfrm>
                      <a:off x="0" y="0"/>
                      <a:ext cx="5760000" cy="3360000"/>
                    </a:xfrm>
                    <a:prstGeom prst="rect"/>
                  </pic:spPr>
                </pic:pic>
              </a:graphicData>
            </a:graphic>
          </wp:inline>
        </w:drawing>
      </w:r>
    </w:p>
    <w:p>
      <w:pPr>
        <w:jc w:val="center"/>
      </w:pPr>
      <w:r>
        <w:rPr>
          <w:rFonts w:ascii="Times New Roman" w:hAnsi="Times New Roman"/>
          <w:i/>
          <w:sz w:val="24"/>
        </w:rPr>
        <w:t>Рисунок 1 – Архитектура разработанной микросервисной системы.</w:t>
      </w:r>
    </w:p>
    <w:p>
      <w:pPr>
        <w:spacing w:line="360" w:lineRule="auto"/>
        <w:ind w:firstLine="709"/>
        <w:jc w:val="both"/>
      </w:pPr>
      <w:r>
        <w:rPr>
          <w:rFonts w:ascii="Times New Roman" w:hAnsi="Times New Roman"/>
          <w:b w:val="0"/>
          <w:sz w:val="28"/>
        </w:rPr>
        <w:t>На рисунке 1 отражено логическое разделение пользовательского интерфейса, интеграционного слоя, прикладных сервисов и хранилищ данных. Такая структура позволяет независимо развивать сервисы, а также масштабировать хранилище и вычислительный контур отдельно друг от друга.</w:t>
      </w:r>
    </w:p>
    <w:p>
      <w:pPr>
        <w:pStyle w:val="Heading2"/>
        <w:ind w:firstLine="0"/>
        <w:jc w:val="left"/>
      </w:pPr>
      <w:r>
        <w:rPr>
          <w:rFonts w:ascii="Times New Roman" w:hAnsi="Times New Roman"/>
          <w:b/>
          <w:sz w:val="28"/>
        </w:rPr>
        <w:t>Таблица 1 – Состав Реализованных Микросервисов</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Сервис</w:t>
            </w:r>
          </w:p>
        </w:tc>
        <w:tc>
          <w:tcPr>
            <w:tcW w:type="dxa" w:w="3230"/>
          </w:tcPr>
          <w:p>
            <w:pPr>
              <w:jc w:val="center"/>
            </w:pPr>
            <w:r>
              <w:rPr>
                <w:rFonts w:ascii="Times New Roman" w:hAnsi="Times New Roman"/>
                <w:b/>
                <w:sz w:val="24"/>
              </w:rPr>
              <w:t>Ответственность</w:t>
            </w:r>
          </w:p>
        </w:tc>
        <w:tc>
          <w:tcPr>
            <w:tcW w:type="dxa" w:w="3230"/>
          </w:tcPr>
          <w:p>
            <w:pPr>
              <w:jc w:val="center"/>
            </w:pPr>
            <w:r>
              <w:rPr>
                <w:rFonts w:ascii="Times New Roman" w:hAnsi="Times New Roman"/>
                <w:b/>
                <w:sz w:val="24"/>
              </w:rPr>
              <w:t>Ключевые функции</w:t>
            </w:r>
          </w:p>
        </w:tc>
      </w:tr>
      <w:tr>
        <w:tc>
          <w:tcPr>
            <w:tcW w:type="dxa" w:w="3230"/>
          </w:tcPr>
          <w:p>
            <w:pPr>
              <w:jc w:val="left"/>
            </w:pPr>
            <w:r>
              <w:rPr>
                <w:rFonts w:ascii="Times New Roman" w:hAnsi="Times New Roman"/>
                <w:sz w:val="24"/>
              </w:rPr>
              <w:t>auth-service</w:t>
            </w:r>
          </w:p>
        </w:tc>
        <w:tc>
          <w:tcPr>
            <w:tcW w:type="dxa" w:w="3230"/>
          </w:tcPr>
          <w:p>
            <w:pPr>
              <w:jc w:val="left"/>
            </w:pPr>
            <w:r>
              <w:rPr>
                <w:rFonts w:ascii="Times New Roman" w:hAnsi="Times New Roman"/>
                <w:sz w:val="24"/>
              </w:rPr>
              <w:t>Авторизация, роли, учетные записи</w:t>
            </w:r>
          </w:p>
        </w:tc>
        <w:tc>
          <w:tcPr>
            <w:tcW w:type="dxa" w:w="3230"/>
          </w:tcPr>
          <w:p>
            <w:pPr>
              <w:jc w:val="left"/>
            </w:pPr>
            <w:r>
              <w:rPr>
                <w:rFonts w:ascii="Times New Roman" w:hAnsi="Times New Roman"/>
                <w:sz w:val="24"/>
              </w:rPr>
              <w:t>JWT-аутентификация, регистрация, профиль</w:t>
            </w:r>
          </w:p>
        </w:tc>
      </w:tr>
      <w:tr>
        <w:tc>
          <w:tcPr>
            <w:tcW w:type="dxa" w:w="3230"/>
          </w:tcPr>
          <w:p>
            <w:pPr>
              <w:jc w:val="left"/>
            </w:pPr>
            <w:r>
              <w:rPr>
                <w:rFonts w:ascii="Times New Roman" w:hAnsi="Times New Roman"/>
                <w:sz w:val="24"/>
              </w:rPr>
              <w:t>import-service</w:t>
            </w:r>
          </w:p>
        </w:tc>
        <w:tc>
          <w:tcPr>
            <w:tcW w:type="dxa" w:w="3230"/>
          </w:tcPr>
          <w:p>
            <w:pPr>
              <w:jc w:val="left"/>
            </w:pPr>
            <w:r>
              <w:rPr>
                <w:rFonts w:ascii="Times New Roman" w:hAnsi="Times New Roman"/>
                <w:sz w:val="24"/>
              </w:rPr>
              <w:t>Прием и чтение исходных файлов</w:t>
            </w:r>
          </w:p>
        </w:tc>
        <w:tc>
          <w:tcPr>
            <w:tcW w:type="dxa" w:w="3230"/>
          </w:tcPr>
          <w:p>
            <w:pPr>
              <w:jc w:val="left"/>
            </w:pPr>
            <w:r>
              <w:rPr>
                <w:rFonts w:ascii="Times New Roman" w:hAnsi="Times New Roman"/>
                <w:sz w:val="24"/>
              </w:rPr>
              <w:t>CSV/XLSX/JSON, предпросмотр</w:t>
            </w:r>
          </w:p>
        </w:tc>
      </w:tr>
      <w:tr>
        <w:tc>
          <w:tcPr>
            <w:tcW w:type="dxa" w:w="3230"/>
          </w:tcPr>
          <w:p>
            <w:pPr>
              <w:jc w:val="left"/>
            </w:pPr>
            <w:r>
              <w:rPr>
                <w:rFonts w:ascii="Times New Roman" w:hAnsi="Times New Roman"/>
                <w:sz w:val="24"/>
              </w:rPr>
              <w:t>preprocessing-service</w:t>
            </w:r>
          </w:p>
        </w:tc>
        <w:tc>
          <w:tcPr>
            <w:tcW w:type="dxa" w:w="3230"/>
          </w:tcPr>
          <w:p>
            <w:pPr>
              <w:jc w:val="left"/>
            </w:pPr>
            <w:r>
              <w:rPr>
                <w:rFonts w:ascii="Times New Roman" w:hAnsi="Times New Roman"/>
                <w:sz w:val="24"/>
              </w:rPr>
              <w:t>Подготовка данных</w:t>
            </w:r>
          </w:p>
        </w:tc>
        <w:tc>
          <w:tcPr>
            <w:tcW w:type="dxa" w:w="3230"/>
          </w:tcPr>
          <w:p>
            <w:pPr>
              <w:jc w:val="left"/>
            </w:pPr>
            <w:r>
              <w:rPr>
                <w:rFonts w:ascii="Times New Roman" w:hAnsi="Times New Roman"/>
                <w:sz w:val="24"/>
              </w:rPr>
              <w:t>Профилирование, рекомендации, encoding</w:t>
            </w:r>
          </w:p>
        </w:tc>
      </w:tr>
      <w:tr>
        <w:tc>
          <w:tcPr>
            <w:tcW w:type="dxa" w:w="3230"/>
          </w:tcPr>
          <w:p>
            <w:pPr>
              <w:jc w:val="left"/>
            </w:pPr>
            <w:r>
              <w:rPr>
                <w:rFonts w:ascii="Times New Roman" w:hAnsi="Times New Roman"/>
                <w:sz w:val="24"/>
              </w:rPr>
              <w:t>comparative-analysis-service</w:t>
            </w:r>
          </w:p>
        </w:tc>
        <w:tc>
          <w:tcPr>
            <w:tcW w:type="dxa" w:w="3230"/>
          </w:tcPr>
          <w:p>
            <w:pPr>
              <w:jc w:val="left"/>
            </w:pPr>
            <w:r>
              <w:rPr>
                <w:rFonts w:ascii="Times New Roman" w:hAnsi="Times New Roman"/>
                <w:sz w:val="24"/>
              </w:rPr>
              <w:t>Аналитическое ядро</w:t>
            </w:r>
          </w:p>
        </w:tc>
        <w:tc>
          <w:tcPr>
            <w:tcW w:type="dxa" w:w="3230"/>
          </w:tcPr>
          <w:p>
            <w:pPr>
              <w:jc w:val="left"/>
            </w:pPr>
            <w:r>
              <w:rPr>
                <w:rFonts w:ascii="Times New Roman" w:hAnsi="Times New Roman"/>
                <w:sz w:val="24"/>
              </w:rPr>
              <w:t>Рейтинг, поиск аналогов, explainability</w:t>
            </w:r>
          </w:p>
        </w:tc>
      </w:tr>
      <w:tr>
        <w:tc>
          <w:tcPr>
            <w:tcW w:type="dxa" w:w="3230"/>
          </w:tcPr>
          <w:p>
            <w:pPr>
              <w:jc w:val="left"/>
            </w:pPr>
            <w:r>
              <w:rPr>
                <w:rFonts w:ascii="Times New Roman" w:hAnsi="Times New Roman"/>
                <w:sz w:val="24"/>
              </w:rPr>
              <w:t>storage-service</w:t>
            </w:r>
          </w:p>
        </w:tc>
        <w:tc>
          <w:tcPr>
            <w:tcW w:type="dxa" w:w="3230"/>
          </w:tcPr>
          <w:p>
            <w:pPr>
              <w:jc w:val="left"/>
            </w:pPr>
            <w:r>
              <w:rPr>
                <w:rFonts w:ascii="Times New Roman" w:hAnsi="Times New Roman"/>
                <w:sz w:val="24"/>
              </w:rPr>
              <w:t>Хранение</w:t>
            </w:r>
          </w:p>
        </w:tc>
        <w:tc>
          <w:tcPr>
            <w:tcW w:type="dxa" w:w="3230"/>
          </w:tcPr>
          <w:p>
            <w:pPr>
              <w:jc w:val="left"/>
            </w:pPr>
            <w:r>
              <w:rPr>
                <w:rFonts w:ascii="Times New Roman" w:hAnsi="Times New Roman"/>
                <w:sz w:val="24"/>
              </w:rPr>
              <w:t>Проекты, история, файлы в S3</w:t>
            </w:r>
          </w:p>
        </w:tc>
      </w:tr>
      <w:tr>
        <w:tc>
          <w:tcPr>
            <w:tcW w:type="dxa" w:w="3230"/>
          </w:tcPr>
          <w:p>
            <w:pPr>
              <w:jc w:val="left"/>
            </w:pPr>
            <w:r>
              <w:rPr>
                <w:rFonts w:ascii="Times New Roman" w:hAnsi="Times New Roman"/>
                <w:sz w:val="24"/>
              </w:rPr>
              <w:t>orchestrator-service</w:t>
            </w:r>
          </w:p>
        </w:tc>
        <w:tc>
          <w:tcPr>
            <w:tcW w:type="dxa" w:w="3230"/>
          </w:tcPr>
          <w:p>
            <w:pPr>
              <w:jc w:val="left"/>
            </w:pPr>
            <w:r>
              <w:rPr>
                <w:rFonts w:ascii="Times New Roman" w:hAnsi="Times New Roman"/>
                <w:sz w:val="24"/>
              </w:rPr>
              <w:t>Интеграционный слой</w:t>
            </w:r>
          </w:p>
        </w:tc>
        <w:tc>
          <w:tcPr>
            <w:tcW w:type="dxa" w:w="3230"/>
          </w:tcPr>
          <w:p>
            <w:pPr>
              <w:jc w:val="left"/>
            </w:pPr>
            <w:r>
              <w:rPr>
                <w:rFonts w:ascii="Times New Roman" w:hAnsi="Times New Roman"/>
                <w:sz w:val="24"/>
              </w:rPr>
              <w:t>Единый API-сценарий для frontend</w:t>
            </w:r>
          </w:p>
        </w:tc>
      </w:tr>
    </w:tbl>
    <w:p/>
    <w:p>
      <w:pPr>
        <w:pStyle w:val="Heading2"/>
        <w:ind w:firstLine="0"/>
        <w:jc w:val="left"/>
      </w:pPr>
      <w:r>
        <w:rPr>
          <w:rFonts w:ascii="Times New Roman" w:hAnsi="Times New Roman"/>
          <w:b/>
          <w:sz w:val="28"/>
        </w:rPr>
        <w:t>Таблица 2 – Ключевые Практические Результаты</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Направление</w:t>
            </w:r>
          </w:p>
        </w:tc>
        <w:tc>
          <w:tcPr>
            <w:tcW w:type="dxa" w:w="4844"/>
          </w:tcPr>
          <w:p>
            <w:pPr>
              <w:jc w:val="center"/>
            </w:pPr>
            <w:r>
              <w:rPr>
                <w:rFonts w:ascii="Times New Roman" w:hAnsi="Times New Roman"/>
                <w:b/>
                <w:sz w:val="24"/>
              </w:rPr>
              <w:t>Результат</w:t>
            </w:r>
          </w:p>
        </w:tc>
      </w:tr>
      <w:tr>
        <w:tc>
          <w:tcPr>
            <w:tcW w:type="dxa" w:w="4844"/>
          </w:tcPr>
          <w:p>
            <w:pPr>
              <w:jc w:val="left"/>
            </w:pPr>
            <w:r>
              <w:rPr>
                <w:rFonts w:ascii="Times New Roman" w:hAnsi="Times New Roman"/>
                <w:sz w:val="24"/>
              </w:rPr>
              <w:t>Универсальность системы</w:t>
            </w:r>
          </w:p>
        </w:tc>
        <w:tc>
          <w:tcPr>
            <w:tcW w:type="dxa" w:w="4844"/>
          </w:tcPr>
          <w:p>
            <w:pPr>
              <w:jc w:val="left"/>
            </w:pPr>
            <w:r>
              <w:rPr>
                <w:rFonts w:ascii="Times New Roman" w:hAnsi="Times New Roman"/>
                <w:sz w:val="24"/>
              </w:rPr>
              <w:t>Архитектура отвязана от недвижимости и работает с произвольными датасетами</w:t>
            </w:r>
          </w:p>
        </w:tc>
      </w:tr>
      <w:tr>
        <w:tc>
          <w:tcPr>
            <w:tcW w:type="dxa" w:w="4844"/>
          </w:tcPr>
          <w:p>
            <w:pPr>
              <w:jc w:val="left"/>
            </w:pPr>
            <w:r>
              <w:rPr>
                <w:rFonts w:ascii="Times New Roman" w:hAnsi="Times New Roman"/>
                <w:sz w:val="24"/>
              </w:rPr>
              <w:t>S3-хранилище</w:t>
            </w:r>
          </w:p>
        </w:tc>
        <w:tc>
          <w:tcPr>
            <w:tcW w:type="dxa" w:w="4844"/>
          </w:tcPr>
          <w:p>
            <w:pPr>
              <w:jc w:val="left"/>
            </w:pPr>
            <w:r>
              <w:rPr>
                <w:rFonts w:ascii="Times New Roman" w:hAnsi="Times New Roman"/>
                <w:sz w:val="24"/>
              </w:rPr>
              <w:t>Пользовательские файлы и отчеты вынесены в MinIO</w:t>
            </w:r>
          </w:p>
        </w:tc>
      </w:tr>
      <w:tr>
        <w:tc>
          <w:tcPr>
            <w:tcW w:type="dxa" w:w="4844"/>
          </w:tcPr>
          <w:p>
            <w:pPr>
              <w:jc w:val="left"/>
            </w:pPr>
            <w:r>
              <w:rPr>
                <w:rFonts w:ascii="Times New Roman" w:hAnsi="Times New Roman"/>
                <w:sz w:val="24"/>
              </w:rPr>
              <w:t>Аналитика</w:t>
            </w:r>
          </w:p>
        </w:tc>
        <w:tc>
          <w:tcPr>
            <w:tcW w:type="dxa" w:w="4844"/>
          </w:tcPr>
          <w:p>
            <w:pPr>
              <w:jc w:val="left"/>
            </w:pPr>
            <w:r>
              <w:rPr>
                <w:rFonts w:ascii="Times New Roman" w:hAnsi="Times New Roman"/>
                <w:sz w:val="24"/>
              </w:rPr>
              <w:t>Реализованы рейтинг, аналоговый поиск, объяснение результата, confidence score</w:t>
            </w:r>
          </w:p>
        </w:tc>
      </w:tr>
      <w:tr>
        <w:tc>
          <w:tcPr>
            <w:tcW w:type="dxa" w:w="4844"/>
          </w:tcPr>
          <w:p>
            <w:pPr>
              <w:jc w:val="left"/>
            </w:pPr>
            <w:r>
              <w:rPr>
                <w:rFonts w:ascii="Times New Roman" w:hAnsi="Times New Roman"/>
                <w:sz w:val="24"/>
              </w:rPr>
              <w:t>Предобработка</w:t>
            </w:r>
          </w:p>
        </w:tc>
        <w:tc>
          <w:tcPr>
            <w:tcW w:type="dxa" w:w="4844"/>
          </w:tcPr>
          <w:p>
            <w:pPr>
              <w:jc w:val="left"/>
            </w:pPr>
            <w:r>
              <w:rPr>
                <w:rFonts w:ascii="Times New Roman" w:hAnsi="Times New Roman"/>
                <w:sz w:val="24"/>
              </w:rPr>
              <w:t>Рекомендации по пропускам, выбросам, типам данных и encoding</w:t>
            </w:r>
          </w:p>
        </w:tc>
      </w:tr>
      <w:tr>
        <w:tc>
          <w:tcPr>
            <w:tcW w:type="dxa" w:w="4844"/>
          </w:tcPr>
          <w:p>
            <w:pPr>
              <w:jc w:val="left"/>
            </w:pPr>
            <w:r>
              <w:rPr>
                <w:rFonts w:ascii="Times New Roman" w:hAnsi="Times New Roman"/>
                <w:sz w:val="24"/>
              </w:rPr>
              <w:t>Интерфейс</w:t>
            </w:r>
          </w:p>
        </w:tc>
        <w:tc>
          <w:tcPr>
            <w:tcW w:type="dxa" w:w="4844"/>
          </w:tcPr>
          <w:p>
            <w:pPr>
              <w:jc w:val="left"/>
            </w:pPr>
            <w:r>
              <w:rPr>
                <w:rFonts w:ascii="Times New Roman" w:hAnsi="Times New Roman"/>
                <w:sz w:val="24"/>
              </w:rPr>
              <w:t>Пошаговый UI, история, проекты, сохранение прогресса, экспорт отчетов</w:t>
            </w:r>
          </w:p>
        </w:tc>
      </w:tr>
      <w:tr>
        <w:tc>
          <w:tcPr>
            <w:tcW w:type="dxa" w:w="4844"/>
          </w:tcPr>
          <w:p>
            <w:pPr>
              <w:jc w:val="left"/>
            </w:pPr>
            <w:r>
              <w:rPr>
                <w:rFonts w:ascii="Times New Roman" w:hAnsi="Times New Roman"/>
                <w:sz w:val="24"/>
              </w:rPr>
              <w:t>Инфраструктура</w:t>
            </w:r>
          </w:p>
        </w:tc>
        <w:tc>
          <w:tcPr>
            <w:tcW w:type="dxa" w:w="4844"/>
          </w:tcPr>
          <w:p>
            <w:pPr>
              <w:jc w:val="left"/>
            </w:pPr>
            <w:r>
              <w:rPr>
                <w:rFonts w:ascii="Times New Roman" w:hAnsi="Times New Roman"/>
                <w:sz w:val="24"/>
              </w:rPr>
              <w:t>Полный Docker-стек с health-check и smoke-проверкой</w:t>
            </w:r>
          </w:p>
        </w:tc>
      </w:tr>
    </w:tbl>
    <w:p/>
    <w:p>
      <w:pPr>
        <w:pStyle w:val="Heading1"/>
        <w:ind w:firstLine="0"/>
        <w:jc w:val="center"/>
      </w:pPr>
      <w:r>
        <w:rPr>
          <w:rFonts w:ascii="Times New Roman" w:hAnsi="Times New Roman"/>
          <w:b/>
          <w:sz w:val="28"/>
        </w:rPr>
        <w:t>3 Реализация Backend-Сервисов</w:t>
      </w:r>
    </w:p>
    <w:p>
      <w:pPr>
        <w:spacing w:line="360" w:lineRule="auto"/>
        <w:ind w:firstLine="709"/>
        <w:jc w:val="both"/>
      </w:pPr>
      <w:r>
        <w:rPr>
          <w:rFonts w:ascii="Times New Roman" w:hAnsi="Times New Roman"/>
          <w:b w:val="0"/>
          <w:sz w:val="28"/>
        </w:rPr>
        <w:t>Практическая реализация backend выполнялась поэтапно. Сначала были созданы базовые сервисы анализа, предобработки и хранения, затем добавлены orchestrator и пользовательская авторизация. Все сервисы написаны на FastAPI, что позволило быстро описать схемы запросов и ответов, встроить автоматическую OpenAPI-документацию и поддерживать единый стиль взаимодействия между компонентами.</w:t>
      </w:r>
    </w:p>
    <w:p>
      <w:pPr>
        <w:pStyle w:val="Heading1"/>
        <w:ind w:firstLine="0"/>
        <w:jc w:val="center"/>
      </w:pPr>
      <w:r>
        <w:rPr>
          <w:rFonts w:ascii="Times New Roman" w:hAnsi="Times New Roman"/>
          <w:b/>
          <w:sz w:val="28"/>
        </w:rPr>
        <w:t>3.1 Сервис Импорта И Предпросмотра Данных</w:t>
      </w:r>
    </w:p>
    <w:p>
      <w:pPr>
        <w:spacing w:line="360" w:lineRule="auto"/>
        <w:ind w:firstLine="709"/>
        <w:jc w:val="both"/>
      </w:pPr>
      <w:r>
        <w:rPr>
          <w:rFonts w:ascii="Times New Roman" w:hAnsi="Times New Roman"/>
          <w:b w:val="0"/>
          <w:sz w:val="28"/>
        </w:rPr>
        <w:t>Сервис импорта предназначен для первичного приема датасета. Он поддерживает форматы CSV, XLSX и JSON, что покрывает наиболее типовые источники данных для аналитических систем. При загрузке сервис распознает структуру файла, нормализует имена колонок, формирует срез строк для предпросмотра и возвращает паспорт датасета: число строк, число столбцов, предполагаемые типы данных и базовые статистические характеристики.</w:t>
      </w:r>
    </w:p>
    <w:p>
      <w:pPr>
        <w:spacing w:line="360" w:lineRule="auto"/>
        <w:ind w:firstLine="709"/>
        <w:jc w:val="both"/>
      </w:pPr>
      <w:r>
        <w:rPr>
          <w:rFonts w:ascii="Times New Roman" w:hAnsi="Times New Roman"/>
          <w:b w:val="0"/>
          <w:sz w:val="28"/>
        </w:rPr>
        <w:t>В процессе развития проекта стало понятно, что хранение полного датасета на клиенте неудобно и приводит к проблемам при работе с большими файлами. Поэтому сервис импорта был интегрирован со storage-service и S3-хранилищем. После загрузки исходный файл сохраняется как объект, а на следующих шагах система оперирует уже идентификатором и метаданными, запрашивая необходимые вычисления у backend. Это решение снизило зависания интерфейса на больших наборах данных и упростило повторное использование уже загруженных сценариев.</w:t>
      </w:r>
    </w:p>
    <w:p>
      <w:pPr>
        <w:pStyle w:val="Heading1"/>
        <w:ind w:firstLine="0"/>
        <w:jc w:val="center"/>
      </w:pPr>
      <w:r>
        <w:rPr>
          <w:rFonts w:ascii="Times New Roman" w:hAnsi="Times New Roman"/>
          <w:b/>
          <w:sz w:val="28"/>
        </w:rPr>
        <w:t>3.2 Сервис Предобработки Данных</w:t>
      </w:r>
    </w:p>
    <w:p>
      <w:pPr>
        <w:spacing w:line="360" w:lineRule="auto"/>
        <w:ind w:firstLine="709"/>
        <w:jc w:val="both"/>
      </w:pPr>
      <w:r>
        <w:rPr>
          <w:rFonts w:ascii="Times New Roman" w:hAnsi="Times New Roman"/>
          <w:b w:val="0"/>
          <w:sz w:val="28"/>
        </w:rPr>
        <w:t>Сервис предобработки стал одним из наиболее насыщенных по функциональности модулей. Его задача заключается не просто в вычислении статистики, а в подготовке пользователя к осмысленному анализу. Для каждой колонки определяются тип, количество пропусков, число уникальных значений, наличие выбросов, распределение значений и потенциальные проблемы качества данных. На основании этих признаков формируются рекомендации: где стоит заменить пропуски, где целесообразно применить нормализацию, какие текстовые поля разумно трактовать как категориальные, а где необходим encoding.</w:t>
      </w:r>
    </w:p>
    <w:p>
      <w:pPr>
        <w:spacing w:line="360" w:lineRule="auto"/>
        <w:ind w:firstLine="709"/>
        <w:jc w:val="both"/>
      </w:pPr>
      <w:r>
        <w:rPr>
          <w:rFonts w:ascii="Times New Roman" w:hAnsi="Times New Roman"/>
          <w:b w:val="0"/>
          <w:sz w:val="28"/>
        </w:rPr>
        <w:t>Для категориальных и текстовых признаков добавлена оценка возможности перевода в категориальный формат. Пользователь получает информацию об уникальных значениях и частотах категорий, после чего может выбрать один из режимов кодирования: без преобразования, one-hot, ordinal или binary-map. Для числовых данных предусмотрены рекомендации по масштабированию и очистке выбросов. В интерфейсе это сопровождается отдельными блоками и графиками распределения, чтобы пользователь видел не только числовые показатели, но и реальную форму данных.</w:t>
      </w:r>
    </w:p>
    <w:p>
      <w:pPr>
        <w:spacing w:line="360" w:lineRule="auto"/>
        <w:ind w:firstLine="709"/>
        <w:jc w:val="both"/>
      </w:pPr>
      <w:r>
        <w:rPr>
          <w:rFonts w:ascii="Times New Roman" w:hAnsi="Times New Roman"/>
          <w:b w:val="0"/>
          <w:sz w:val="28"/>
        </w:rPr>
        <w:t>Дополнительно реализованы матрица пропусков, корреляционная матрица, обработка datetime-полей и генерация производных признаков из даты и времени. Таким образом, сервис предобработки выполняет роль промежуточного интеллектуального помощника между этапом загрузки и этапом аналитического расчета.</w:t>
      </w:r>
    </w:p>
    <w:p>
      <w:pPr>
        <w:pStyle w:val="Heading1"/>
        <w:ind w:firstLine="0"/>
        <w:jc w:val="center"/>
      </w:pPr>
      <w:r>
        <w:rPr>
          <w:rFonts w:ascii="Times New Roman" w:hAnsi="Times New Roman"/>
          <w:b/>
          <w:sz w:val="28"/>
        </w:rPr>
        <w:t>3.3 Сервис Сравнительного Анализа</w:t>
      </w:r>
    </w:p>
    <w:p>
      <w:pPr>
        <w:spacing w:line="360" w:lineRule="auto"/>
        <w:ind w:firstLine="709"/>
        <w:jc w:val="both"/>
      </w:pPr>
      <w:r>
        <w:rPr>
          <w:rFonts w:ascii="Times New Roman" w:hAnsi="Times New Roman"/>
          <w:b w:val="0"/>
          <w:sz w:val="28"/>
        </w:rPr>
        <w:t>Ключевым сервисом системы является сервис сравнительного анализа. Он получает подготовленный датасет, список активных критериев, типы критериев, направления оптимизации, веса и режим анализа. Базовый режим реализует интегральную оценку объектов по формуле взвешенной суммы нормализованных значений. Для количественных признаков используются стандартные схемы нормализации для критериев максимизации и минимизации. Для категориальных признаков поддерживается преобразование на числовую шкалу. Если значения по критерию одинаковы у всех объектов, влияние такого критерия исключается из ранжирования и это отражается в объяснении результата.</w:t>
      </w:r>
    </w:p>
    <w:p>
      <w:pPr>
        <w:spacing w:line="360" w:lineRule="auto"/>
        <w:ind w:firstLine="709"/>
        <w:jc w:val="both"/>
      </w:pPr>
      <w:r>
        <w:rPr>
          <w:rFonts w:ascii="Times New Roman" w:hAnsi="Times New Roman"/>
          <w:b w:val="0"/>
          <w:sz w:val="28"/>
        </w:rPr>
        <w:t>В процессе практики был реализован важный пользовательский сценарий: выбор целевого объекта и поиск аналогов именно относительно него, а не просто построение общего рейтинга. Сервис умеет считать близость по выбранным критериям, применять пороговые фильтры, ограничивать выдачу top-N и формировать группы аналогов по степени сходства. Кроме того, результат сопровождается пояснениями: какие критерии повышают оценку объекта, какие снижают, какова доля вклада каждого критерия и насколько устойчив рейтинг при изменении весов.</w:t>
      </w:r>
    </w:p>
    <w:p>
      <w:pPr>
        <w:spacing w:line="360" w:lineRule="auto"/>
        <w:ind w:firstLine="709"/>
        <w:jc w:val="both"/>
      </w:pPr>
      <w:r>
        <w:rPr>
          <w:rFonts w:ascii="Times New Roman" w:hAnsi="Times New Roman"/>
          <w:b w:val="0"/>
          <w:sz w:val="28"/>
        </w:rPr>
        <w:t>Для помощи пользователю добавлены рекомендации по весам критериев и кнопка нормализации весов. Пользователь может принять предложенные значения или скорректировать их вручную. Также сервис вычисляет `confidence_score`, отражающий качество и полноту исходных данных, и метрики устойчивости топ-N при небольших изменениях весов. Эти дополнения повышают интерпретируемость системы и делают аналитический вывод менее формальным.</w:t>
      </w:r>
    </w:p>
    <w:p>
      <w:pPr>
        <w:pStyle w:val="Heading1"/>
        <w:ind w:firstLine="0"/>
        <w:jc w:val="center"/>
      </w:pPr>
      <w:r>
        <w:rPr>
          <w:rFonts w:ascii="Times New Roman" w:hAnsi="Times New Roman"/>
          <w:b/>
          <w:sz w:val="28"/>
        </w:rPr>
        <w:t>3.4 Сервис Хранения, Истории И Проектов</w:t>
      </w:r>
    </w:p>
    <w:p>
      <w:pPr>
        <w:spacing w:line="360" w:lineRule="auto"/>
        <w:ind w:firstLine="709"/>
        <w:jc w:val="both"/>
      </w:pPr>
      <w:r>
        <w:rPr>
          <w:rFonts w:ascii="Times New Roman" w:hAnsi="Times New Roman"/>
          <w:b w:val="0"/>
          <w:sz w:val="28"/>
        </w:rPr>
        <w:t>Сервис хранения отвечает не только за файлы, но и за прикладную структуру пользовательской работы. В нем реализованы проекты, история сравнений, версии сценариев, привязка результатов к пользователю и сохранение экспортированных отчетов. Метаданные хранятся в PostgreSQL, а сами файлы размещаются в MinIO как в S3-совместимом хранилище.</w:t>
      </w:r>
    </w:p>
    <w:p>
      <w:pPr>
        <w:spacing w:line="360" w:lineRule="auto"/>
        <w:ind w:firstLine="709"/>
        <w:jc w:val="both"/>
      </w:pPr>
      <w:r>
        <w:rPr>
          <w:rFonts w:ascii="Times New Roman" w:hAnsi="Times New Roman"/>
          <w:b w:val="0"/>
          <w:sz w:val="28"/>
        </w:rPr>
        <w:t>Такое разделение оказалось рациональным по нескольким причинам. Во-первых, файлы не перегружают реляционную базу данных. Во-вторых, пользователь может повторно обращаться к уже загруженному датасету без повторного импорта. В-третьих, становится возможным сохранять полную историю анализа: входные параметры, идентификатор проекта, выбранный целевой объект, итоговый результат и сформированный отчет. Это особенно важно для сценария, в котором пользователь хочет вернуться к прошлому расчету, сравнить версии или повторить анализ после изменения весов.</w:t>
      </w:r>
    </w:p>
    <w:p>
      <w:pPr>
        <w:pStyle w:val="Heading1"/>
        <w:ind w:firstLine="0"/>
        <w:jc w:val="center"/>
      </w:pPr>
      <w:r>
        <w:rPr>
          <w:rFonts w:ascii="Times New Roman" w:hAnsi="Times New Roman"/>
          <w:b/>
          <w:sz w:val="28"/>
        </w:rPr>
        <w:t>3.5 Сервис Авторизации И Ролей</w:t>
      </w:r>
    </w:p>
    <w:p>
      <w:pPr>
        <w:spacing w:line="360" w:lineRule="auto"/>
        <w:ind w:firstLine="709"/>
        <w:jc w:val="both"/>
      </w:pPr>
      <w:r>
        <w:rPr>
          <w:rFonts w:ascii="Times New Roman" w:hAnsi="Times New Roman"/>
          <w:b w:val="0"/>
          <w:sz w:val="28"/>
        </w:rPr>
        <w:t>Для обеспечения многопользовательского режима был разработан отдельный auth-service. В нем реализованы регистрация, вход, хранение пользователей, роли `admin` и `user`, выдача JWT-токенов и базовый профиль пользователя. В пользовательском интерфейсе авторизация организована через привычное модальное окно по кнопке в правом верхнем углу, а доступ к истории, проектам и административным данным выполняется через персональное меню пользователя.</w:t>
      </w:r>
    </w:p>
    <w:p>
      <w:pPr>
        <w:spacing w:line="360" w:lineRule="auto"/>
        <w:ind w:firstLine="709"/>
        <w:jc w:val="both"/>
      </w:pPr>
      <w:r>
        <w:rPr>
          <w:rFonts w:ascii="Times New Roman" w:hAnsi="Times New Roman"/>
          <w:b w:val="0"/>
          <w:sz w:val="28"/>
        </w:rPr>
        <w:t>Отдельное внимание было уделено качеству обратной связи. Если регистрация или вход завершаются ошибкой, пользователь получает понятное сообщение с объяснением причины: дубликат email, некорректный пароль, незаполненные поля и т.д. Это позволило убрать «немые» ошибки интерфейса и улучшить пользовательский опыт.</w:t>
      </w:r>
    </w:p>
    <w:p>
      <w:pPr>
        <w:pStyle w:val="Heading1"/>
        <w:ind w:firstLine="0"/>
        <w:jc w:val="center"/>
      </w:pPr>
      <w:r>
        <w:rPr>
          <w:rFonts w:ascii="Times New Roman" w:hAnsi="Times New Roman"/>
          <w:b/>
          <w:sz w:val="28"/>
        </w:rPr>
        <w:t>4 Реализация Пользовательского Интерфейса</w:t>
      </w:r>
    </w:p>
    <w:p>
      <w:pPr>
        <w:spacing w:line="360" w:lineRule="auto"/>
        <w:ind w:firstLine="709"/>
        <w:jc w:val="both"/>
      </w:pPr>
      <w:r>
        <w:rPr>
          <w:rFonts w:ascii="Times New Roman" w:hAnsi="Times New Roman"/>
          <w:b w:val="0"/>
          <w:sz w:val="28"/>
        </w:rPr>
        <w:t>Frontend был реализован как полноценное web-приложение, а не как техническая демонстрация API. Главный экран организован вокруг левой навигационной панели, где отражены этапы аналитического процесса: загрузка данных, подготовка, настройка критериев, результаты и отчет. Такой формат оказался удобным, потому что он визуально фиксирует последовательность действий и помогает пользователю понимать, на каком шаге он находится.</w:t>
      </w:r>
    </w:p>
    <w:p>
      <w:pPr>
        <w:spacing w:line="360" w:lineRule="auto"/>
        <w:ind w:firstLine="709"/>
        <w:jc w:val="both"/>
      </w:pPr>
      <w:r>
        <w:rPr>
          <w:rFonts w:ascii="Times New Roman" w:hAnsi="Times New Roman"/>
          <w:b w:val="0"/>
          <w:sz w:val="28"/>
        </w:rPr>
        <w:t>На первом этапе пользователь загружает файл и строит предпросмотр. По требованию usability после построения предпросмотра интерфейс остается на текущем шаге, а таблица занимает всю ширину рабочей области. Это делает работу с исходным датасетом более естественной и убирает эффект неожиданного перехода на следующий экран.</w:t>
      </w:r>
    </w:p>
    <w:p>
      <w:pPr>
        <w:spacing w:line="360" w:lineRule="auto"/>
        <w:ind w:firstLine="709"/>
        <w:jc w:val="both"/>
      </w:pPr>
      <w:r>
        <w:rPr>
          <w:rFonts w:ascii="Times New Roman" w:hAnsi="Times New Roman"/>
          <w:b w:val="0"/>
          <w:sz w:val="28"/>
        </w:rPr>
        <w:t>Экран подготовки данных был переработан в сторону большей информативности. Вместо автоматического навязывания преобразований система теперь по умолчанию ничего не применяет, а показывает рекомендации по проблемным колонкам. Для числовых полей отображаются графики распределения и блоки по выбросам, для текстовых и категориальных полей — число уникальных значений, частоты категорий и возможные варианты encoding. Такой подход оставляет окончательное решение за пользователем, но при этом обеспечивает содержательную подсказку.</w:t>
      </w:r>
    </w:p>
    <w:p>
      <w:pPr>
        <w:spacing w:line="360" w:lineRule="auto"/>
        <w:ind w:firstLine="709"/>
        <w:jc w:val="both"/>
      </w:pPr>
      <w:r>
        <w:rPr>
          <w:rFonts w:ascii="Times New Roman" w:hAnsi="Times New Roman"/>
          <w:b w:val="0"/>
          <w:sz w:val="28"/>
        </w:rPr>
        <w:t>Экран критериев поддерживает выбор целевого объекта, ручную настройку и нормализацию весов, а также рекомендации по рекомендуемым весам. На экране результатов была проведена отдельная работа по UX: крупный bar chart стал главным визуальным элементом, для большого числа объектов добавлена пагинация, а информация о выбранном объекте выводится сразу под графиком без модальных окон. Дополнительные показатели надежности и групп аналогов вынесены наверх как наиболее значимые для интерпретации.</w:t>
      </w:r>
    </w:p>
    <w:p>
      <w:pPr>
        <w:spacing w:line="360" w:lineRule="auto"/>
        <w:ind w:firstLine="709"/>
        <w:jc w:val="both"/>
      </w:pPr>
      <w:r>
        <w:rPr>
          <w:rFonts w:ascii="Times New Roman" w:hAnsi="Times New Roman"/>
          <w:b w:val="0"/>
          <w:sz w:val="28"/>
        </w:rPr>
        <w:t>Также были реализованы история сравнений, экран проектов, предварительный просмотр отчета перед скачиванием, сохранение прогресса сценария при обновлении страницы и русский интерфейс без разрозненных английских строк. В результате frontend превратился в самостоятельный продуктовый слой, а не просто в оболочку над backend.</w:t>
      </w:r>
    </w:p>
    <w:p>
      <w:pPr>
        <w:jc w:val="center"/>
      </w:pPr>
      <w:r>
        <w:drawing>
          <wp:inline xmlns:a="http://schemas.openxmlformats.org/drawingml/2006/main" xmlns:pic="http://schemas.openxmlformats.org/drawingml/2006/picture">
            <wp:extent cx="5760000" cy="2592000"/>
            <wp:docPr id="2" name="Picture 2"/>
            <wp:cNvGraphicFramePr>
              <a:graphicFrameLocks noChangeAspect="1"/>
            </wp:cNvGraphicFramePr>
            <a:graphic>
              <a:graphicData uri="http://schemas.openxmlformats.org/drawingml/2006/picture">
                <pic:pic>
                  <pic:nvPicPr>
                    <pic:cNvPr id="0" name="pipeline_diagram.bmp"/>
                    <pic:cNvPicPr/>
                  </pic:nvPicPr>
                  <pic:blipFill>
                    <a:blip r:embed="rId10"/>
                    <a:stretch>
                      <a:fillRect/>
                    </a:stretch>
                  </pic:blipFill>
                  <pic:spPr>
                    <a:xfrm>
                      <a:off x="0" y="0"/>
                      <a:ext cx="5760000" cy="2592000"/>
                    </a:xfrm>
                    <a:prstGeom prst="rect"/>
                  </pic:spPr>
                </pic:pic>
              </a:graphicData>
            </a:graphic>
          </wp:inline>
        </w:drawing>
      </w:r>
    </w:p>
    <w:p>
      <w:pPr>
        <w:jc w:val="center"/>
      </w:pPr>
      <w:r>
        <w:rPr>
          <w:rFonts w:ascii="Times New Roman" w:hAnsi="Times New Roman"/>
          <w:i/>
          <w:sz w:val="24"/>
        </w:rPr>
        <w:t>Рисунок 2 – Основной пользовательский сценарий работы с системой.</w:t>
      </w:r>
    </w:p>
    <w:p>
      <w:pPr>
        <w:spacing w:line="360" w:lineRule="auto"/>
        <w:ind w:firstLine="709"/>
        <w:jc w:val="both"/>
      </w:pPr>
      <w:r>
        <w:rPr>
          <w:rFonts w:ascii="Times New Roman" w:hAnsi="Times New Roman"/>
          <w:b w:val="0"/>
          <w:sz w:val="28"/>
        </w:rPr>
        <w:t>На рисунке 2 показана последовательность действий пользователя: загрузка датасета, профилирование, предобработка, настройка критериев и запуск анализа с последующим сохранением результатов и отчетов.</w:t>
      </w:r>
    </w:p>
    <w:p>
      <w:pPr>
        <w:pStyle w:val="Heading1"/>
        <w:ind w:firstLine="0"/>
        <w:jc w:val="center"/>
      </w:pPr>
      <w:r>
        <w:rPr>
          <w:rFonts w:ascii="Times New Roman" w:hAnsi="Times New Roman"/>
          <w:b/>
          <w:sz w:val="28"/>
        </w:rPr>
        <w:t>5 Интеграция, Развертывание И Безопасность</w:t>
      </w:r>
    </w:p>
    <w:p>
      <w:pPr>
        <w:spacing w:line="360" w:lineRule="auto"/>
        <w:ind w:firstLine="709"/>
        <w:jc w:val="both"/>
      </w:pPr>
      <w:r>
        <w:rPr>
          <w:rFonts w:ascii="Times New Roman" w:hAnsi="Times New Roman"/>
          <w:b w:val="0"/>
          <w:sz w:val="28"/>
        </w:rPr>
        <w:t>После реализации отдельных сервисов была выполнена их интеграция в единый стек. Основным способом запуска проекта выбран Docker Compose. Это решение позволяет запускать frontend, orchestrator, все backend-сервисы, PostgreSQL и MinIO одной командой. В скриптах запуска дополнительно предусмотрена предварительная остановка старых контейнеров, чтобы исключить влияние предыдущих запусков на результаты тестирования.</w:t>
      </w:r>
    </w:p>
    <w:p>
      <w:pPr>
        <w:spacing w:line="360" w:lineRule="auto"/>
        <w:ind w:firstLine="709"/>
        <w:jc w:val="both"/>
      </w:pPr>
      <w:r>
        <w:rPr>
          <w:rFonts w:ascii="Times New Roman" w:hAnsi="Times New Roman"/>
          <w:b w:val="0"/>
          <w:sz w:val="28"/>
        </w:rPr>
        <w:t>С точки зрения взаимодействия сервисов frontend работает только с orchestrator-service и специализированными endpoint-ами авторизации/хранения. Orchestrator, в свою очередь, маршрутизирует запросы к сервисам импорта, предобработки, анализа и хранения, а также агрегирует результат для интерфейса. Такая схема упрощает клиентскую часть и централизует прикладной сценарий.</w:t>
      </w:r>
    </w:p>
    <w:p>
      <w:pPr>
        <w:spacing w:line="360" w:lineRule="auto"/>
        <w:ind w:firstLine="709"/>
        <w:jc w:val="both"/>
      </w:pPr>
      <w:r>
        <w:rPr>
          <w:rFonts w:ascii="Times New Roman" w:hAnsi="Times New Roman"/>
          <w:b w:val="0"/>
          <w:sz w:val="28"/>
        </w:rPr>
        <w:t>Безопасность на текущем этапе реализована на уровне, достаточном для учебно-исследовательского прототипа: используется аутентификация по токенам, ролевой доступ, валидация входных данных и контейнерная изоляция сервисов. При дальнейшей промышленной доработке целесообразно дополнить проект миграциями БД, централизованным аудитом запросов, единым форматом ошибок и ограничением частоты запросов на уровне gateway.</w:t>
      </w:r>
    </w:p>
    <w:p>
      <w:pPr>
        <w:pStyle w:val="Heading1"/>
        <w:ind w:firstLine="0"/>
        <w:jc w:val="center"/>
      </w:pPr>
      <w:r>
        <w:rPr>
          <w:rFonts w:ascii="Times New Roman" w:hAnsi="Times New Roman"/>
          <w:b/>
          <w:sz w:val="28"/>
        </w:rPr>
        <w:t>6 Тестирование И Результаты Практической Апробации</w:t>
      </w:r>
    </w:p>
    <w:p>
      <w:pPr>
        <w:spacing w:line="360" w:lineRule="auto"/>
        <w:ind w:firstLine="709"/>
        <w:jc w:val="both"/>
      </w:pPr>
      <w:r>
        <w:rPr>
          <w:rFonts w:ascii="Times New Roman" w:hAnsi="Times New Roman"/>
          <w:b w:val="0"/>
          <w:sz w:val="28"/>
        </w:rPr>
        <w:t>Тестирование системы проводилось на нескольких уровнях. Для отдельных backend-компонентов были реализованы unit-тесты, в частности для orchestrator и ключевых сервисных функций. Для frontend выполнялась проверка production build. Дополнительно была настроена smoke-проверка полного Docker-стека: сценарий собирает проект, поднимает контейнеры, ожидает прохождения health-check, авторизуется под демонстрационным администратором и проверяет доступность основных endpoint-ов.</w:t>
      </w:r>
    </w:p>
    <w:p>
      <w:pPr>
        <w:spacing w:line="360" w:lineRule="auto"/>
        <w:ind w:firstLine="709"/>
        <w:jc w:val="both"/>
      </w:pPr>
      <w:r>
        <w:rPr>
          <w:rFonts w:ascii="Times New Roman" w:hAnsi="Times New Roman"/>
          <w:b w:val="0"/>
          <w:sz w:val="28"/>
        </w:rPr>
        <w:t>В ходе практической апробации были протестированы основные пользовательские сценарии: регистрация и вход в систему, загрузка датасета, построение предпросмотра, переход к этапу подготовки данных, настройка критериев, выбор целевого объекта, запуск анализа, просмотр результатов, экспорт отчета, сохранение истории и повторное воспроизведение ранее сохраненного сценария. Отдельно проверялась работоспособность интерфейса после обновления страницы: параметры текущего анализа должны сохраняться и корректно восстанавливаться.</w:t>
      </w:r>
    </w:p>
    <w:p>
      <w:pPr>
        <w:spacing w:line="360" w:lineRule="auto"/>
        <w:ind w:firstLine="709"/>
        <w:jc w:val="both"/>
      </w:pPr>
      <w:r>
        <w:rPr>
          <w:rFonts w:ascii="Times New Roman" w:hAnsi="Times New Roman"/>
          <w:b w:val="0"/>
          <w:sz w:val="28"/>
        </w:rPr>
        <w:t>Особое внимание было уделено узким местам системы. Во время практики был обнаружен проблемный сценарий, при котором предпросмотр больших датасетов приводил к зависанию интерфейса. В качестве решения был выбран перенос акцента с хранения данных в оперативной памяти на хранение файла в S3 и последующую работу по ссылке на объект и метаданным. Это решение соответствует архитектуре системы и уменьшает нагрузку при масштабировании.</w:t>
      </w:r>
    </w:p>
    <w:p>
      <w:pPr>
        <w:spacing w:line="360" w:lineRule="auto"/>
        <w:ind w:firstLine="709"/>
        <w:jc w:val="both"/>
      </w:pPr>
      <w:r>
        <w:rPr>
          <w:rFonts w:ascii="Times New Roman" w:hAnsi="Times New Roman"/>
          <w:b w:val="0"/>
          <w:sz w:val="28"/>
        </w:rPr>
        <w:t>Итогом тестирования стало подтверждение того, что реализованный прототип покрывает основные практические задачи ВКР: обеспечивает загрузку и хранение данных, их подготовку, сравнительный анализ, поиск аналогов, визуализацию результатов и формирование отчетной документации. Система пригодна для демонстрации, дальнейшего описания в пояснительной записке и последующего расширения.</w:t>
      </w:r>
    </w:p>
    <w:p>
      <w:pPr>
        <w:pStyle w:val="Heading1"/>
        <w:ind w:firstLine="0"/>
        <w:jc w:val="center"/>
      </w:pPr>
      <w:r>
        <w:rPr>
          <w:rFonts w:ascii="Times New Roman" w:hAnsi="Times New Roman"/>
          <w:b/>
          <w:sz w:val="28"/>
        </w:rPr>
        <w:t>Заключение</w:t>
      </w:r>
    </w:p>
    <w:p>
      <w:pPr>
        <w:spacing w:line="360" w:lineRule="auto"/>
        <w:ind w:firstLine="709"/>
        <w:jc w:val="both"/>
      </w:pPr>
      <w:r>
        <w:rPr>
          <w:rFonts w:ascii="Times New Roman" w:hAnsi="Times New Roman"/>
          <w:b w:val="0"/>
          <w:sz w:val="28"/>
        </w:rPr>
        <w:t>В ходе преддипломной практики был разработан работающий прототип информационно-аналитической системы для сравнительного анализа объектов. Практический результат включает не отдельные фрагменты кода, а целостный программный комплекс с микросервисной архитектурой, современным web-интерфейсом, контейнерным развертыванием, хранением пользовательских данных и реализованным аналитическим ядром.</w:t>
      </w:r>
    </w:p>
    <w:p>
      <w:pPr>
        <w:spacing w:line="360" w:lineRule="auto"/>
        <w:ind w:firstLine="709"/>
        <w:jc w:val="both"/>
      </w:pPr>
      <w:r>
        <w:rPr>
          <w:rFonts w:ascii="Times New Roman" w:hAnsi="Times New Roman"/>
          <w:b w:val="0"/>
          <w:sz w:val="28"/>
        </w:rPr>
        <w:t>Основная цель практики достигнута: создана универсальная система, поддерживающая загрузку структурированных датасетов, интеллектуальную предобработку, настройку критериев и весов, поиск аналогов для целевого объекта, расчет интегральных оценок, визуализацию результатов и выгрузку отчетов. Дополнительно реализованы пользовательские роли, история сравнений, проекты, отчетность и хранение файлов в S3-совместимом хранилище.</w:t>
      </w:r>
    </w:p>
    <w:p>
      <w:pPr>
        <w:spacing w:line="360" w:lineRule="auto"/>
        <w:ind w:firstLine="709"/>
        <w:jc w:val="both"/>
      </w:pPr>
      <w:r>
        <w:rPr>
          <w:rFonts w:ascii="Times New Roman" w:hAnsi="Times New Roman"/>
          <w:b w:val="0"/>
          <w:sz w:val="28"/>
        </w:rPr>
        <w:t>Полученные результаты могут быть непосредственно использованы в ВКР как практическая часть разработки. Перспективы дальнейшего развития системы связаны с добавлением миграций БД, сквозных интеграционных тестов, расширением набора предметных шаблонов анализа, улучшением мониторинга и повышением промышленной устойчивости решения.</w:t>
      </w:r>
    </w:p>
    <w:p>
      <w:pPr>
        <w:pStyle w:val="Heading1"/>
        <w:ind w:firstLine="0"/>
        <w:jc w:val="center"/>
      </w:pPr>
      <w:r>
        <w:rPr>
          <w:rFonts w:ascii="Times New Roman" w:hAnsi="Times New Roman"/>
          <w:b/>
          <w:sz w:val="28"/>
        </w:rPr>
        <w:t>Список Использованных Источников</w:t>
      </w:r>
    </w:p>
    <w:p>
      <w:pPr>
        <w:spacing w:line="360" w:lineRule="auto"/>
        <w:ind w:firstLine="709"/>
        <w:jc w:val="both"/>
      </w:pPr>
      <w:r>
        <w:rPr>
          <w:rFonts w:ascii="Times New Roman" w:hAnsi="Times New Roman"/>
          <w:b w:val="0"/>
          <w:sz w:val="28"/>
        </w:rPr>
        <w:t>1. FastAPI. Документация по разработке web API на Python.</w:t>
      </w:r>
    </w:p>
    <w:p>
      <w:pPr>
        <w:spacing w:line="360" w:lineRule="auto"/>
        <w:ind w:firstLine="709"/>
        <w:jc w:val="both"/>
      </w:pPr>
      <w:r>
        <w:rPr>
          <w:rFonts w:ascii="Times New Roman" w:hAnsi="Times New Roman"/>
          <w:b w:val="0"/>
          <w:sz w:val="28"/>
        </w:rPr>
        <w:t>2. PostgreSQL. Официальная документация по СУБД PostgreSQL.</w:t>
      </w:r>
    </w:p>
    <w:p>
      <w:pPr>
        <w:spacing w:line="360" w:lineRule="auto"/>
        <w:ind w:firstLine="709"/>
        <w:jc w:val="both"/>
      </w:pPr>
      <w:r>
        <w:rPr>
          <w:rFonts w:ascii="Times New Roman" w:hAnsi="Times New Roman"/>
          <w:b w:val="0"/>
          <w:sz w:val="28"/>
        </w:rPr>
        <w:t>3. Docker. Документация по контейнеризации и Docker Compose.</w:t>
      </w:r>
    </w:p>
    <w:p>
      <w:pPr>
        <w:spacing w:line="360" w:lineRule="auto"/>
        <w:ind w:firstLine="709"/>
        <w:jc w:val="both"/>
      </w:pPr>
      <w:r>
        <w:rPr>
          <w:rFonts w:ascii="Times New Roman" w:hAnsi="Times New Roman"/>
          <w:b w:val="0"/>
          <w:sz w:val="28"/>
        </w:rPr>
        <w:t>4. React. Официальная документация по разработке пользовательских интерфейсов.</w:t>
      </w:r>
    </w:p>
    <w:p>
      <w:pPr>
        <w:spacing w:line="360" w:lineRule="auto"/>
        <w:ind w:firstLine="709"/>
        <w:jc w:val="both"/>
      </w:pPr>
      <w:r>
        <w:rPr>
          <w:rFonts w:ascii="Times New Roman" w:hAnsi="Times New Roman"/>
          <w:b w:val="0"/>
          <w:sz w:val="28"/>
        </w:rPr>
        <w:t>5. Pydantic. Документация по описанию схем данных и валидации.</w:t>
      </w:r>
    </w:p>
    <w:p>
      <w:pPr>
        <w:spacing w:line="360" w:lineRule="auto"/>
        <w:ind w:firstLine="709"/>
        <w:jc w:val="both"/>
      </w:pPr>
      <w:r>
        <w:rPr>
          <w:rFonts w:ascii="Times New Roman" w:hAnsi="Times New Roman"/>
          <w:b w:val="0"/>
          <w:sz w:val="28"/>
        </w:rPr>
        <w:t>6. Материалы по теме выпускной квалификационной работы и сформированное техническое задание на разработку системы.</w:t>
      </w:r>
    </w:p>
    <w:p>
      <w:pPr>
        <w:pStyle w:val="Heading1"/>
        <w:ind w:firstLine="0"/>
        <w:jc w:val="center"/>
      </w:pPr>
      <w:r>
        <w:rPr>
          <w:rFonts w:ascii="Times New Roman" w:hAnsi="Times New Roman"/>
          <w:b/>
          <w:sz w:val="28"/>
        </w:rPr>
        <w:t>Приложение А – Краткая Характеристика Реализованных Компонентов</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Компонент</w:t>
            </w:r>
          </w:p>
        </w:tc>
        <w:tc>
          <w:tcPr>
            <w:tcW w:type="dxa" w:w="3230"/>
          </w:tcPr>
          <w:p>
            <w:pPr>
              <w:jc w:val="center"/>
            </w:pPr>
            <w:r>
              <w:rPr>
                <w:rFonts w:ascii="Times New Roman" w:hAnsi="Times New Roman"/>
                <w:b/>
                <w:sz w:val="24"/>
              </w:rPr>
              <w:t>Технологии</w:t>
            </w:r>
          </w:p>
        </w:tc>
        <w:tc>
          <w:tcPr>
            <w:tcW w:type="dxa" w:w="3230"/>
          </w:tcPr>
          <w:p>
            <w:pPr>
              <w:jc w:val="center"/>
            </w:pPr>
            <w:r>
              <w:rPr>
                <w:rFonts w:ascii="Times New Roman" w:hAnsi="Times New Roman"/>
                <w:b/>
                <w:sz w:val="24"/>
              </w:rPr>
              <w:t>Назначение</w:t>
            </w:r>
          </w:p>
        </w:tc>
      </w:tr>
      <w:tr>
        <w:tc>
          <w:tcPr>
            <w:tcW w:type="dxa" w:w="3230"/>
          </w:tcPr>
          <w:p>
            <w:pPr>
              <w:jc w:val="left"/>
            </w:pPr>
            <w:r>
              <w:rPr>
                <w:rFonts w:ascii="Times New Roman" w:hAnsi="Times New Roman"/>
                <w:sz w:val="24"/>
              </w:rPr>
              <w:t>Frontend</w:t>
            </w:r>
          </w:p>
        </w:tc>
        <w:tc>
          <w:tcPr>
            <w:tcW w:type="dxa" w:w="3230"/>
          </w:tcPr>
          <w:p>
            <w:pPr>
              <w:jc w:val="left"/>
            </w:pPr>
            <w:r>
              <w:rPr>
                <w:rFonts w:ascii="Times New Roman" w:hAnsi="Times New Roman"/>
                <w:sz w:val="24"/>
              </w:rPr>
              <w:t>React + TypeScript</w:t>
            </w:r>
          </w:p>
        </w:tc>
        <w:tc>
          <w:tcPr>
            <w:tcW w:type="dxa" w:w="3230"/>
          </w:tcPr>
          <w:p>
            <w:pPr>
              <w:jc w:val="left"/>
            </w:pPr>
            <w:r>
              <w:rPr>
                <w:rFonts w:ascii="Times New Roman" w:hAnsi="Times New Roman"/>
                <w:sz w:val="24"/>
              </w:rPr>
              <w:t>Пошаговый пользовательский интерфейс, визуализация, история, проекты, отчетность</w:t>
            </w:r>
          </w:p>
        </w:tc>
      </w:tr>
      <w:tr>
        <w:tc>
          <w:tcPr>
            <w:tcW w:type="dxa" w:w="3230"/>
          </w:tcPr>
          <w:p>
            <w:pPr>
              <w:jc w:val="left"/>
            </w:pPr>
            <w:r>
              <w:rPr>
                <w:rFonts w:ascii="Times New Roman" w:hAnsi="Times New Roman"/>
                <w:sz w:val="24"/>
              </w:rPr>
              <w:t>Orchestrator</w:t>
            </w:r>
          </w:p>
        </w:tc>
        <w:tc>
          <w:tcPr>
            <w:tcW w:type="dxa" w:w="3230"/>
          </w:tcPr>
          <w:p>
            <w:pPr>
              <w:jc w:val="left"/>
            </w:pPr>
            <w:r>
              <w:rPr>
                <w:rFonts w:ascii="Times New Roman" w:hAnsi="Times New Roman"/>
                <w:sz w:val="24"/>
              </w:rPr>
              <w:t>FastAPI</w:t>
            </w:r>
          </w:p>
        </w:tc>
        <w:tc>
          <w:tcPr>
            <w:tcW w:type="dxa" w:w="3230"/>
          </w:tcPr>
          <w:p>
            <w:pPr>
              <w:jc w:val="left"/>
            </w:pPr>
            <w:r>
              <w:rPr>
                <w:rFonts w:ascii="Times New Roman" w:hAnsi="Times New Roman"/>
                <w:sz w:val="24"/>
              </w:rPr>
              <w:t>Единая точка входа, координация сценария анализа</w:t>
            </w:r>
          </w:p>
        </w:tc>
      </w:tr>
      <w:tr>
        <w:tc>
          <w:tcPr>
            <w:tcW w:type="dxa" w:w="3230"/>
          </w:tcPr>
          <w:p>
            <w:pPr>
              <w:jc w:val="left"/>
            </w:pPr>
            <w:r>
              <w:rPr>
                <w:rFonts w:ascii="Times New Roman" w:hAnsi="Times New Roman"/>
                <w:sz w:val="24"/>
              </w:rPr>
              <w:t>Auth Service</w:t>
            </w:r>
          </w:p>
        </w:tc>
        <w:tc>
          <w:tcPr>
            <w:tcW w:type="dxa" w:w="3230"/>
          </w:tcPr>
          <w:p>
            <w:pPr>
              <w:jc w:val="left"/>
            </w:pPr>
            <w:r>
              <w:rPr>
                <w:rFonts w:ascii="Times New Roman" w:hAnsi="Times New Roman"/>
                <w:sz w:val="24"/>
              </w:rPr>
              <w:t>FastAPI + PostgreSQL</w:t>
            </w:r>
          </w:p>
        </w:tc>
        <w:tc>
          <w:tcPr>
            <w:tcW w:type="dxa" w:w="3230"/>
          </w:tcPr>
          <w:p>
            <w:pPr>
              <w:jc w:val="left"/>
            </w:pPr>
            <w:r>
              <w:rPr>
                <w:rFonts w:ascii="Times New Roman" w:hAnsi="Times New Roman"/>
                <w:sz w:val="24"/>
              </w:rPr>
              <w:t>Регистрация, вход, роли, JWT</w:t>
            </w:r>
          </w:p>
        </w:tc>
      </w:tr>
      <w:tr>
        <w:tc>
          <w:tcPr>
            <w:tcW w:type="dxa" w:w="3230"/>
          </w:tcPr>
          <w:p>
            <w:pPr>
              <w:jc w:val="left"/>
            </w:pPr>
            <w:r>
              <w:rPr>
                <w:rFonts w:ascii="Times New Roman" w:hAnsi="Times New Roman"/>
                <w:sz w:val="24"/>
              </w:rPr>
              <w:t>Import Service</w:t>
            </w:r>
          </w:p>
        </w:tc>
        <w:tc>
          <w:tcPr>
            <w:tcW w:type="dxa" w:w="3230"/>
          </w:tcPr>
          <w:p>
            <w:pPr>
              <w:jc w:val="left"/>
            </w:pPr>
            <w:r>
              <w:rPr>
                <w:rFonts w:ascii="Times New Roman" w:hAnsi="Times New Roman"/>
                <w:sz w:val="24"/>
              </w:rPr>
              <w:t>FastAPI</w:t>
            </w:r>
          </w:p>
        </w:tc>
        <w:tc>
          <w:tcPr>
            <w:tcW w:type="dxa" w:w="3230"/>
          </w:tcPr>
          <w:p>
            <w:pPr>
              <w:jc w:val="left"/>
            </w:pPr>
            <w:r>
              <w:rPr>
                <w:rFonts w:ascii="Times New Roman" w:hAnsi="Times New Roman"/>
                <w:sz w:val="24"/>
              </w:rPr>
              <w:t>Импорт CSV/XLSX/JSON, предпросмотр</w:t>
            </w:r>
          </w:p>
        </w:tc>
      </w:tr>
      <w:tr>
        <w:tc>
          <w:tcPr>
            <w:tcW w:type="dxa" w:w="3230"/>
          </w:tcPr>
          <w:p>
            <w:pPr>
              <w:jc w:val="left"/>
            </w:pPr>
            <w:r>
              <w:rPr>
                <w:rFonts w:ascii="Times New Roman" w:hAnsi="Times New Roman"/>
                <w:sz w:val="24"/>
              </w:rPr>
              <w:t>Preprocessing Service</w:t>
            </w:r>
          </w:p>
        </w:tc>
        <w:tc>
          <w:tcPr>
            <w:tcW w:type="dxa" w:w="3230"/>
          </w:tcPr>
          <w:p>
            <w:pPr>
              <w:jc w:val="left"/>
            </w:pPr>
            <w:r>
              <w:rPr>
                <w:rFonts w:ascii="Times New Roman" w:hAnsi="Times New Roman"/>
                <w:sz w:val="24"/>
              </w:rPr>
              <w:t>FastAPI + Pandas</w:t>
            </w:r>
          </w:p>
        </w:tc>
        <w:tc>
          <w:tcPr>
            <w:tcW w:type="dxa" w:w="3230"/>
          </w:tcPr>
          <w:p>
            <w:pPr>
              <w:jc w:val="left"/>
            </w:pPr>
            <w:r>
              <w:rPr>
                <w:rFonts w:ascii="Times New Roman" w:hAnsi="Times New Roman"/>
                <w:sz w:val="24"/>
              </w:rPr>
              <w:t>Профилирование, рекомендации, кодирование, выбросы</w:t>
            </w:r>
          </w:p>
        </w:tc>
      </w:tr>
      <w:tr>
        <w:tc>
          <w:tcPr>
            <w:tcW w:type="dxa" w:w="3230"/>
          </w:tcPr>
          <w:p>
            <w:pPr>
              <w:jc w:val="left"/>
            </w:pPr>
            <w:r>
              <w:rPr>
                <w:rFonts w:ascii="Times New Roman" w:hAnsi="Times New Roman"/>
                <w:sz w:val="24"/>
              </w:rPr>
              <w:t>Analysis Service</w:t>
            </w:r>
          </w:p>
        </w:tc>
        <w:tc>
          <w:tcPr>
            <w:tcW w:type="dxa" w:w="3230"/>
          </w:tcPr>
          <w:p>
            <w:pPr>
              <w:jc w:val="left"/>
            </w:pPr>
            <w:r>
              <w:rPr>
                <w:rFonts w:ascii="Times New Roman" w:hAnsi="Times New Roman"/>
                <w:sz w:val="24"/>
              </w:rPr>
              <w:t>FastAPI + NumPy/Pandas</w:t>
            </w:r>
          </w:p>
        </w:tc>
        <w:tc>
          <w:tcPr>
            <w:tcW w:type="dxa" w:w="3230"/>
          </w:tcPr>
          <w:p>
            <w:pPr>
              <w:jc w:val="left"/>
            </w:pPr>
            <w:r>
              <w:rPr>
                <w:rFonts w:ascii="Times New Roman" w:hAnsi="Times New Roman"/>
                <w:sz w:val="24"/>
              </w:rPr>
              <w:t>Взвешенный анализ, поиск аналогов, объяснение результата</w:t>
            </w:r>
          </w:p>
        </w:tc>
      </w:tr>
      <w:tr>
        <w:tc>
          <w:tcPr>
            <w:tcW w:type="dxa" w:w="3230"/>
          </w:tcPr>
          <w:p>
            <w:pPr>
              <w:jc w:val="left"/>
            </w:pPr>
            <w:r>
              <w:rPr>
                <w:rFonts w:ascii="Times New Roman" w:hAnsi="Times New Roman"/>
                <w:sz w:val="24"/>
              </w:rPr>
              <w:t>Storage Service</w:t>
            </w:r>
          </w:p>
        </w:tc>
        <w:tc>
          <w:tcPr>
            <w:tcW w:type="dxa" w:w="3230"/>
          </w:tcPr>
          <w:p>
            <w:pPr>
              <w:jc w:val="left"/>
            </w:pPr>
            <w:r>
              <w:rPr>
                <w:rFonts w:ascii="Times New Roman" w:hAnsi="Times New Roman"/>
                <w:sz w:val="24"/>
              </w:rPr>
              <w:t>FastAPI + PostgreSQL + MinIO</w:t>
            </w:r>
          </w:p>
        </w:tc>
        <w:tc>
          <w:tcPr>
            <w:tcW w:type="dxa" w:w="3230"/>
          </w:tcPr>
          <w:p>
            <w:pPr>
              <w:jc w:val="left"/>
            </w:pPr>
            <w:r>
              <w:rPr>
                <w:rFonts w:ascii="Times New Roman" w:hAnsi="Times New Roman"/>
                <w:sz w:val="24"/>
              </w:rPr>
              <w:t>Проекты, история, метаданные, S3-хранилище</w:t>
            </w:r>
          </w:p>
        </w:tc>
      </w:tr>
      <w:tr>
        <w:tc>
          <w:tcPr>
            <w:tcW w:type="dxa" w:w="3230"/>
          </w:tcPr>
          <w:p>
            <w:pPr>
              <w:jc w:val="left"/>
            </w:pPr>
            <w:r>
              <w:rPr>
                <w:rFonts w:ascii="Times New Roman" w:hAnsi="Times New Roman"/>
                <w:sz w:val="24"/>
              </w:rPr>
              <w:t>Инфраструктура</w:t>
            </w:r>
          </w:p>
        </w:tc>
        <w:tc>
          <w:tcPr>
            <w:tcW w:type="dxa" w:w="3230"/>
          </w:tcPr>
          <w:p>
            <w:pPr>
              <w:jc w:val="left"/>
            </w:pPr>
            <w:r>
              <w:rPr>
                <w:rFonts w:ascii="Times New Roman" w:hAnsi="Times New Roman"/>
                <w:sz w:val="24"/>
              </w:rPr>
              <w:t>Docker Compose</w:t>
            </w:r>
          </w:p>
        </w:tc>
        <w:tc>
          <w:tcPr>
            <w:tcW w:type="dxa" w:w="3230"/>
          </w:tcPr>
          <w:p>
            <w:pPr>
              <w:jc w:val="left"/>
            </w:pPr>
            <w:r>
              <w:rPr>
                <w:rFonts w:ascii="Times New Roman" w:hAnsi="Times New Roman"/>
                <w:sz w:val="24"/>
              </w:rPr>
              <w:t>Интегрированный запуск и smoke-тест полного стека</w:t>
            </w:r>
          </w:p>
        </w:tc>
      </w:tr>
    </w:tbl>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lang w:val="ru-RU" w:eastAsia="ru-RU" w:bidi="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lang w:val="ru-RU" w:eastAsia="ru-RU" w:bidi="ru-RU"/>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lang w:val="ru-RU" w:eastAsia="ru-RU" w:bidi="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lang w:val="ru-RU" w:eastAsia="ru-RU" w:bidi="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lang w:val="ru-RU" w:eastAsia="ru-RU" w:bidi="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8"/>
      <w:szCs w:val="24"/>
      <w:lang w:val="ru-RU" w:eastAsia="ru-RU" w:bidi="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bmp"/><Relationship Id="rId10" Type="http://schemas.openxmlformats.org/officeDocument/2006/relationships/image" Target="media/image2.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