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8D8E" w14:textId="77777777" w:rsidR="00693AE5" w:rsidRPr="00693AE5" w:rsidRDefault="00693AE5" w:rsidP="00693AE5">
      <w:pPr>
        <w:rPr>
          <w:b/>
          <w:bCs/>
        </w:rPr>
      </w:pPr>
      <w:r w:rsidRPr="00693AE5">
        <w:rPr>
          <w:b/>
          <w:bCs/>
        </w:rPr>
        <w:t>Annotated Bibliography</w:t>
      </w:r>
    </w:p>
    <w:p w14:paraId="6B3A56D3" w14:textId="77777777" w:rsidR="00693AE5" w:rsidRPr="00693AE5" w:rsidRDefault="00693AE5" w:rsidP="00693AE5">
      <w:r w:rsidRPr="00693AE5">
        <w:rPr>
          <w:b/>
          <w:bCs/>
        </w:rPr>
        <w:t xml:space="preserve">1. Gerke, S., </w:t>
      </w:r>
      <w:proofErr w:type="spellStart"/>
      <w:r w:rsidRPr="00693AE5">
        <w:rPr>
          <w:b/>
          <w:bCs/>
        </w:rPr>
        <w:t>Minssen</w:t>
      </w:r>
      <w:proofErr w:type="spellEnd"/>
      <w:r w:rsidRPr="00693AE5">
        <w:rPr>
          <w:b/>
          <w:bCs/>
        </w:rPr>
        <w:t xml:space="preserve">, T., &amp; Cohen, G. (2020). Ethical and legal challenges of artificial intelligence-driven healthcare. </w:t>
      </w:r>
      <w:r w:rsidRPr="00693AE5">
        <w:rPr>
          <w:b/>
          <w:bCs/>
          <w:i/>
          <w:iCs/>
        </w:rPr>
        <w:t>Artificial Intelligence in Healthcare</w:t>
      </w:r>
      <w:r w:rsidRPr="00693AE5">
        <w:rPr>
          <w:b/>
          <w:bCs/>
        </w:rPr>
        <w:t xml:space="preserve">. National Library of Medicine. </w:t>
      </w:r>
      <w:hyperlink r:id="rId4" w:tgtFrame="_blank" w:history="1">
        <w:r w:rsidRPr="00693AE5">
          <w:rPr>
            <w:rStyle w:val="Hyperlink"/>
            <w:b/>
            <w:bCs/>
          </w:rPr>
          <w:t>https://pmc.ncbi.nlm.nih.gov/articles/PMC7332220/</w:t>
        </w:r>
      </w:hyperlink>
    </w:p>
    <w:p w14:paraId="3821DF7A" w14:textId="77777777" w:rsidR="00693AE5" w:rsidRDefault="00693AE5" w:rsidP="00693AE5">
      <w:r w:rsidRPr="00693AE5">
        <w:t xml:space="preserve">This chapter digs into the challenges of using AI in healthcare, like keeping patient info private and ensuring fair treatment. The authors note that AI tools for diagnosing or treating can accidentally leak personal details or favor some patients if trained on uneven data. Legally, it’s tough to decide who’s to blame if AI messes up—the doctor, the maker, or someone else? The article mentions </w:t>
      </w:r>
      <w:r w:rsidRPr="00693AE5">
        <w:rPr>
          <w:i/>
          <w:iCs/>
        </w:rPr>
        <w:t>Mayo Collaborative Services v. Prometheus Laboratories</w:t>
      </w:r>
      <w:r w:rsidRPr="00693AE5">
        <w:t xml:space="preserve"> (2012) (</w:t>
      </w:r>
      <w:hyperlink r:id="rId5" w:tgtFrame="_blank" w:history="1">
        <w:r w:rsidRPr="00693AE5">
          <w:rPr>
            <w:rStyle w:val="Hyperlink"/>
          </w:rPr>
          <w:t>https://supreme.justia.com/cases/federal/us/566/66/</w:t>
        </w:r>
      </w:hyperlink>
      <w:r w:rsidRPr="00693AE5">
        <w:t>), a case that limited patents on medical methods, affecting how AI diagnostic tools are legally handled by pushing for clearer responsibility. Ethically, they argue patients should know AI’s role and agree to it. New FDA rules from 2019 aim to make AI safe and fair by testing it first. This source is super helpful for understanding how to use AI in medicine without causing harm, showing why strong rules are needed to balance its benefits and risks. It’s a solid starting point for seeing how law and ethics shape AI in healthcare.</w:t>
      </w:r>
    </w:p>
    <w:p w14:paraId="2582E4A7" w14:textId="51C11DCF" w:rsidR="00693AE5" w:rsidRPr="00693AE5" w:rsidRDefault="00693AE5" w:rsidP="00693AE5">
      <w:r>
        <w:t xml:space="preserve">This chapter was fascinating as it highlighted some of the main ethical concerns when it comes to using AI in healthcare. The one that I want to highlight is the data that the AI is trained on. CV models have certainly come a long, long way from even just a few years ago. We </w:t>
      </w:r>
      <w:proofErr w:type="gramStart"/>
      <w:r>
        <w:t>are able to</w:t>
      </w:r>
      <w:proofErr w:type="gramEnd"/>
      <w:r>
        <w:t xml:space="preserve"> build very intelligent models that are very accurate. When it comes to </w:t>
      </w:r>
      <w:proofErr w:type="gramStart"/>
      <w:r>
        <w:t>this use</w:t>
      </w:r>
      <w:proofErr w:type="gramEnd"/>
      <w:r>
        <w:t xml:space="preserve"> case, I believe that it all falls on to what the AI is trying to do. If the purpose of the tool is to look at x-rays and make a suggested diagnosis, then the AI would need to be trained on a large (gigabytes) amount of data that contained a vast </w:t>
      </w:r>
      <w:proofErr w:type="gramStart"/>
      <w:r>
        <w:t>amount</w:t>
      </w:r>
      <w:proofErr w:type="gramEnd"/>
      <w:r>
        <w:t xml:space="preserve"> of options so that the AI would have a wide range to learn from.</w:t>
      </w:r>
    </w:p>
    <w:p w14:paraId="06872ADC" w14:textId="77777777" w:rsidR="00693AE5" w:rsidRPr="00693AE5" w:rsidRDefault="00693AE5" w:rsidP="00693AE5">
      <w:r w:rsidRPr="00693AE5">
        <w:pict w14:anchorId="3724B625">
          <v:rect id="_x0000_i1085" style="width:0;height:1.5pt" o:hralign="center" o:hrstd="t" o:hr="t" fillcolor="#a0a0a0" stroked="f"/>
        </w:pict>
      </w:r>
    </w:p>
    <w:p w14:paraId="0A83DDBE" w14:textId="77777777" w:rsidR="00693AE5" w:rsidRPr="00693AE5" w:rsidRDefault="00693AE5" w:rsidP="00693AE5">
      <w:r w:rsidRPr="00693AE5">
        <w:rPr>
          <w:b/>
          <w:bCs/>
        </w:rPr>
        <w:t xml:space="preserve">2. Price, W. N., Gerke, S., &amp; Cohen, I. G. (2019). Potential liability for physicians using artificial intelligence. </w:t>
      </w:r>
      <w:r w:rsidRPr="00693AE5">
        <w:rPr>
          <w:b/>
          <w:bCs/>
          <w:i/>
          <w:iCs/>
        </w:rPr>
        <w:t>JAMA</w:t>
      </w:r>
      <w:r w:rsidRPr="00693AE5">
        <w:rPr>
          <w:b/>
          <w:bCs/>
        </w:rPr>
        <w:t xml:space="preserve">, 322(18), 1765–1766. </w:t>
      </w:r>
      <w:hyperlink r:id="rId6" w:tgtFrame="_blank" w:history="1">
        <w:r w:rsidRPr="00693AE5">
          <w:rPr>
            <w:rStyle w:val="Hyperlink"/>
            <w:b/>
            <w:bCs/>
          </w:rPr>
          <w:t>https://doi.org/10.1001/jama.2019.15064</w:t>
        </w:r>
      </w:hyperlink>
    </w:p>
    <w:p w14:paraId="7FDE6EC1" w14:textId="77777777" w:rsidR="00693AE5" w:rsidRDefault="00693AE5" w:rsidP="00693AE5">
      <w:r w:rsidRPr="00693AE5">
        <w:t xml:space="preserve">This article explores the risks doctors face with AI, especially if it fails. The writers say AI’s hard-to-understand nature makes it tricky to figure out who’s at fault for a bad call—the doctor or the AI’s creators. Ethically, they urge doctors to double-check AI advice to protect patients, not just trust it. Laws are shifting, with Europe’s strict data rules influencing U.S. practices, pushing for more openness about how AI works. This source matters because it shows how doctors need to be careful with AI and how laws are trying to sort out responsibility, keeping patients first. It’s a short piece focused on practical concerns, not </w:t>
      </w:r>
      <w:r w:rsidRPr="00693AE5">
        <w:lastRenderedPageBreak/>
        <w:t xml:space="preserve">specific court cases, but it highlights the growing need for clear rules as AI becomes common in medicine. The authors stress that doctors can’t just rely on </w:t>
      </w:r>
      <w:proofErr w:type="gramStart"/>
      <w:r w:rsidRPr="00693AE5">
        <w:t>tech—</w:t>
      </w:r>
      <w:proofErr w:type="gramEnd"/>
      <w:r w:rsidRPr="00693AE5">
        <w:t xml:space="preserve">they </w:t>
      </w:r>
      <w:proofErr w:type="gramStart"/>
      <w:r w:rsidRPr="00693AE5">
        <w:t>have to</w:t>
      </w:r>
      <w:proofErr w:type="gramEnd"/>
      <w:r w:rsidRPr="00693AE5">
        <w:t xml:space="preserve"> stay involved to keep care safe and fair. It’s key </w:t>
      </w:r>
      <w:proofErr w:type="gramStart"/>
      <w:r w:rsidRPr="00693AE5">
        <w:t>for</w:t>
      </w:r>
      <w:proofErr w:type="gramEnd"/>
      <w:r w:rsidRPr="00693AE5">
        <w:t xml:space="preserve"> understanding the teamwork between doctors and AI and the legal gaps that still need fixing.</w:t>
      </w:r>
    </w:p>
    <w:p w14:paraId="625AC23A" w14:textId="1F00DE1E" w:rsidR="00693AE5" w:rsidRPr="00693AE5" w:rsidRDefault="00693AE5" w:rsidP="00693AE5">
      <w:r>
        <w:t>I completely agree with the assertion that doctors need to verify findings of AI tools. An example of this would be if the tool diagnosed a sprain rather than a fracture. I have personal experience of this happening to me be actual doctors that just missed it. Not saying that humans are perfect by any means, but there should always be a double if not triple check when it comes to suggestions from an AI tool.</w:t>
      </w:r>
    </w:p>
    <w:p w14:paraId="134BCCD0" w14:textId="77777777" w:rsidR="00693AE5" w:rsidRPr="00693AE5" w:rsidRDefault="00693AE5" w:rsidP="00693AE5">
      <w:r w:rsidRPr="00693AE5">
        <w:pict w14:anchorId="166C6C35">
          <v:rect id="_x0000_i1086" style="width:0;height:1.5pt" o:hralign="center" o:hrstd="t" o:hr="t" fillcolor="#a0a0a0" stroked="f"/>
        </w:pict>
      </w:r>
    </w:p>
    <w:p w14:paraId="5DFD1436" w14:textId="77777777" w:rsidR="00693AE5" w:rsidRPr="00693AE5" w:rsidRDefault="00693AE5" w:rsidP="00693AE5">
      <w:r w:rsidRPr="00693AE5">
        <w:rPr>
          <w:b/>
          <w:bCs/>
        </w:rPr>
        <w:t xml:space="preserve">3. </w:t>
      </w:r>
      <w:proofErr w:type="spellStart"/>
      <w:r w:rsidRPr="00693AE5">
        <w:rPr>
          <w:b/>
          <w:bCs/>
        </w:rPr>
        <w:t>Vayena</w:t>
      </w:r>
      <w:proofErr w:type="spellEnd"/>
      <w:r w:rsidRPr="00693AE5">
        <w:rPr>
          <w:b/>
          <w:bCs/>
        </w:rPr>
        <w:t xml:space="preserve">, E., </w:t>
      </w:r>
      <w:proofErr w:type="spellStart"/>
      <w:r w:rsidRPr="00693AE5">
        <w:rPr>
          <w:b/>
          <w:bCs/>
        </w:rPr>
        <w:t>Blasimme</w:t>
      </w:r>
      <w:proofErr w:type="spellEnd"/>
      <w:r w:rsidRPr="00693AE5">
        <w:rPr>
          <w:b/>
          <w:bCs/>
        </w:rPr>
        <w:t xml:space="preserve">, A., &amp; Cohen, I. G. (2018). Machine learning in medicine: Addressing ethical challenges. </w:t>
      </w:r>
      <w:r w:rsidRPr="00693AE5">
        <w:rPr>
          <w:b/>
          <w:bCs/>
          <w:i/>
          <w:iCs/>
        </w:rPr>
        <w:t>PLOS Medicine</w:t>
      </w:r>
      <w:r w:rsidRPr="00693AE5">
        <w:rPr>
          <w:b/>
          <w:bCs/>
        </w:rPr>
        <w:t xml:space="preserve">, 15(11), e1002689. </w:t>
      </w:r>
      <w:hyperlink r:id="rId7" w:tgtFrame="_blank" w:history="1">
        <w:r w:rsidRPr="00693AE5">
          <w:rPr>
            <w:rStyle w:val="Hyperlink"/>
            <w:b/>
            <w:bCs/>
          </w:rPr>
          <w:t>https://doi.org/10.1371/journal.pmed.1002689</w:t>
        </w:r>
      </w:hyperlink>
    </w:p>
    <w:p w14:paraId="50FD54DA" w14:textId="77777777" w:rsidR="00693AE5" w:rsidRDefault="00693AE5" w:rsidP="00693AE5">
      <w:r w:rsidRPr="00693AE5">
        <w:t>This study looks at using machine learning, a type of AI, in medicine, focusing on fairness and patient choice. The authors warn that if AI learns from data missing some groups, it might not treat everyone equally, which isn’t right. Legally, it’s hard to follow U.S. patient privacy laws because AI’s decisions can be unclear. The article doesn’t name specific court cases but notes U.S. courts are watching AI closely as it grows in healthcare. Europe’s 2021 rules call medical AI “high-risk” and demand strict safety checks—something the U.S. might follow. The writers suggest building AI with fairness from the start to avoid trouble. This source is great because it shows how to make AI in medicine fair and trustworthy, pushing for laws that prioritize patients and equal care. It’s more about big ideas than legal details, but it ties ethics to the need for better rules, making it a strong fit for understanding AI’s broader impact on healthcare today.</w:t>
      </w:r>
    </w:p>
    <w:p w14:paraId="298ECCCB" w14:textId="3BC57771" w:rsidR="000F707C" w:rsidRPr="00693AE5" w:rsidRDefault="000F707C" w:rsidP="00693AE5">
      <w:r>
        <w:t xml:space="preserve">This article brings an interesting point to this. One of the most trusted aspects of US healthcare today is that our individual privacy is protected under HIPPA. AI would potentially challenge this because of data access risks during training. One way to negate this would be to strip all identifying information out of the data and just go </w:t>
      </w:r>
      <w:proofErr w:type="gramStart"/>
      <w:r>
        <w:t>off of</w:t>
      </w:r>
      <w:proofErr w:type="gramEnd"/>
      <w:r>
        <w:t xml:space="preserve"> other more general identifiers such as age, sex, weight, etc.</w:t>
      </w:r>
    </w:p>
    <w:p w14:paraId="21AD04FE" w14:textId="77777777" w:rsidR="00693AE5" w:rsidRPr="00693AE5" w:rsidRDefault="00693AE5" w:rsidP="00693AE5">
      <w:r w:rsidRPr="00693AE5">
        <w:pict w14:anchorId="587FDAA9">
          <v:rect id="_x0000_i1087" style="width:0;height:1.5pt" o:hralign="center" o:hrstd="t" o:hr="t" fillcolor="#a0a0a0" stroked="f"/>
        </w:pict>
      </w:r>
    </w:p>
    <w:p w14:paraId="05A536EE" w14:textId="77777777" w:rsidR="00693AE5" w:rsidRPr="00693AE5" w:rsidRDefault="00693AE5" w:rsidP="00693AE5">
      <w:r w:rsidRPr="00693AE5">
        <w:rPr>
          <w:b/>
          <w:bCs/>
        </w:rPr>
        <w:t xml:space="preserve">4. Topol, E. J. (2019). High-performance medicine: The convergence of human and artificial intelligence. </w:t>
      </w:r>
      <w:r w:rsidRPr="00693AE5">
        <w:rPr>
          <w:b/>
          <w:bCs/>
          <w:i/>
          <w:iCs/>
        </w:rPr>
        <w:t>Nature Medicine</w:t>
      </w:r>
      <w:r w:rsidRPr="00693AE5">
        <w:rPr>
          <w:b/>
          <w:bCs/>
        </w:rPr>
        <w:t xml:space="preserve">, 25(1), 44–56. </w:t>
      </w:r>
      <w:hyperlink r:id="rId8" w:tgtFrame="_blank" w:history="1">
        <w:r w:rsidRPr="00693AE5">
          <w:rPr>
            <w:rStyle w:val="Hyperlink"/>
            <w:b/>
            <w:bCs/>
          </w:rPr>
          <w:t>https://doi.org/10.1038/s41591-018-0300-7</w:t>
        </w:r>
      </w:hyperlink>
    </w:p>
    <w:p w14:paraId="2E38F3D9" w14:textId="77777777" w:rsidR="00693AE5" w:rsidRDefault="00693AE5" w:rsidP="00693AE5">
      <w:r w:rsidRPr="00693AE5">
        <w:lastRenderedPageBreak/>
        <w:t xml:space="preserve">Eric Topol’s article dives into how AI can boost medicine while flagging ethical and legal hurdles. He says AI can spot cancer faster than doctors, but patients need to know it’s involved and feel okay with it. Legally, he references </w:t>
      </w:r>
      <w:r w:rsidRPr="00693AE5">
        <w:rPr>
          <w:i/>
          <w:iCs/>
        </w:rPr>
        <w:t>Association for Molecular Pathology v. Myriad Genetics</w:t>
      </w:r>
      <w:r w:rsidRPr="00693AE5">
        <w:t xml:space="preserve"> (2013) (</w:t>
      </w:r>
      <w:hyperlink r:id="rId9" w:tgtFrame="_blank" w:history="1">
        <w:r w:rsidRPr="00693AE5">
          <w:rPr>
            <w:rStyle w:val="Hyperlink"/>
          </w:rPr>
          <w:t>https://supreme.justia.com/cases/federal/us/569/576/</w:t>
        </w:r>
      </w:hyperlink>
      <w:r w:rsidRPr="00693AE5">
        <w:t>), a case that changed rules on owning genetic discoveries, impacting AI tools by limiting patents. If AI fails, it’s unclear who’s to blame, and Topol notes FDA rules from 2021 now ask for real-world proof AI works safely. He wants doctors, ethicists, and rule-makers to team up for clear standards, keeping AI helpful and honest. This source is awesome because it balances AI’s promise with patient protection, showing how laws and ethics are adapting to ensure AI helps more than it harms in healthcare. It’s a big-picture look at AI’s future in medicine, blending excitement with practical steps to keep it safe and fair for everyone.</w:t>
      </w:r>
    </w:p>
    <w:p w14:paraId="5E0C70BA" w14:textId="02248A29" w:rsidR="000F707C" w:rsidRPr="00693AE5" w:rsidRDefault="000F707C" w:rsidP="00693AE5">
      <w:r>
        <w:t xml:space="preserve">This is a great example of where AI can </w:t>
      </w:r>
      <w:proofErr w:type="gramStart"/>
      <w:r>
        <w:t>definitely improve</w:t>
      </w:r>
      <w:proofErr w:type="gramEnd"/>
      <w:r>
        <w:t xml:space="preserve"> current practices. Using AI to detect things seen in images like x-rays or CATSCANS can save doctors time and identify things that a doctor might miss. This is not intended to contradict what I mentioned </w:t>
      </w:r>
      <w:proofErr w:type="gramStart"/>
      <w:r>
        <w:t>on</w:t>
      </w:r>
      <w:proofErr w:type="gramEnd"/>
      <w:r>
        <w:t xml:space="preserve"> the first </w:t>
      </w:r>
      <w:proofErr w:type="gramStart"/>
      <w:r>
        <w:t>article,</w:t>
      </w:r>
      <w:proofErr w:type="gramEnd"/>
      <w:r>
        <w:t xml:space="preserve"> I still believe that a human must verify the suggestion by the AI, but I also believe that if done correctly, AI can greatly improve diagnoses if specifically trained in those areas.</w:t>
      </w:r>
    </w:p>
    <w:p w14:paraId="59EF85D3" w14:textId="77777777" w:rsidR="00693AE5" w:rsidRPr="00693AE5" w:rsidRDefault="00693AE5" w:rsidP="00693AE5">
      <w:r w:rsidRPr="00693AE5">
        <w:pict w14:anchorId="3BF46215">
          <v:rect id="_x0000_i1088" style="width:0;height:1.5pt" o:hralign="center" o:hrstd="t" o:hr="t" fillcolor="#a0a0a0" stroked="f"/>
        </w:pict>
      </w:r>
    </w:p>
    <w:p w14:paraId="54EDE01E" w14:textId="77777777" w:rsidR="00693AE5" w:rsidRPr="00693AE5" w:rsidRDefault="00693AE5" w:rsidP="00693AE5">
      <w:r w:rsidRPr="00693AE5">
        <w:rPr>
          <w:b/>
          <w:bCs/>
        </w:rPr>
        <w:t xml:space="preserve">5. Cath, C., Wachter, S., Mittelstadt, B., Taddeo, M., &amp; </w:t>
      </w:r>
      <w:proofErr w:type="spellStart"/>
      <w:r w:rsidRPr="00693AE5">
        <w:rPr>
          <w:b/>
          <w:bCs/>
        </w:rPr>
        <w:t>Floridi</w:t>
      </w:r>
      <w:proofErr w:type="spellEnd"/>
      <w:r w:rsidRPr="00693AE5">
        <w:rPr>
          <w:b/>
          <w:bCs/>
        </w:rPr>
        <w:t xml:space="preserve">, L. (2018). Artificial intelligence and the ‘good society’: The US, EU, and UK approach. </w:t>
      </w:r>
      <w:r w:rsidRPr="00693AE5">
        <w:rPr>
          <w:b/>
          <w:bCs/>
          <w:i/>
          <w:iCs/>
        </w:rPr>
        <w:t>Science and Engineering Ethics</w:t>
      </w:r>
      <w:r w:rsidRPr="00693AE5">
        <w:rPr>
          <w:b/>
          <w:bCs/>
        </w:rPr>
        <w:t xml:space="preserve">, 24(2), 505–528. </w:t>
      </w:r>
      <w:hyperlink r:id="rId10" w:tgtFrame="_blank" w:history="1">
        <w:r w:rsidRPr="00693AE5">
          <w:rPr>
            <w:rStyle w:val="Hyperlink"/>
            <w:b/>
            <w:bCs/>
          </w:rPr>
          <w:t>https://doi.org/10.1007/s11948-017-9901-7</w:t>
        </w:r>
      </w:hyperlink>
    </w:p>
    <w:p w14:paraId="44BBD164" w14:textId="77777777" w:rsidR="00693AE5" w:rsidRDefault="00693AE5" w:rsidP="00693AE5">
      <w:r w:rsidRPr="00693AE5">
        <w:t>This article compares how the U.S., EU, and UK manage AI, including in healthcare, focusing on what’s right and legal. The authors say AI in medicine raises concerns like keeping patient info private and treating everyone fairly. In the U.S., old laws lag, while Europe’s 2021 rules see medical AI as risky, requiring tough safety and fairness checks. The UK balances innovation and care. The article doesn’t name specific court cases but discusses how U.S. laws are evolving to handle tech like AI. Ethically, they want AI to help all equally and be clear about its work. The FDA’s 2021 plans aim to test AI better for safety, showing a push for stronger rules. This source is great for showing how different places handle AI in medicine, stressing rules that protect patients and ensure AI does good, not harm. It’s more about policy than court details, but it connects ethics to the need for updated laws, making it a solid fit for this topic.</w:t>
      </w:r>
    </w:p>
    <w:p w14:paraId="58B6014B" w14:textId="295E2B12" w:rsidR="000F707C" w:rsidRPr="00693AE5" w:rsidRDefault="000F707C" w:rsidP="00693AE5">
      <w:r>
        <w:t xml:space="preserve">I agree with this article in that our laws here in the U.S. need to be updated. The last two administrations have both addressed the growing impact that AI is having on our society </w:t>
      </w:r>
      <w:r>
        <w:lastRenderedPageBreak/>
        <w:t>and the need for regulation. I am not sure what the best way to regulate it is, especially given that the people that will help determine that cannot agree on anything.</w:t>
      </w:r>
    </w:p>
    <w:p w14:paraId="0A267447" w14:textId="77777777" w:rsidR="00693AE5" w:rsidRDefault="00693AE5" w:rsidP="000D7C83"/>
    <w:p w14:paraId="4104569E" w14:textId="77777777" w:rsidR="00693AE5" w:rsidRPr="000D7C83" w:rsidRDefault="00693AE5" w:rsidP="000D7C83"/>
    <w:p w14:paraId="7A993F4D" w14:textId="77777777" w:rsidR="005B2E93" w:rsidRDefault="005B2E93"/>
    <w:sectPr w:rsidR="005B2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83"/>
    <w:rsid w:val="000D7C83"/>
    <w:rsid w:val="000F707C"/>
    <w:rsid w:val="00137945"/>
    <w:rsid w:val="00401D8C"/>
    <w:rsid w:val="00452C3F"/>
    <w:rsid w:val="00593BEB"/>
    <w:rsid w:val="005B2E93"/>
    <w:rsid w:val="00693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577D3"/>
  <w15:chartTrackingRefBased/>
  <w15:docId w15:val="{71E8C7DC-D1CB-4680-8901-D14E99BF6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C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C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C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C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C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C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C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83"/>
    <w:rPr>
      <w:rFonts w:eastAsiaTheme="majorEastAsia" w:cstheme="majorBidi"/>
      <w:color w:val="272727" w:themeColor="text1" w:themeTint="D8"/>
    </w:rPr>
  </w:style>
  <w:style w:type="paragraph" w:styleId="Title">
    <w:name w:val="Title"/>
    <w:basedOn w:val="Normal"/>
    <w:next w:val="Normal"/>
    <w:link w:val="TitleChar"/>
    <w:uiPriority w:val="10"/>
    <w:qFormat/>
    <w:rsid w:val="000D7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C83"/>
    <w:pPr>
      <w:spacing w:before="160"/>
      <w:jc w:val="center"/>
    </w:pPr>
    <w:rPr>
      <w:i/>
      <w:iCs/>
      <w:color w:val="404040" w:themeColor="text1" w:themeTint="BF"/>
    </w:rPr>
  </w:style>
  <w:style w:type="character" w:customStyle="1" w:styleId="QuoteChar">
    <w:name w:val="Quote Char"/>
    <w:basedOn w:val="DefaultParagraphFont"/>
    <w:link w:val="Quote"/>
    <w:uiPriority w:val="29"/>
    <w:rsid w:val="000D7C83"/>
    <w:rPr>
      <w:i/>
      <w:iCs/>
      <w:color w:val="404040" w:themeColor="text1" w:themeTint="BF"/>
    </w:rPr>
  </w:style>
  <w:style w:type="paragraph" w:styleId="ListParagraph">
    <w:name w:val="List Paragraph"/>
    <w:basedOn w:val="Normal"/>
    <w:uiPriority w:val="34"/>
    <w:qFormat/>
    <w:rsid w:val="000D7C83"/>
    <w:pPr>
      <w:ind w:left="720"/>
      <w:contextualSpacing/>
    </w:pPr>
  </w:style>
  <w:style w:type="character" w:styleId="IntenseEmphasis">
    <w:name w:val="Intense Emphasis"/>
    <w:basedOn w:val="DefaultParagraphFont"/>
    <w:uiPriority w:val="21"/>
    <w:qFormat/>
    <w:rsid w:val="000D7C83"/>
    <w:rPr>
      <w:i/>
      <w:iCs/>
      <w:color w:val="0F4761" w:themeColor="accent1" w:themeShade="BF"/>
    </w:rPr>
  </w:style>
  <w:style w:type="paragraph" w:styleId="IntenseQuote">
    <w:name w:val="Intense Quote"/>
    <w:basedOn w:val="Normal"/>
    <w:next w:val="Normal"/>
    <w:link w:val="IntenseQuoteChar"/>
    <w:uiPriority w:val="30"/>
    <w:qFormat/>
    <w:rsid w:val="000D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C83"/>
    <w:rPr>
      <w:i/>
      <w:iCs/>
      <w:color w:val="0F4761" w:themeColor="accent1" w:themeShade="BF"/>
    </w:rPr>
  </w:style>
  <w:style w:type="character" w:styleId="IntenseReference">
    <w:name w:val="Intense Reference"/>
    <w:basedOn w:val="DefaultParagraphFont"/>
    <w:uiPriority w:val="32"/>
    <w:qFormat/>
    <w:rsid w:val="000D7C83"/>
    <w:rPr>
      <w:b/>
      <w:bCs/>
      <w:smallCaps/>
      <w:color w:val="0F4761" w:themeColor="accent1" w:themeShade="BF"/>
      <w:spacing w:val="5"/>
    </w:rPr>
  </w:style>
  <w:style w:type="character" w:styleId="Hyperlink">
    <w:name w:val="Hyperlink"/>
    <w:basedOn w:val="DefaultParagraphFont"/>
    <w:uiPriority w:val="99"/>
    <w:unhideWhenUsed/>
    <w:rsid w:val="000D7C83"/>
    <w:rPr>
      <w:color w:val="467886" w:themeColor="hyperlink"/>
      <w:u w:val="single"/>
    </w:rPr>
  </w:style>
  <w:style w:type="character" w:styleId="UnresolvedMention">
    <w:name w:val="Unresolved Mention"/>
    <w:basedOn w:val="DefaultParagraphFont"/>
    <w:uiPriority w:val="99"/>
    <w:semiHidden/>
    <w:unhideWhenUsed/>
    <w:rsid w:val="000D7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849160">
      <w:bodyDiv w:val="1"/>
      <w:marLeft w:val="0"/>
      <w:marRight w:val="0"/>
      <w:marTop w:val="0"/>
      <w:marBottom w:val="0"/>
      <w:divBdr>
        <w:top w:val="none" w:sz="0" w:space="0" w:color="auto"/>
        <w:left w:val="none" w:sz="0" w:space="0" w:color="auto"/>
        <w:bottom w:val="none" w:sz="0" w:space="0" w:color="auto"/>
        <w:right w:val="none" w:sz="0" w:space="0" w:color="auto"/>
      </w:divBdr>
      <w:divsChild>
        <w:div w:id="772752373">
          <w:marLeft w:val="0"/>
          <w:marRight w:val="0"/>
          <w:marTop w:val="0"/>
          <w:marBottom w:val="0"/>
          <w:divBdr>
            <w:top w:val="none" w:sz="0" w:space="0" w:color="auto"/>
            <w:left w:val="none" w:sz="0" w:space="0" w:color="auto"/>
            <w:bottom w:val="none" w:sz="0" w:space="0" w:color="auto"/>
            <w:right w:val="none" w:sz="0" w:space="0" w:color="auto"/>
          </w:divBdr>
        </w:div>
      </w:divsChild>
    </w:div>
    <w:div w:id="1345355765">
      <w:bodyDiv w:val="1"/>
      <w:marLeft w:val="0"/>
      <w:marRight w:val="0"/>
      <w:marTop w:val="0"/>
      <w:marBottom w:val="0"/>
      <w:divBdr>
        <w:top w:val="none" w:sz="0" w:space="0" w:color="auto"/>
        <w:left w:val="none" w:sz="0" w:space="0" w:color="auto"/>
        <w:bottom w:val="none" w:sz="0" w:space="0" w:color="auto"/>
        <w:right w:val="none" w:sz="0" w:space="0" w:color="auto"/>
      </w:divBdr>
      <w:divsChild>
        <w:div w:id="2064408515">
          <w:marLeft w:val="0"/>
          <w:marRight w:val="0"/>
          <w:marTop w:val="0"/>
          <w:marBottom w:val="0"/>
          <w:divBdr>
            <w:top w:val="none" w:sz="0" w:space="0" w:color="auto"/>
            <w:left w:val="none" w:sz="0" w:space="0" w:color="auto"/>
            <w:bottom w:val="none" w:sz="0" w:space="0" w:color="auto"/>
            <w:right w:val="none" w:sz="0" w:space="0" w:color="auto"/>
          </w:divBdr>
        </w:div>
      </w:divsChild>
    </w:div>
    <w:div w:id="1382896992">
      <w:bodyDiv w:val="1"/>
      <w:marLeft w:val="0"/>
      <w:marRight w:val="0"/>
      <w:marTop w:val="0"/>
      <w:marBottom w:val="0"/>
      <w:divBdr>
        <w:top w:val="none" w:sz="0" w:space="0" w:color="auto"/>
        <w:left w:val="none" w:sz="0" w:space="0" w:color="auto"/>
        <w:bottom w:val="none" w:sz="0" w:space="0" w:color="auto"/>
        <w:right w:val="none" w:sz="0" w:space="0" w:color="auto"/>
      </w:divBdr>
      <w:divsChild>
        <w:div w:id="924267119">
          <w:marLeft w:val="0"/>
          <w:marRight w:val="0"/>
          <w:marTop w:val="0"/>
          <w:marBottom w:val="0"/>
          <w:divBdr>
            <w:top w:val="none" w:sz="0" w:space="0" w:color="auto"/>
            <w:left w:val="none" w:sz="0" w:space="0" w:color="auto"/>
            <w:bottom w:val="none" w:sz="0" w:space="0" w:color="auto"/>
            <w:right w:val="none" w:sz="0" w:space="0" w:color="auto"/>
          </w:divBdr>
        </w:div>
      </w:divsChild>
    </w:div>
    <w:div w:id="1517573952">
      <w:bodyDiv w:val="1"/>
      <w:marLeft w:val="0"/>
      <w:marRight w:val="0"/>
      <w:marTop w:val="0"/>
      <w:marBottom w:val="0"/>
      <w:divBdr>
        <w:top w:val="none" w:sz="0" w:space="0" w:color="auto"/>
        <w:left w:val="none" w:sz="0" w:space="0" w:color="auto"/>
        <w:bottom w:val="none" w:sz="0" w:space="0" w:color="auto"/>
        <w:right w:val="none" w:sz="0" w:space="0" w:color="auto"/>
      </w:divBdr>
      <w:divsChild>
        <w:div w:id="1072004447">
          <w:marLeft w:val="0"/>
          <w:marRight w:val="0"/>
          <w:marTop w:val="0"/>
          <w:marBottom w:val="0"/>
          <w:divBdr>
            <w:top w:val="none" w:sz="0" w:space="0" w:color="auto"/>
            <w:left w:val="none" w:sz="0" w:space="0" w:color="auto"/>
            <w:bottom w:val="none" w:sz="0" w:space="0" w:color="auto"/>
            <w:right w:val="none" w:sz="0" w:space="0" w:color="auto"/>
          </w:divBdr>
        </w:div>
      </w:divsChild>
    </w:div>
    <w:div w:id="1529828097">
      <w:bodyDiv w:val="1"/>
      <w:marLeft w:val="0"/>
      <w:marRight w:val="0"/>
      <w:marTop w:val="0"/>
      <w:marBottom w:val="0"/>
      <w:divBdr>
        <w:top w:val="none" w:sz="0" w:space="0" w:color="auto"/>
        <w:left w:val="none" w:sz="0" w:space="0" w:color="auto"/>
        <w:bottom w:val="none" w:sz="0" w:space="0" w:color="auto"/>
        <w:right w:val="none" w:sz="0" w:space="0" w:color="auto"/>
      </w:divBdr>
      <w:divsChild>
        <w:div w:id="319119572">
          <w:marLeft w:val="0"/>
          <w:marRight w:val="0"/>
          <w:marTop w:val="0"/>
          <w:marBottom w:val="0"/>
          <w:divBdr>
            <w:top w:val="none" w:sz="0" w:space="0" w:color="auto"/>
            <w:left w:val="none" w:sz="0" w:space="0" w:color="auto"/>
            <w:bottom w:val="none" w:sz="0" w:space="0" w:color="auto"/>
            <w:right w:val="none" w:sz="0" w:space="0" w:color="auto"/>
          </w:divBdr>
        </w:div>
      </w:divsChild>
    </w:div>
    <w:div w:id="1792169512">
      <w:bodyDiv w:val="1"/>
      <w:marLeft w:val="0"/>
      <w:marRight w:val="0"/>
      <w:marTop w:val="0"/>
      <w:marBottom w:val="0"/>
      <w:divBdr>
        <w:top w:val="none" w:sz="0" w:space="0" w:color="auto"/>
        <w:left w:val="none" w:sz="0" w:space="0" w:color="auto"/>
        <w:bottom w:val="none" w:sz="0" w:space="0" w:color="auto"/>
        <w:right w:val="none" w:sz="0" w:space="0" w:color="auto"/>
      </w:divBdr>
      <w:divsChild>
        <w:div w:id="3023178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91-018-0300-7" TargetMode="External"/><Relationship Id="rId3" Type="http://schemas.openxmlformats.org/officeDocument/2006/relationships/webSettings" Target="webSettings.xml"/><Relationship Id="rId7" Type="http://schemas.openxmlformats.org/officeDocument/2006/relationships/hyperlink" Target="https://doi.org/10.1371/journal.pmed.1002689"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01/jama.2019.15064" TargetMode="External"/><Relationship Id="rId11" Type="http://schemas.openxmlformats.org/officeDocument/2006/relationships/fontTable" Target="fontTable.xml"/><Relationship Id="rId5" Type="http://schemas.openxmlformats.org/officeDocument/2006/relationships/hyperlink" Target="https://supreme.justia.com/cases/federal/us/566/66/" TargetMode="External"/><Relationship Id="rId10" Type="http://schemas.openxmlformats.org/officeDocument/2006/relationships/hyperlink" Target="https://doi.org/10.1007/s11948-017-9901-7" TargetMode="External"/><Relationship Id="rId4" Type="http://schemas.openxmlformats.org/officeDocument/2006/relationships/hyperlink" Target="https://pmc.ncbi.nlm.nih.gov/articles/PMC7332220/" TargetMode="External"/><Relationship Id="rId9" Type="http://schemas.openxmlformats.org/officeDocument/2006/relationships/hyperlink" Target="https://supreme.justia.com/cases/federal/us/569/5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Carter</dc:creator>
  <cp:keywords/>
  <dc:description/>
  <cp:lastModifiedBy>Daniel Carter</cp:lastModifiedBy>
  <cp:revision>1</cp:revision>
  <dcterms:created xsi:type="dcterms:W3CDTF">2025-04-08T05:00:00Z</dcterms:created>
  <dcterms:modified xsi:type="dcterms:W3CDTF">2025-04-08T07:13:00Z</dcterms:modified>
</cp:coreProperties>
</file>