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225D3E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房屋信息新增与维护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7845810"/>
      <w:r>
        <w:rPr>
          <w:rFonts w:hint="eastAsia"/>
        </w:rPr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肖泱</w:t>
            </w: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t>文档目录</w:t>
      </w:r>
    </w:p>
    <w:p w:rsidR="00934806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7845810" w:history="1">
        <w:r w:rsidR="00934806" w:rsidRPr="00210D56">
          <w:rPr>
            <w:rStyle w:val="ad"/>
            <w:rFonts w:hint="eastAsia"/>
            <w:noProof/>
          </w:rPr>
          <w:t>文档控制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_Toc317845810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2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11" w:history="1">
        <w:r w:rsidR="00934806" w:rsidRPr="00210D56">
          <w:rPr>
            <w:rStyle w:val="ad"/>
            <w:noProof/>
          </w:rPr>
          <w:t xml:space="preserve">1 </w:t>
        </w:r>
        <w:r w:rsidR="00934806" w:rsidRPr="00210D56">
          <w:rPr>
            <w:rStyle w:val="ad"/>
            <w:rFonts w:hint="eastAsia"/>
            <w:noProof/>
          </w:rPr>
          <w:t>功能概述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_Toc317845811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4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12" w:history="1">
        <w:r w:rsidR="00934806" w:rsidRPr="00210D56">
          <w:rPr>
            <w:rStyle w:val="ad"/>
            <w:noProof/>
          </w:rPr>
          <w:t xml:space="preserve">2 </w:t>
        </w:r>
        <w:r w:rsidR="00934806" w:rsidRPr="00210D56">
          <w:rPr>
            <w:rStyle w:val="ad"/>
            <w:rFonts w:hint="eastAsia"/>
            <w:noProof/>
          </w:rPr>
          <w:t>房屋信息新增与维护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_Toc317845812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5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13" w:history="1">
        <w:r w:rsidR="00934806" w:rsidRPr="00210D56">
          <w:rPr>
            <w:rStyle w:val="ad"/>
            <w:noProof/>
          </w:rPr>
          <w:t xml:space="preserve">2.1 </w:t>
        </w:r>
        <w:r w:rsidR="00934806" w:rsidRPr="00210D56">
          <w:rPr>
            <w:rStyle w:val="ad"/>
            <w:rFonts w:hint="eastAsia"/>
            <w:noProof/>
          </w:rPr>
          <w:t>前提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_Toc317845813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5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14" w:history="1">
        <w:r w:rsidR="00934806" w:rsidRPr="00210D56">
          <w:rPr>
            <w:rStyle w:val="ad"/>
            <w:noProof/>
          </w:rPr>
          <w:t xml:space="preserve">2.2 </w:t>
        </w:r>
        <w:r w:rsidR="00934806" w:rsidRPr="00210D56">
          <w:rPr>
            <w:rStyle w:val="ad"/>
            <w:rFonts w:hint="eastAsia"/>
            <w:noProof/>
          </w:rPr>
          <w:t>术语定义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_Toc317845814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5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15" w:history="1">
        <w:r w:rsidR="00934806" w:rsidRPr="00210D56">
          <w:rPr>
            <w:rStyle w:val="ad"/>
            <w:noProof/>
          </w:rPr>
          <w:t xml:space="preserve">2.3 </w:t>
        </w:r>
        <w:r w:rsidR="00934806" w:rsidRPr="00210D56">
          <w:rPr>
            <w:rStyle w:val="ad"/>
            <w:rFonts w:hint="eastAsia"/>
            <w:noProof/>
          </w:rPr>
          <w:t>用户权限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_Toc317845815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5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16" w:history="1">
        <w:r w:rsidR="00934806" w:rsidRPr="00210D56">
          <w:rPr>
            <w:rStyle w:val="ad"/>
            <w:noProof/>
          </w:rPr>
          <w:t xml:space="preserve">2.4 </w:t>
        </w:r>
        <w:r w:rsidR="00934806" w:rsidRPr="00210D56">
          <w:rPr>
            <w:rStyle w:val="ad"/>
            <w:rFonts w:hint="eastAsia"/>
            <w:noProof/>
          </w:rPr>
          <w:t>操作流程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_Toc317845816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6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17" w:history="1">
        <w:r w:rsidR="00934806" w:rsidRPr="00210D56">
          <w:rPr>
            <w:rStyle w:val="ad"/>
            <w:noProof/>
          </w:rPr>
          <w:t xml:space="preserve">2.5 </w:t>
        </w:r>
        <w:r w:rsidR="00934806" w:rsidRPr="00210D56">
          <w:rPr>
            <w:rStyle w:val="ad"/>
            <w:rFonts w:hint="eastAsia"/>
            <w:noProof/>
          </w:rPr>
          <w:t>界面设计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_Toc317845817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6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18" w:history="1">
        <w:r w:rsidR="00934806" w:rsidRPr="00210D56">
          <w:rPr>
            <w:rStyle w:val="ad"/>
            <w:noProof/>
          </w:rPr>
          <w:t xml:space="preserve">2.6 </w:t>
        </w:r>
        <w:r w:rsidR="00934806" w:rsidRPr="00210D56">
          <w:rPr>
            <w:rStyle w:val="ad"/>
            <w:rFonts w:hint="eastAsia"/>
            <w:noProof/>
          </w:rPr>
          <w:t>界面数据及其校验规则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_Toc317845818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7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19" w:history="1">
        <w:r w:rsidR="00934806" w:rsidRPr="00210D56">
          <w:rPr>
            <w:rStyle w:val="ad"/>
            <w:noProof/>
          </w:rPr>
          <w:t xml:space="preserve">2.7 </w:t>
        </w:r>
        <w:r w:rsidR="00934806" w:rsidRPr="00210D56">
          <w:rPr>
            <w:rStyle w:val="ad"/>
            <w:rFonts w:hint="eastAsia"/>
            <w:noProof/>
          </w:rPr>
          <w:t>业务规则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_Toc317845819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9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20" w:history="1">
        <w:r w:rsidR="00934806" w:rsidRPr="00210D56">
          <w:rPr>
            <w:rStyle w:val="ad"/>
            <w:noProof/>
          </w:rPr>
          <w:t xml:space="preserve">2.8 </w:t>
        </w:r>
        <w:r w:rsidR="00934806" w:rsidRPr="00210D56">
          <w:rPr>
            <w:rStyle w:val="ad"/>
            <w:rFonts w:hint="eastAsia"/>
            <w:noProof/>
          </w:rPr>
          <w:t>特殊逻辑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_Toc317845820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9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21" w:history="1">
        <w:r w:rsidR="00934806" w:rsidRPr="00210D56">
          <w:rPr>
            <w:rStyle w:val="ad"/>
            <w:noProof/>
          </w:rPr>
          <w:t xml:space="preserve">2.9 </w:t>
        </w:r>
        <w:r w:rsidR="00934806" w:rsidRPr="00210D56">
          <w:rPr>
            <w:rStyle w:val="ad"/>
            <w:rFonts w:hint="eastAsia"/>
            <w:noProof/>
          </w:rPr>
          <w:t>系统</w:t>
        </w:r>
        <w:r w:rsidR="00934806" w:rsidRPr="00210D56">
          <w:rPr>
            <w:rStyle w:val="ad"/>
            <w:noProof/>
          </w:rPr>
          <w:t>Message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_Toc317845821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9</w:t>
        </w:r>
        <w:r w:rsidR="00934806">
          <w:rPr>
            <w:noProof/>
            <w:webHidden/>
          </w:rPr>
          <w:fldChar w:fldCharType="end"/>
        </w:r>
      </w:hyperlink>
    </w:p>
    <w:p w:rsidR="00934806" w:rsidRDefault="0080313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7845822" w:history="1">
        <w:r w:rsidR="00934806" w:rsidRPr="00210D56">
          <w:rPr>
            <w:rStyle w:val="ad"/>
            <w:noProof/>
          </w:rPr>
          <w:t xml:space="preserve">2.10 </w:t>
        </w:r>
        <w:r w:rsidR="00934806" w:rsidRPr="00210D56">
          <w:rPr>
            <w:rStyle w:val="ad"/>
            <w:rFonts w:hint="eastAsia"/>
            <w:noProof/>
          </w:rPr>
          <w:t>附件</w:t>
        </w:r>
        <w:r w:rsidR="00934806">
          <w:rPr>
            <w:noProof/>
            <w:webHidden/>
          </w:rPr>
          <w:tab/>
        </w:r>
        <w:r w:rsidR="00934806">
          <w:rPr>
            <w:noProof/>
            <w:webHidden/>
          </w:rPr>
          <w:fldChar w:fldCharType="begin"/>
        </w:r>
        <w:r w:rsidR="00934806">
          <w:rPr>
            <w:noProof/>
            <w:webHidden/>
          </w:rPr>
          <w:instrText xml:space="preserve"> PAGEREF _Toc317845822 \h </w:instrText>
        </w:r>
        <w:r w:rsidR="00934806">
          <w:rPr>
            <w:noProof/>
            <w:webHidden/>
          </w:rPr>
        </w:r>
        <w:r w:rsidR="00934806">
          <w:rPr>
            <w:noProof/>
            <w:webHidden/>
          </w:rPr>
          <w:fldChar w:fldCharType="separate"/>
        </w:r>
        <w:r w:rsidR="00934806">
          <w:rPr>
            <w:noProof/>
            <w:webHidden/>
          </w:rPr>
          <w:t>9</w:t>
        </w:r>
        <w:r w:rsidR="00934806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7845811"/>
      <w:r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237CBB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通过本功能，新增房屋信息、修改和删除房屋信息。</w:t>
      </w:r>
    </w:p>
    <w:p w:rsidR="00ED6F2E" w:rsidRPr="00FE79ED" w:rsidRDefault="002D4453" w:rsidP="00ED6F2E">
      <w:pPr>
        <w:pStyle w:val="2"/>
      </w:pPr>
      <w:bookmarkStart w:id="4" w:name="_Toc317845812"/>
      <w:r>
        <w:rPr>
          <w:rFonts w:hint="eastAsia"/>
        </w:rPr>
        <w:t>2</w:t>
      </w:r>
      <w:r w:rsidR="00ED6F2E">
        <w:rPr>
          <w:rFonts w:hint="eastAsia"/>
        </w:rPr>
        <w:t xml:space="preserve"> </w:t>
      </w:r>
      <w:r w:rsidR="00225D3E">
        <w:rPr>
          <w:rFonts w:hint="eastAsia"/>
        </w:rPr>
        <w:t>房屋信息新增与维护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7845813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7845814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7845815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7845816"/>
      <w:r w:rsidR="002D4453">
        <w:rPr>
          <w:rFonts w:hint="eastAsia"/>
        </w:rPr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7845817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Default="00127369" w:rsidP="006C4186">
      <w:pPr>
        <w:pStyle w:val="a0"/>
        <w:ind w:left="0"/>
      </w:pPr>
      <w:r>
        <w:object w:dxaOrig="13151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25pt;height:259.85pt" o:ole="">
            <v:imagedata r:id="rId7" o:title=""/>
          </v:shape>
          <o:OLEObject Type="Embed" ProgID="Excel.Sheet.12" ShapeID="_x0000_i1025" DrawAspect="Content" ObjectID="_1564868794" r:id="rId8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6C4186" w:rsidRDefault="002E48E5" w:rsidP="006C4186">
      <w:pPr>
        <w:pStyle w:val="a0"/>
        <w:ind w:left="0"/>
        <w:jc w:val="both"/>
      </w:pPr>
      <w:r>
        <w:rPr>
          <w:rFonts w:hint="eastAsia"/>
        </w:rPr>
        <w:t>在主页面</w:t>
      </w:r>
      <w:r w:rsidR="006C4186">
        <w:rPr>
          <w:rFonts w:hint="eastAsia"/>
        </w:rPr>
        <w:t>点击“</w:t>
      </w:r>
      <w:r>
        <w:rPr>
          <w:rFonts w:hint="eastAsia"/>
        </w:rPr>
        <w:t>新增</w:t>
      </w:r>
      <w:r w:rsidR="006C4186">
        <w:rPr>
          <w:rFonts w:hint="eastAsia"/>
        </w:rPr>
        <w:t>”，调用</w:t>
      </w:r>
      <w:r>
        <w:rPr>
          <w:rFonts w:hint="eastAsia"/>
        </w:rPr>
        <w:t>新增</w:t>
      </w:r>
      <w:r w:rsidR="006C4186">
        <w:rPr>
          <w:rFonts w:hint="eastAsia"/>
        </w:rPr>
        <w:t>界面：</w:t>
      </w:r>
    </w:p>
    <w:p w:rsidR="006C4186" w:rsidRPr="006C4186" w:rsidRDefault="00F55B2D" w:rsidP="006C4186">
      <w:pPr>
        <w:pStyle w:val="a0"/>
        <w:ind w:left="0"/>
        <w:jc w:val="both"/>
      </w:pPr>
      <w:r>
        <w:object w:dxaOrig="12612" w:dyaOrig="4619">
          <v:shape id="_x0000_i1026" type="#_x0000_t75" style="width:504.65pt;height:185.3pt" o:ole="">
            <v:imagedata r:id="rId9" o:title=""/>
          </v:shape>
          <o:OLEObject Type="Embed" ProgID="Excel.Sheet.12" ShapeID="_x0000_i1026" DrawAspect="Content" ObjectID="_1564868795" r:id="rId10"/>
        </w:object>
      </w:r>
    </w:p>
    <w:p w:rsidR="002E48E5" w:rsidRDefault="002E48E5" w:rsidP="002E48E5">
      <w:pPr>
        <w:pStyle w:val="a0"/>
        <w:ind w:left="0"/>
        <w:jc w:val="both"/>
      </w:pPr>
      <w:r>
        <w:rPr>
          <w:rFonts w:hint="eastAsia"/>
        </w:rPr>
        <w:t>在主页面</w:t>
      </w:r>
      <w:r w:rsidR="00225D3E">
        <w:rPr>
          <w:rFonts w:hint="eastAsia"/>
        </w:rPr>
        <w:t>选择单选框，</w:t>
      </w:r>
      <w:r>
        <w:rPr>
          <w:rFonts w:hint="eastAsia"/>
        </w:rPr>
        <w:t>点击“</w:t>
      </w:r>
      <w:r w:rsidR="00225D3E">
        <w:rPr>
          <w:rFonts w:hint="eastAsia"/>
        </w:rPr>
        <w:t>修改”，调用房屋信息修改</w:t>
      </w:r>
      <w:r>
        <w:rPr>
          <w:rFonts w:hint="eastAsia"/>
        </w:rPr>
        <w:t>界面：</w:t>
      </w:r>
    </w:p>
    <w:p w:rsidR="002E48E5" w:rsidRPr="00F55B2D" w:rsidRDefault="00F55B2D" w:rsidP="002E48E5">
      <w:pPr>
        <w:pStyle w:val="a0"/>
        <w:ind w:left="0"/>
        <w:jc w:val="both"/>
      </w:pPr>
      <w:r>
        <w:object w:dxaOrig="12612" w:dyaOrig="4619">
          <v:shape id="_x0000_i1027" type="#_x0000_t75" style="width:504.65pt;height:185.3pt" o:ole="">
            <v:imagedata r:id="rId11" o:title=""/>
          </v:shape>
          <o:OLEObject Type="Embed" ProgID="Excel.Sheet.12" ShapeID="_x0000_i1027" DrawAspect="Content" ObjectID="_1564868796" r:id="rId12"/>
        </w:object>
      </w: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17845818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A15322" w:rsidTr="00CC3B49">
        <w:tc>
          <w:tcPr>
            <w:tcW w:w="10147" w:type="dxa"/>
            <w:gridSpan w:val="8"/>
          </w:tcPr>
          <w:p w:rsidR="00A15322" w:rsidRDefault="000C069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  <w:r w:rsidR="004B331B">
              <w:rPr>
                <w:rFonts w:hint="eastAsia"/>
                <w:color w:val="0000FF"/>
                <w:sz w:val="18"/>
              </w:rPr>
              <w:t>条件</w:t>
            </w:r>
            <w:r w:rsidR="00A15322">
              <w:rPr>
                <w:rFonts w:hint="eastAsia"/>
                <w:color w:val="0000FF"/>
                <w:sz w:val="18"/>
              </w:rPr>
              <w:t>界面</w:t>
            </w:r>
          </w:p>
        </w:tc>
      </w:tr>
      <w:tr w:rsidR="00BE3208" w:rsidTr="00BA2B01">
        <w:tc>
          <w:tcPr>
            <w:tcW w:w="540" w:type="dxa"/>
          </w:tcPr>
          <w:p w:rsidR="00BE3208" w:rsidRDefault="00BE320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E3208" w:rsidRDefault="0093480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BE3208" w:rsidRDefault="00BE320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E3208" w:rsidRDefault="00505513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93480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A09FD" w:rsidRDefault="008A09F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93480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8A09FD" w:rsidRDefault="008A09F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93480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36D4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85097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A207BA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创建日期从</w:t>
            </w:r>
          </w:p>
        </w:tc>
        <w:tc>
          <w:tcPr>
            <w:tcW w:w="869" w:type="dxa"/>
          </w:tcPr>
          <w:p w:rsidR="00AA3DC7" w:rsidRDefault="00AA3DC7" w:rsidP="00A207BA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AA3DC7" w:rsidRDefault="00AA3DC7" w:rsidP="00A207BA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AA3DC7" w:rsidRDefault="00AA3DC7" w:rsidP="00A207BA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AA3DC7" w:rsidRDefault="00AA3DC7" w:rsidP="00A207BA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AA3DC7" w:rsidRDefault="00AA3DC7" w:rsidP="00A207BA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A207BA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A207BA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创建日期到</w:t>
            </w:r>
          </w:p>
        </w:tc>
        <w:tc>
          <w:tcPr>
            <w:tcW w:w="869" w:type="dxa"/>
          </w:tcPr>
          <w:p w:rsidR="00AA3DC7" w:rsidRDefault="00AA3DC7" w:rsidP="00A207BA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AA3DC7" w:rsidRDefault="00AA3DC7" w:rsidP="00A207BA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AA3DC7" w:rsidRDefault="00AA3DC7" w:rsidP="00A207BA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AA3DC7" w:rsidRDefault="00AA3DC7" w:rsidP="00A207BA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AA3DC7" w:rsidRDefault="00AA3DC7" w:rsidP="00A207BA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A207BA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房屋状态</w:t>
            </w:r>
          </w:p>
        </w:tc>
        <w:tc>
          <w:tcPr>
            <w:tcW w:w="869" w:type="dxa"/>
          </w:tcPr>
          <w:p w:rsidR="00AA3DC7" w:rsidRDefault="00AA3DC7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AA3DC7" w:rsidRDefault="00AA3DC7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</w:p>
        </w:tc>
        <w:tc>
          <w:tcPr>
            <w:tcW w:w="869" w:type="dxa"/>
          </w:tcPr>
          <w:p w:rsidR="00AA3DC7" w:rsidRDefault="00AA3DC7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AA3DC7" w:rsidRDefault="00AA3DC7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AA3DC7" w:rsidRDefault="00AA3DC7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AA3DC7" w:rsidRDefault="00AA3DC7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7575CC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AA3DC7" w:rsidTr="00730C9B">
        <w:trPr>
          <w:trHeight w:val="614"/>
        </w:trPr>
        <w:tc>
          <w:tcPr>
            <w:tcW w:w="10147" w:type="dxa"/>
            <w:gridSpan w:val="8"/>
          </w:tcPr>
          <w:p w:rsidR="00AA3DC7" w:rsidRDefault="00AA3DC7" w:rsidP="000C069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新增</w:t>
            </w:r>
          </w:p>
        </w:tc>
        <w:tc>
          <w:tcPr>
            <w:tcW w:w="869" w:type="dxa"/>
          </w:tcPr>
          <w:p w:rsidR="00AA3DC7" w:rsidRDefault="00AA3DC7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AA3DC7" w:rsidRDefault="00AA3DC7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AA3DC7" w:rsidRDefault="00AA3DC7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AA3DC7" w:rsidRDefault="00AA3DC7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80313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修改</w:t>
            </w:r>
          </w:p>
        </w:tc>
        <w:tc>
          <w:tcPr>
            <w:tcW w:w="869" w:type="dxa"/>
          </w:tcPr>
          <w:p w:rsidR="00127369" w:rsidRDefault="00127369" w:rsidP="0080313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127369" w:rsidRDefault="00127369" w:rsidP="0080313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127369" w:rsidRDefault="00127369" w:rsidP="0080313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127369" w:rsidRDefault="00127369" w:rsidP="0080313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80313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80313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80313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删除</w:t>
            </w:r>
          </w:p>
        </w:tc>
        <w:tc>
          <w:tcPr>
            <w:tcW w:w="869" w:type="dxa"/>
          </w:tcPr>
          <w:p w:rsidR="00127369" w:rsidRDefault="00127369" w:rsidP="0080313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127369" w:rsidRDefault="00127369" w:rsidP="0080313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127369" w:rsidRDefault="00127369" w:rsidP="0080313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127369" w:rsidRDefault="00127369" w:rsidP="0080313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80313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80313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房屋编号</w:t>
            </w:r>
          </w:p>
        </w:tc>
        <w:tc>
          <w:tcPr>
            <w:tcW w:w="869" w:type="dxa"/>
          </w:tcPr>
          <w:p w:rsidR="00127369" w:rsidRDefault="00127369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27369" w:rsidRPr="002931BE" w:rsidRDefault="00127369" w:rsidP="0058150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F55B2D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127369" w:rsidTr="00BA2B01">
        <w:tc>
          <w:tcPr>
            <w:tcW w:w="540" w:type="dxa"/>
          </w:tcPr>
          <w:p w:rsidR="00127369" w:rsidRDefault="0012736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127369" w:rsidRDefault="00127369" w:rsidP="00EA515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EA515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27369" w:rsidRPr="002931BE" w:rsidRDefault="00127369" w:rsidP="00EA515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127369" w:rsidRDefault="00127369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27369" w:rsidRPr="002931BE" w:rsidRDefault="00127369" w:rsidP="009B6EAB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127369" w:rsidRDefault="0012736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127369" w:rsidRDefault="0012736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127369" w:rsidRDefault="00127369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27369" w:rsidRDefault="00127369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127369" w:rsidRDefault="00127369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127369" w:rsidRDefault="00127369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8B0C6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</w:tcPr>
          <w:p w:rsidR="00127369" w:rsidRDefault="00127369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27369" w:rsidRDefault="00127369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房屋状态</w:t>
            </w:r>
          </w:p>
        </w:tc>
        <w:tc>
          <w:tcPr>
            <w:tcW w:w="869" w:type="dxa"/>
          </w:tcPr>
          <w:p w:rsidR="00127369" w:rsidRDefault="00127369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27369" w:rsidRDefault="00127369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</w:t>
            </w:r>
          </w:p>
        </w:tc>
        <w:tc>
          <w:tcPr>
            <w:tcW w:w="869" w:type="dxa"/>
          </w:tcPr>
          <w:p w:rsidR="00127369" w:rsidRDefault="0012736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27369" w:rsidTr="00BA2B01">
        <w:tc>
          <w:tcPr>
            <w:tcW w:w="540" w:type="dxa"/>
          </w:tcPr>
          <w:p w:rsidR="00127369" w:rsidRDefault="0012736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127369" w:rsidRDefault="0012736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27369" w:rsidRDefault="0012736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27369" w:rsidRDefault="0012736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27369" w:rsidRDefault="0012736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27369" w:rsidRDefault="0012736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BA2B01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新增</w:t>
      </w:r>
      <w:r w:rsidR="00A15322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CB14D9" w:rsidTr="00BA2B01">
        <w:tc>
          <w:tcPr>
            <w:tcW w:w="540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17586F" w:rsidTr="00EE78AB">
        <w:tc>
          <w:tcPr>
            <w:tcW w:w="10147" w:type="dxa"/>
            <w:gridSpan w:val="8"/>
          </w:tcPr>
          <w:p w:rsidR="0017586F" w:rsidRDefault="0017586F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房屋信息</w:t>
            </w:r>
          </w:p>
        </w:tc>
      </w:tr>
      <w:tr w:rsidR="00067019" w:rsidTr="00BA2B01">
        <w:tc>
          <w:tcPr>
            <w:tcW w:w="540" w:type="dxa"/>
          </w:tcPr>
          <w:p w:rsidR="00067019" w:rsidRDefault="0006701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67019" w:rsidRDefault="008B0C6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067019" w:rsidRDefault="0006701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67019" w:rsidRDefault="00EA34B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67019" w:rsidRDefault="00EA34B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067019" w:rsidRDefault="00DC412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067019" w:rsidRDefault="0006701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67019" w:rsidRDefault="008D2D9F" w:rsidP="00F55B2D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F55B2D">
              <w:rPr>
                <w:rFonts w:hint="eastAsia"/>
                <w:color w:val="0000FF"/>
                <w:sz w:val="18"/>
              </w:rPr>
              <w:t>4</w:t>
            </w: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房屋面积</w:t>
            </w:r>
          </w:p>
        </w:tc>
        <w:tc>
          <w:tcPr>
            <w:tcW w:w="869" w:type="dxa"/>
          </w:tcPr>
          <w:p w:rsidR="00F55B2D" w:rsidRDefault="00F55B2D" w:rsidP="0080313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55B2D" w:rsidRDefault="00F55B2D" w:rsidP="0080313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55B2D" w:rsidRDefault="00F55B2D" w:rsidP="0080313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F55B2D" w:rsidRDefault="00F55B2D" w:rsidP="0080313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80313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F55B2D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Note5</w:t>
            </w: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F55B2D" w:rsidRDefault="00F55B2D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F55B2D" w:rsidRDefault="00F55B2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F55B2D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F55B2D" w:rsidRDefault="00F55B2D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55B2D" w:rsidRDefault="00F55B2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F55B2D" w:rsidRDefault="00F55B2D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55B2D" w:rsidRDefault="00F55B2D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55B2D" w:rsidRDefault="00F55B2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</w:tcPr>
          <w:p w:rsidR="00F55B2D" w:rsidRDefault="00F55B2D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55B2D" w:rsidRDefault="00613B41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55B2D" w:rsidRPr="00EA34B2" w:rsidRDefault="00613B41" w:rsidP="00581508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F55B2D" w:rsidRDefault="00F55B2D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F55B2D" w:rsidRDefault="00F55B2D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55B2D" w:rsidRDefault="00F55B2D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F55B2D" w:rsidRDefault="00F55B2D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55B2D" w:rsidRDefault="00F55B2D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F55B2D" w:rsidRDefault="00F55B2D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55B2D" w:rsidRDefault="00F55B2D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F55B2D" w:rsidRPr="00EA34B2" w:rsidRDefault="00F55B2D" w:rsidP="009B6EAB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55B2D" w:rsidRDefault="00F55B2D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F55B2D" w:rsidRDefault="00F55B2D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55B2D" w:rsidRDefault="00F55B2D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55B2D" w:rsidRDefault="00F55B2D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55B2D" w:rsidRDefault="00F55B2D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中介联系电话</w:t>
            </w:r>
          </w:p>
        </w:tc>
        <w:tc>
          <w:tcPr>
            <w:tcW w:w="869" w:type="dxa"/>
          </w:tcPr>
          <w:p w:rsidR="00F55B2D" w:rsidRDefault="00F55B2D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55B2D" w:rsidRDefault="00F55B2D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55B2D" w:rsidRDefault="00F55B2D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55B2D" w:rsidRDefault="00F55B2D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55B2D" w:rsidTr="00BA2B01">
        <w:tc>
          <w:tcPr>
            <w:tcW w:w="540" w:type="dxa"/>
          </w:tcPr>
          <w:p w:rsidR="00F55B2D" w:rsidRDefault="00F55B2D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F55B2D" w:rsidRDefault="00F55B2D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55B2D" w:rsidRDefault="00F55B2D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F55B2D" w:rsidRDefault="00F55B2D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55B2D" w:rsidRDefault="00F55B2D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55B2D" w:rsidRDefault="00F55B2D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55B2D" w:rsidTr="00BA2B01">
        <w:tc>
          <w:tcPr>
            <w:tcW w:w="540" w:type="dxa"/>
          </w:tcPr>
          <w:p w:rsidR="00F55B2D" w:rsidRDefault="00F55B2D" w:rsidP="00AB40C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保存</w:t>
            </w:r>
          </w:p>
        </w:tc>
        <w:tc>
          <w:tcPr>
            <w:tcW w:w="869" w:type="dxa"/>
          </w:tcPr>
          <w:p w:rsidR="00F55B2D" w:rsidRDefault="00F55B2D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F55B2D" w:rsidRDefault="00F55B2D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55B2D" w:rsidRDefault="00F55B2D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55B2D" w:rsidRDefault="00F55B2D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55B2D" w:rsidRDefault="00F55B2D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55B2D" w:rsidTr="00BA2B01">
        <w:tc>
          <w:tcPr>
            <w:tcW w:w="540" w:type="dxa"/>
          </w:tcPr>
          <w:p w:rsidR="00F55B2D" w:rsidRDefault="00F55B2D" w:rsidP="00AB40C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55B2D" w:rsidRDefault="00F55B2D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</w:tcPr>
          <w:p w:rsidR="00F55B2D" w:rsidRDefault="00F55B2D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F55B2D" w:rsidRDefault="00F55B2D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55B2D" w:rsidRDefault="00F55B2D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55B2D" w:rsidRDefault="00F55B2D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55B2D" w:rsidRDefault="00F55B2D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55B2D" w:rsidRDefault="00F55B2D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BA2B01" w:rsidRPr="00CB14D9" w:rsidRDefault="001F1C44" w:rsidP="00BA2B01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修改</w:t>
      </w:r>
      <w:r w:rsidR="00BA2B01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BA2B01" w:rsidTr="009B6EAB"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8D2D9F" w:rsidTr="00EE78AB">
        <w:tc>
          <w:tcPr>
            <w:tcW w:w="10147" w:type="dxa"/>
            <w:gridSpan w:val="8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房屋信息</w:t>
            </w: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房屋编号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C05F4" w:rsidTr="009B6EAB">
        <w:tc>
          <w:tcPr>
            <w:tcW w:w="540" w:type="dxa"/>
            <w:shd w:val="clear" w:color="auto" w:fill="FFFFFF" w:themeFill="background1"/>
          </w:tcPr>
          <w:p w:rsidR="006C05F4" w:rsidRDefault="006C05F4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6C05F4" w:rsidRDefault="006C05F4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  <w:shd w:val="clear" w:color="auto" w:fill="FFFFFF" w:themeFill="background1"/>
          </w:tcPr>
          <w:p w:rsidR="006C05F4" w:rsidRDefault="006C05F4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6C05F4" w:rsidRDefault="006C05F4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6C05F4" w:rsidRDefault="006C05F4" w:rsidP="00A207BA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6C05F4" w:rsidRDefault="006C05F4" w:rsidP="00A207BA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6C05F4" w:rsidRDefault="006C05F4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6C05F4" w:rsidRDefault="006C05F4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AD08A3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EE78AB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7D47B4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Pr="00EA34B2" w:rsidRDefault="008D2D9F" w:rsidP="00EE78AB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Pr="00EA34B2" w:rsidRDefault="008D2D9F" w:rsidP="00EE78AB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260F58">
        <w:trPr>
          <w:trHeight w:val="206"/>
        </w:trPr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中介联系电话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7D47B4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保存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EE78AB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9B6EAB">
        <w:tc>
          <w:tcPr>
            <w:tcW w:w="54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  <w:shd w:val="clear" w:color="auto" w:fill="FFFFFF" w:themeFill="background1"/>
          </w:tcPr>
          <w:p w:rsidR="008D2D9F" w:rsidRDefault="00EE78AB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BA2B01" w:rsidRDefault="00BA2B01" w:rsidP="001F1C44">
      <w:pPr>
        <w:pStyle w:val="a0"/>
        <w:ind w:left="0"/>
      </w:pPr>
    </w:p>
    <w:p w:rsidR="00CB14D9" w:rsidRDefault="00CB14D9" w:rsidP="0085492F">
      <w:pPr>
        <w:pStyle w:val="a0"/>
      </w:pPr>
    </w:p>
    <w:p w:rsidR="0085492F" w:rsidRDefault="002D4453" w:rsidP="0085492F">
      <w:pPr>
        <w:pStyle w:val="3"/>
      </w:pPr>
      <w:bookmarkStart w:id="11" w:name="_Toc317845819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1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EA3ADE" w:rsidRDefault="00505513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房屋简称：支持模糊查询。</w:t>
      </w:r>
    </w:p>
    <w:p w:rsidR="00505513" w:rsidRDefault="00505513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房屋状态：下拉框，内容为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空闲</w:t>
      </w:r>
      <w:r w:rsidR="00A0338D">
        <w:rPr>
          <w:rFonts w:hint="eastAsia"/>
          <w:color w:val="0000FF"/>
        </w:rPr>
        <w:t>(</w:t>
      </w:r>
      <w:r w:rsidR="00A0338D">
        <w:rPr>
          <w:color w:val="0000FF"/>
        </w:rPr>
        <w:t>FREE</w:t>
      </w:r>
      <w:r w:rsidR="00A0338D">
        <w:rPr>
          <w:rFonts w:hint="eastAsia"/>
          <w:color w:val="0000FF"/>
        </w:rPr>
        <w:t>)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已租住</w:t>
      </w:r>
      <w:r w:rsidR="00A0338D">
        <w:rPr>
          <w:rFonts w:hint="eastAsia"/>
          <w:color w:val="0000FF"/>
        </w:rPr>
        <w:t>(</w:t>
      </w:r>
      <w:r w:rsidR="00A0338D">
        <w:rPr>
          <w:color w:val="0000FF"/>
        </w:rPr>
        <w:t>ALREADY_RENTED</w:t>
      </w:r>
      <w:r w:rsidR="00A0338D">
        <w:rPr>
          <w:rFonts w:hint="eastAsia"/>
          <w:color w:val="0000FF"/>
        </w:rPr>
        <w:t>)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已到期</w:t>
      </w:r>
      <w:r w:rsidR="00A0338D">
        <w:rPr>
          <w:rFonts w:hint="eastAsia"/>
          <w:color w:val="0000FF"/>
        </w:rPr>
        <w:t>(</w:t>
      </w:r>
      <w:r w:rsidR="00A0338D">
        <w:rPr>
          <w:color w:val="0000FF"/>
        </w:rPr>
        <w:t>ALREADY_EXPIRE</w:t>
      </w:r>
      <w:r w:rsidR="00A0338D">
        <w:rPr>
          <w:rFonts w:hint="eastAsia"/>
          <w:color w:val="0000FF"/>
        </w:rPr>
        <w:t>)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。</w:t>
      </w:r>
    </w:p>
    <w:p w:rsidR="007575CC" w:rsidRDefault="007575CC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查询：点击查询，查询结果显示符合查询条件的记录。</w:t>
      </w:r>
    </w:p>
    <w:p w:rsidR="008D2D9F" w:rsidRDefault="008D2D9F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房屋类型：下拉框，内容为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一室一厅</w:t>
      </w:r>
      <w:r w:rsidR="007C6ADB">
        <w:rPr>
          <w:rFonts w:hint="eastAsia"/>
          <w:color w:val="0000FF"/>
        </w:rPr>
        <w:t>(</w:t>
      </w:r>
      <w:r w:rsidR="007C6ADB">
        <w:rPr>
          <w:color w:val="0000FF"/>
        </w:rPr>
        <w:t>ONE_ONE</w:t>
      </w:r>
      <w:r w:rsidR="007C6ADB">
        <w:rPr>
          <w:rFonts w:hint="eastAsia"/>
          <w:color w:val="0000FF"/>
        </w:rPr>
        <w:t>)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两室一厅</w:t>
      </w:r>
      <w:r w:rsidR="007C6ADB">
        <w:rPr>
          <w:rFonts w:hint="eastAsia"/>
          <w:color w:val="0000FF"/>
        </w:rPr>
        <w:t>(</w:t>
      </w:r>
      <w:r w:rsidR="007C6ADB">
        <w:rPr>
          <w:color w:val="0000FF"/>
        </w:rPr>
        <w:t>TWO_ONE</w:t>
      </w:r>
      <w:r w:rsidR="007C6ADB">
        <w:rPr>
          <w:rFonts w:hint="eastAsia"/>
          <w:color w:val="0000FF"/>
        </w:rPr>
        <w:t>)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三室一厅</w:t>
      </w:r>
      <w:r w:rsidR="007C6ADB">
        <w:rPr>
          <w:rFonts w:hint="eastAsia"/>
          <w:color w:val="0000FF"/>
        </w:rPr>
        <w:t>(</w:t>
      </w:r>
      <w:r w:rsidR="007C6ADB">
        <w:rPr>
          <w:color w:val="0000FF"/>
        </w:rPr>
        <w:t>THREE_ONE)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其它</w:t>
      </w:r>
      <w:r w:rsidR="007C6ADB">
        <w:rPr>
          <w:rFonts w:hint="eastAsia"/>
          <w:color w:val="0000FF"/>
        </w:rPr>
        <w:t>(</w:t>
      </w:r>
      <w:r w:rsidR="007C6ADB">
        <w:rPr>
          <w:color w:val="0000FF"/>
        </w:rPr>
        <w:t>OTHER</w:t>
      </w:r>
      <w:r w:rsidR="007C6ADB">
        <w:rPr>
          <w:rFonts w:hint="eastAsia"/>
          <w:color w:val="0000FF"/>
        </w:rPr>
        <w:t>)</w:t>
      </w:r>
      <w:r w:rsidR="00DC15C8">
        <w:rPr>
          <w:rFonts w:hint="eastAsia"/>
          <w:color w:val="0000FF"/>
        </w:rPr>
        <w:t>”</w:t>
      </w:r>
      <w:r w:rsidR="00EE78AB"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 w:rsidR="00EE78AB">
        <w:rPr>
          <w:rFonts w:hint="eastAsia"/>
          <w:color w:val="0000FF"/>
        </w:rPr>
        <w:t>张江公寓</w:t>
      </w:r>
      <w:r w:rsidR="007C6ADB">
        <w:rPr>
          <w:rFonts w:hint="eastAsia"/>
          <w:color w:val="0000FF"/>
        </w:rPr>
        <w:t>(</w:t>
      </w:r>
      <w:r w:rsidR="007C6ADB">
        <w:rPr>
          <w:color w:val="0000FF"/>
        </w:rPr>
        <w:t>ZJ_HOTEL</w:t>
      </w:r>
      <w:r w:rsidR="007C6ADB">
        <w:rPr>
          <w:rFonts w:hint="eastAsia"/>
          <w:color w:val="0000FF"/>
        </w:rPr>
        <w:t>)</w:t>
      </w:r>
      <w:r w:rsidR="00DC15C8">
        <w:rPr>
          <w:rFonts w:hint="eastAsia"/>
          <w:color w:val="0000FF"/>
        </w:rPr>
        <w:t>”</w:t>
      </w:r>
      <w:r w:rsidR="00EE78AB">
        <w:rPr>
          <w:rFonts w:hint="eastAsia"/>
          <w:color w:val="0000FF"/>
        </w:rPr>
        <w:t>、</w:t>
      </w:r>
      <w:r w:rsidR="00DC15C8">
        <w:rPr>
          <w:color w:val="0000FF"/>
        </w:rPr>
        <w:br/>
      </w:r>
      <w:r w:rsidR="00DC15C8">
        <w:rPr>
          <w:rFonts w:hint="eastAsia"/>
          <w:color w:val="0000FF"/>
        </w:rPr>
        <w:t>“</w:t>
      </w:r>
      <w:r w:rsidR="00EE78AB">
        <w:rPr>
          <w:rFonts w:hint="eastAsia"/>
          <w:color w:val="0000FF"/>
        </w:rPr>
        <w:t>科技培训中心</w:t>
      </w:r>
      <w:r w:rsidR="007C6ADB">
        <w:rPr>
          <w:rFonts w:hint="eastAsia"/>
          <w:color w:val="0000FF"/>
        </w:rPr>
        <w:t>(</w:t>
      </w:r>
      <w:r w:rsidR="007C6ADB">
        <w:rPr>
          <w:color w:val="0000FF"/>
        </w:rPr>
        <w:t>SCI_TRAIN_CENTER</w:t>
      </w:r>
      <w:r w:rsidR="007C6ADB">
        <w:rPr>
          <w:rFonts w:hint="eastAsia"/>
          <w:color w:val="0000FF"/>
        </w:rPr>
        <w:t>)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。</w:t>
      </w:r>
    </w:p>
    <w:p w:rsidR="00F55B2D" w:rsidRDefault="00F55B2D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房屋面积：下拉框，内容为“</w:t>
      </w:r>
      <w:r>
        <w:rPr>
          <w:rFonts w:hint="eastAsia"/>
          <w:color w:val="0000FF"/>
        </w:rPr>
        <w:t>10-30</w:t>
      </w:r>
      <w:r>
        <w:rPr>
          <w:rFonts w:hint="eastAsia"/>
          <w:color w:val="0000FF"/>
        </w:rPr>
        <w:t>平方</w:t>
      </w:r>
      <w:r w:rsidR="0080313C">
        <w:rPr>
          <w:rFonts w:hint="eastAsia"/>
          <w:color w:val="0000FF"/>
        </w:rPr>
        <w:t>(</w:t>
      </w:r>
      <w:r w:rsidR="0080313C">
        <w:rPr>
          <w:color w:val="0000FF"/>
        </w:rPr>
        <w:t>10_30CM2</w:t>
      </w:r>
      <w:r w:rsidR="0080313C">
        <w:rPr>
          <w:rFonts w:hint="eastAsia"/>
          <w:color w:val="0000FF"/>
        </w:rPr>
        <w:t>)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30-50</w:t>
      </w:r>
      <w:r>
        <w:rPr>
          <w:rFonts w:hint="eastAsia"/>
          <w:color w:val="0000FF"/>
        </w:rPr>
        <w:t>平方</w:t>
      </w:r>
      <w:r w:rsidR="0080313C">
        <w:rPr>
          <w:rFonts w:hint="eastAsia"/>
          <w:color w:val="0000FF"/>
        </w:rPr>
        <w:t>(</w:t>
      </w:r>
      <w:r w:rsidR="0080313C">
        <w:rPr>
          <w:color w:val="0000FF"/>
        </w:rPr>
        <w:t>30_50</w:t>
      </w:r>
      <w:r w:rsidR="0080313C" w:rsidRPr="0080313C">
        <w:rPr>
          <w:color w:val="0000FF"/>
        </w:rPr>
        <w:t xml:space="preserve"> </w:t>
      </w:r>
      <w:r w:rsidR="0080313C">
        <w:rPr>
          <w:color w:val="0000FF"/>
        </w:rPr>
        <w:t>CM2</w:t>
      </w:r>
      <w:r w:rsidR="0080313C">
        <w:rPr>
          <w:rFonts w:hint="eastAsia"/>
          <w:color w:val="0000FF"/>
        </w:rPr>
        <w:t>)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50-70</w:t>
      </w:r>
      <w:r>
        <w:rPr>
          <w:rFonts w:hint="eastAsia"/>
          <w:color w:val="0000FF"/>
        </w:rPr>
        <w:t>平方</w:t>
      </w:r>
      <w:r w:rsidR="0080313C">
        <w:rPr>
          <w:rFonts w:hint="eastAsia"/>
          <w:color w:val="0000FF"/>
        </w:rPr>
        <w:t>(</w:t>
      </w:r>
      <w:r w:rsidR="0080313C">
        <w:rPr>
          <w:color w:val="0000FF"/>
        </w:rPr>
        <w:t>50_70</w:t>
      </w:r>
      <w:r w:rsidR="0080313C" w:rsidRPr="0080313C">
        <w:rPr>
          <w:color w:val="0000FF"/>
        </w:rPr>
        <w:t xml:space="preserve"> </w:t>
      </w:r>
      <w:r w:rsidR="0080313C">
        <w:rPr>
          <w:color w:val="0000FF"/>
        </w:rPr>
        <w:t>CM2</w:t>
      </w:r>
      <w:r w:rsidR="0080313C">
        <w:rPr>
          <w:rFonts w:hint="eastAsia"/>
          <w:color w:val="0000FF"/>
        </w:rPr>
        <w:t>)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70-100</w:t>
      </w:r>
      <w:r>
        <w:rPr>
          <w:rFonts w:hint="eastAsia"/>
          <w:color w:val="0000FF"/>
        </w:rPr>
        <w:t>平方</w:t>
      </w:r>
      <w:r w:rsidR="0080313C">
        <w:rPr>
          <w:rFonts w:hint="eastAsia"/>
          <w:color w:val="0000FF"/>
        </w:rPr>
        <w:t>(</w:t>
      </w:r>
      <w:r w:rsidR="0080313C">
        <w:rPr>
          <w:color w:val="0000FF"/>
        </w:rPr>
        <w:t>70_100CM2</w:t>
      </w:r>
      <w:r w:rsidR="0080313C">
        <w:rPr>
          <w:rFonts w:hint="eastAsia"/>
          <w:color w:val="0000FF"/>
        </w:rPr>
        <w:t>)</w:t>
      </w:r>
      <w:r>
        <w:rPr>
          <w:rFonts w:hint="eastAsia"/>
          <w:color w:val="0000FF"/>
        </w:rPr>
        <w:t>、</w:t>
      </w:r>
      <w:bookmarkStart w:id="12" w:name="_GoBack"/>
      <w:r>
        <w:rPr>
          <w:rFonts w:hint="eastAsia"/>
          <w:color w:val="0000FF"/>
        </w:rPr>
        <w:t>100</w:t>
      </w:r>
      <w:r>
        <w:rPr>
          <w:rFonts w:hint="eastAsia"/>
          <w:color w:val="0000FF"/>
        </w:rPr>
        <w:t>平方以上</w:t>
      </w:r>
      <w:bookmarkEnd w:id="12"/>
      <w:r w:rsidR="0080313C">
        <w:rPr>
          <w:rFonts w:hint="eastAsia"/>
          <w:color w:val="0000FF"/>
        </w:rPr>
        <w:t>(</w:t>
      </w:r>
      <w:r w:rsidR="0080313C">
        <w:rPr>
          <w:color w:val="0000FF"/>
        </w:rPr>
        <w:t>100_CM2</w:t>
      </w:r>
      <w:r w:rsidR="0080313C">
        <w:rPr>
          <w:rFonts w:hint="eastAsia"/>
          <w:color w:val="0000FF"/>
        </w:rPr>
        <w:t>)</w:t>
      </w:r>
      <w:r>
        <w:rPr>
          <w:rFonts w:hint="eastAsia"/>
          <w:color w:val="0000FF"/>
        </w:rPr>
        <w:t>”。</w:t>
      </w:r>
    </w:p>
    <w:p w:rsidR="008D2D9F" w:rsidRDefault="00AD08A3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床位</w:t>
      </w:r>
      <w:r w:rsidR="008D2D9F">
        <w:rPr>
          <w:rFonts w:hint="eastAsia"/>
          <w:color w:val="0000FF"/>
        </w:rPr>
        <w:t>：下拉框，内容为</w:t>
      </w:r>
      <w:r w:rsidR="00DC15C8">
        <w:rPr>
          <w:rFonts w:hint="eastAsia"/>
          <w:color w:val="0000FF"/>
        </w:rPr>
        <w:t>“</w:t>
      </w:r>
      <w:r w:rsidR="008D2D9F">
        <w:rPr>
          <w:rFonts w:hint="eastAsia"/>
          <w:color w:val="0000FF"/>
        </w:rPr>
        <w:t>2</w:t>
      </w:r>
      <w:r w:rsidR="00DC15C8">
        <w:rPr>
          <w:rFonts w:hint="eastAsia"/>
          <w:color w:val="0000FF"/>
        </w:rPr>
        <w:t>”</w:t>
      </w:r>
      <w:r w:rsidR="008D2D9F"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 w:rsidR="008D2D9F">
        <w:rPr>
          <w:rFonts w:hint="eastAsia"/>
          <w:color w:val="0000FF"/>
        </w:rPr>
        <w:t>3</w:t>
      </w:r>
      <w:r w:rsidR="00DC15C8">
        <w:rPr>
          <w:rFonts w:hint="eastAsia"/>
          <w:color w:val="0000FF"/>
        </w:rPr>
        <w:t>”</w:t>
      </w:r>
      <w:r w:rsidR="008D2D9F"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 w:rsidR="008D2D9F">
        <w:rPr>
          <w:rFonts w:hint="eastAsia"/>
          <w:color w:val="0000FF"/>
        </w:rPr>
        <w:t>4</w:t>
      </w:r>
      <w:r w:rsidR="00DC15C8">
        <w:rPr>
          <w:rFonts w:hint="eastAsia"/>
          <w:color w:val="0000FF"/>
        </w:rPr>
        <w:t>”</w:t>
      </w:r>
      <w:r w:rsidR="008D2D9F"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 w:rsidR="008D2D9F">
        <w:rPr>
          <w:rFonts w:hint="eastAsia"/>
          <w:color w:val="0000FF"/>
        </w:rPr>
        <w:t>5</w:t>
      </w:r>
      <w:r w:rsidR="00DC15C8">
        <w:rPr>
          <w:rFonts w:hint="eastAsia"/>
          <w:color w:val="0000FF"/>
        </w:rPr>
        <w:t>”</w:t>
      </w:r>
      <w:r w:rsidR="008D2D9F"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 w:rsidR="008D2D9F">
        <w:rPr>
          <w:rFonts w:hint="eastAsia"/>
          <w:color w:val="0000FF"/>
        </w:rPr>
        <w:t>6</w:t>
      </w:r>
      <w:r w:rsidR="00DC15C8">
        <w:rPr>
          <w:rFonts w:hint="eastAsia"/>
          <w:color w:val="0000FF"/>
        </w:rPr>
        <w:t>”</w:t>
      </w:r>
      <w:r w:rsidR="008D2D9F"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 w:rsidR="00DC15C8">
        <w:rPr>
          <w:color w:val="0000FF"/>
        </w:rPr>
        <w:br/>
      </w:r>
      <w:r w:rsidR="008D2D9F">
        <w:rPr>
          <w:rFonts w:hint="eastAsia"/>
          <w:color w:val="0000FF"/>
        </w:rPr>
        <w:t>7</w:t>
      </w:r>
      <w:r w:rsidR="00DC15C8">
        <w:rPr>
          <w:rFonts w:hint="eastAsia"/>
          <w:color w:val="0000FF"/>
        </w:rPr>
        <w:t>”</w:t>
      </w:r>
      <w:r w:rsidR="008D2D9F"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 w:rsidR="008D2D9F">
        <w:rPr>
          <w:rFonts w:hint="eastAsia"/>
          <w:color w:val="0000FF"/>
        </w:rPr>
        <w:t>8</w:t>
      </w:r>
      <w:r w:rsidR="00DC15C8">
        <w:rPr>
          <w:rFonts w:hint="eastAsia"/>
          <w:color w:val="0000FF"/>
        </w:rPr>
        <w:t>”</w:t>
      </w:r>
      <w:r w:rsidR="008D2D9F">
        <w:rPr>
          <w:rFonts w:hint="eastAsia"/>
          <w:color w:val="0000FF"/>
        </w:rPr>
        <w:t>。</w:t>
      </w:r>
    </w:p>
    <w:p w:rsidR="00127369" w:rsidRDefault="00127369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查询结果界面的“房屋编号”为超链接，点击可进入房屋详细信息界面。</w:t>
      </w:r>
    </w:p>
    <w:p w:rsidR="00286679" w:rsidRPr="001F1C44" w:rsidRDefault="00286679" w:rsidP="00286679">
      <w:pPr>
        <w:pStyle w:val="a0"/>
        <w:ind w:left="360"/>
        <w:rPr>
          <w:color w:val="0000FF"/>
        </w:rPr>
      </w:pPr>
    </w:p>
    <w:p w:rsidR="0085492F" w:rsidRPr="005900BC" w:rsidRDefault="0065771A" w:rsidP="006F3AF8">
      <w:pPr>
        <w:pStyle w:val="a0"/>
        <w:tabs>
          <w:tab w:val="left" w:pos="3085"/>
        </w:tabs>
        <w:ind w:left="720"/>
        <w:rPr>
          <w:color w:val="0000FF"/>
        </w:rPr>
      </w:pPr>
      <w:r>
        <w:rPr>
          <w:color w:val="0000FF"/>
        </w:rPr>
        <w:tab/>
      </w:r>
    </w:p>
    <w:p w:rsidR="0085492F" w:rsidRDefault="002D4453" w:rsidP="0085492F">
      <w:pPr>
        <w:pStyle w:val="3"/>
      </w:pPr>
      <w:bookmarkStart w:id="13" w:name="_Toc317845820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286679" w:rsidRDefault="00286679" w:rsidP="003D779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房屋编码规则暂定：</w:t>
      </w:r>
      <w:r>
        <w:rPr>
          <w:rFonts w:hint="eastAsia"/>
          <w:color w:val="0000FF"/>
        </w:rPr>
        <w:t>FW+</w:t>
      </w:r>
      <w:r w:rsidR="00206E13">
        <w:rPr>
          <w:rFonts w:hint="eastAsia"/>
          <w:color w:val="0000FF"/>
        </w:rPr>
        <w:t>年</w:t>
      </w:r>
      <w:r w:rsidR="00206E13">
        <w:rPr>
          <w:rFonts w:hint="eastAsia"/>
          <w:color w:val="0000FF"/>
        </w:rPr>
        <w:t>+</w:t>
      </w:r>
      <w:r w:rsidR="00206E13">
        <w:rPr>
          <w:rFonts w:hint="eastAsia"/>
          <w:color w:val="0000FF"/>
        </w:rPr>
        <w:t>月</w:t>
      </w:r>
      <w:r w:rsidR="00206E13">
        <w:rPr>
          <w:rFonts w:hint="eastAsia"/>
          <w:color w:val="0000FF"/>
        </w:rPr>
        <w:t>+</w:t>
      </w:r>
      <w:r>
        <w:rPr>
          <w:rFonts w:hint="eastAsia"/>
          <w:color w:val="0000FF"/>
        </w:rPr>
        <w:t>流水号（</w:t>
      </w:r>
      <w:r w:rsidR="00206E13">
        <w:rPr>
          <w:rFonts w:hint="eastAsia"/>
          <w:color w:val="0000FF"/>
        </w:rPr>
        <w:t>4</w:t>
      </w:r>
      <w:r>
        <w:rPr>
          <w:rFonts w:hint="eastAsia"/>
          <w:color w:val="0000FF"/>
        </w:rPr>
        <w:t>位）</w:t>
      </w:r>
      <w:r w:rsidR="00206E13">
        <w:rPr>
          <w:rFonts w:hint="eastAsia"/>
          <w:color w:val="0000FF"/>
        </w:rPr>
        <w:t>。</w:t>
      </w:r>
      <w:r w:rsidR="00F55B2D">
        <w:rPr>
          <w:rFonts w:hint="eastAsia"/>
          <w:color w:val="0000FF"/>
        </w:rPr>
        <w:t>房屋编号在点击保存时生成，不显示在前台界面。</w:t>
      </w:r>
    </w:p>
    <w:p w:rsidR="00286679" w:rsidRDefault="00286679" w:rsidP="003D779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创建并保存完房屋信息后，房屋状态</w:t>
      </w:r>
      <w:r w:rsidR="00424B30">
        <w:rPr>
          <w:rFonts w:hint="eastAsia"/>
          <w:color w:val="0000FF"/>
        </w:rPr>
        <w:t>自动</w:t>
      </w:r>
      <w:r>
        <w:rPr>
          <w:rFonts w:hint="eastAsia"/>
          <w:color w:val="0000FF"/>
        </w:rPr>
        <w:t>变为</w:t>
      </w:r>
      <w:r w:rsidR="000515F3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空闲</w:t>
      </w:r>
      <w:r w:rsidR="000515F3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状态。</w:t>
      </w:r>
    </w:p>
    <w:p w:rsidR="00286679" w:rsidRDefault="00286679" w:rsidP="003D779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房屋状态为已租住时，不能删除房屋信息，否则报错</w:t>
      </w:r>
      <w:r>
        <w:rPr>
          <w:rFonts w:hint="eastAsia"/>
          <w:color w:val="0000FF"/>
        </w:rPr>
        <w:t>Message1</w:t>
      </w:r>
      <w:r>
        <w:rPr>
          <w:rFonts w:hint="eastAsia"/>
          <w:color w:val="0000FF"/>
        </w:rPr>
        <w:t>。</w:t>
      </w:r>
    </w:p>
    <w:p w:rsidR="003D7793" w:rsidRDefault="007D47B4" w:rsidP="003D779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创建日期记录的是第一次创建时保存的日期。</w:t>
      </w:r>
    </w:p>
    <w:p w:rsidR="003D7793" w:rsidRDefault="003D7793" w:rsidP="003D779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点击删除的时候，需要加入确认框，见</w:t>
      </w:r>
      <w:r>
        <w:rPr>
          <w:rFonts w:hint="eastAsia"/>
          <w:color w:val="0000FF"/>
        </w:rPr>
        <w:t>Message2</w:t>
      </w:r>
    </w:p>
    <w:p w:rsidR="00286679" w:rsidRDefault="00A207BA" w:rsidP="00D817F2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当房屋已经建立合同，并已经合同确认之后，如果再对房屋信息修改，修改床位数量，</w:t>
      </w:r>
      <w:r w:rsidR="00D817F2">
        <w:rPr>
          <w:rFonts w:hint="eastAsia"/>
          <w:color w:val="0000FF"/>
        </w:rPr>
        <w:t>不影响合同状态。</w:t>
      </w:r>
    </w:p>
    <w:p w:rsidR="00D817F2" w:rsidRDefault="00D817F2" w:rsidP="00D817F2">
      <w:pPr>
        <w:pStyle w:val="a0"/>
        <w:ind w:left="420"/>
        <w:rPr>
          <w:color w:val="0000FF"/>
        </w:rPr>
      </w:pPr>
      <w:r>
        <w:rPr>
          <w:rFonts w:hint="eastAsia"/>
          <w:color w:val="0000FF"/>
        </w:rPr>
        <w:t>修改床位数量之后，会影响到房屋合同信息里的“床位”、“已住床位”、“剩余床位”数量。</w:t>
      </w:r>
    </w:p>
    <w:p w:rsidR="0085492F" w:rsidRDefault="002D4453" w:rsidP="0085492F">
      <w:pPr>
        <w:pStyle w:val="3"/>
      </w:pPr>
      <w:bookmarkStart w:id="14" w:name="_Toc317845821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286679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286679" w:rsidP="0085492F">
            <w:pPr>
              <w:pStyle w:val="a0"/>
              <w:ind w:left="0"/>
            </w:pPr>
            <w:r>
              <w:rPr>
                <w:rFonts w:hint="eastAsia"/>
              </w:rPr>
              <w:t>房屋状态为已租住，不能删除！</w:t>
            </w:r>
          </w:p>
        </w:tc>
      </w:tr>
      <w:tr w:rsidR="0085492F" w:rsidRPr="00BC14A7">
        <w:tc>
          <w:tcPr>
            <w:tcW w:w="1428" w:type="dxa"/>
          </w:tcPr>
          <w:p w:rsidR="0085492F" w:rsidRDefault="00A3642C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85492F" w:rsidRDefault="003D7793" w:rsidP="0085492F">
            <w:pPr>
              <w:pStyle w:val="a0"/>
              <w:ind w:left="0"/>
            </w:pPr>
            <w:r>
              <w:rPr>
                <w:rFonts w:hint="eastAsia"/>
              </w:rPr>
              <w:t>Warning</w:t>
            </w:r>
          </w:p>
        </w:tc>
        <w:tc>
          <w:tcPr>
            <w:tcW w:w="5736" w:type="dxa"/>
          </w:tcPr>
          <w:p w:rsidR="0085492F" w:rsidRDefault="003D7793" w:rsidP="0085492F">
            <w:pPr>
              <w:pStyle w:val="a0"/>
              <w:ind w:left="0"/>
            </w:pPr>
            <w:r>
              <w:rPr>
                <w:rFonts w:hint="eastAsia"/>
              </w:rPr>
              <w:t>是否确认删除</w:t>
            </w: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17845822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3"/>
      <w:footerReference w:type="default" r:id="rId14"/>
      <w:footerReference w:type="first" r:id="rId15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13C" w:rsidRDefault="0080313C">
      <w:r>
        <w:separator/>
      </w:r>
    </w:p>
  </w:endnote>
  <w:endnote w:type="continuationSeparator" w:id="0">
    <w:p w:rsidR="0080313C" w:rsidRDefault="0080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13C" w:rsidRDefault="0080313C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>
      <w:rPr>
        <w:rStyle w:val="ab"/>
        <w:rFonts w:ascii="Book Antiqua" w:hAnsi="Book Antiqua"/>
        <w:noProof/>
      </w:rPr>
      <w:t>8</w:t>
    </w:r>
    <w:r>
      <w:rPr>
        <w:rStyle w:val="ab"/>
        <w:rFonts w:ascii="Book Antiqua" w:hAnsi="Book Antiqua"/>
      </w:rPr>
      <w:fldChar w:fldCharType="end"/>
    </w:r>
  </w:p>
  <w:p w:rsidR="0080313C" w:rsidRDefault="0080313C">
    <w:pPr>
      <w:pStyle w:val="a5"/>
      <w:tabs>
        <w:tab w:val="clear" w:pos="7920"/>
      </w:tabs>
      <w:ind w:right="360"/>
    </w:pPr>
  </w:p>
  <w:p w:rsidR="0080313C" w:rsidRDefault="0080313C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13C" w:rsidRDefault="0080313C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13C" w:rsidRDefault="0080313C">
      <w:r>
        <w:separator/>
      </w:r>
    </w:p>
  </w:footnote>
  <w:footnote w:type="continuationSeparator" w:id="0">
    <w:p w:rsidR="0080313C" w:rsidRDefault="00803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13C" w:rsidRDefault="0080313C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fldSimple w:instr=" REF DocControlNumber ">
      <w:r>
        <w:instrText xml:space="preserve"> </w:instrText>
      </w:r>
    </w:fldSimple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fldSimple w:instr=" REF DocControlNumber ">
      <w:r>
        <w:instrText xml:space="preserve"> </w:instrText>
      </w:r>
    </w:fldSimple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80313C" w:rsidRDefault="0080313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 w15:restartNumberingAfterBreak="0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1C82239"/>
    <w:multiLevelType w:val="hybridMultilevel"/>
    <w:tmpl w:val="1646F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5" w15:restartNumberingAfterBreak="0">
    <w:nsid w:val="35274985"/>
    <w:multiLevelType w:val="hybridMultilevel"/>
    <w:tmpl w:val="498859A6"/>
    <w:lvl w:ilvl="0" w:tplc="C096D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 w15:restartNumberingAfterBreak="0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4"/>
  </w:num>
  <w:num w:numId="6">
    <w:abstractNumId w:val="10"/>
  </w:num>
  <w:num w:numId="7">
    <w:abstractNumId w:val="17"/>
  </w:num>
  <w:num w:numId="8">
    <w:abstractNumId w:val="7"/>
  </w:num>
  <w:num w:numId="9">
    <w:abstractNumId w:val="25"/>
  </w:num>
  <w:num w:numId="10">
    <w:abstractNumId w:val="27"/>
  </w:num>
  <w:num w:numId="11">
    <w:abstractNumId w:val="1"/>
  </w:num>
  <w:num w:numId="12">
    <w:abstractNumId w:val="19"/>
  </w:num>
  <w:num w:numId="13">
    <w:abstractNumId w:val="22"/>
  </w:num>
  <w:num w:numId="14">
    <w:abstractNumId w:val="26"/>
  </w:num>
  <w:num w:numId="15">
    <w:abstractNumId w:val="20"/>
  </w:num>
  <w:num w:numId="16">
    <w:abstractNumId w:val="21"/>
  </w:num>
  <w:num w:numId="17">
    <w:abstractNumId w:val="8"/>
  </w:num>
  <w:num w:numId="18">
    <w:abstractNumId w:val="9"/>
  </w:num>
  <w:num w:numId="19">
    <w:abstractNumId w:val="6"/>
  </w:num>
  <w:num w:numId="20">
    <w:abstractNumId w:val="24"/>
  </w:num>
  <w:num w:numId="21">
    <w:abstractNumId w:val="2"/>
  </w:num>
  <w:num w:numId="22">
    <w:abstractNumId w:val="13"/>
  </w:num>
  <w:num w:numId="23">
    <w:abstractNumId w:val="12"/>
  </w:num>
  <w:num w:numId="24">
    <w:abstractNumId w:val="28"/>
  </w:num>
  <w:num w:numId="25">
    <w:abstractNumId w:val="5"/>
  </w:num>
  <w:num w:numId="26">
    <w:abstractNumId w:val="4"/>
  </w:num>
  <w:num w:numId="27">
    <w:abstractNumId w:val="16"/>
  </w:num>
  <w:num w:numId="28">
    <w:abstractNumId w:val="11"/>
  </w:num>
  <w:num w:numId="2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intFractionalCharacterWidth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2732"/>
    <w:rsid w:val="00075EA2"/>
    <w:rsid w:val="00075FE8"/>
    <w:rsid w:val="000808D3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E49D4"/>
    <w:rsid w:val="000F05F2"/>
    <w:rsid w:val="000F0A4D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866"/>
    <w:rsid w:val="001264C6"/>
    <w:rsid w:val="00127369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5C32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4B49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B6D33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3EA9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D7793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113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5513"/>
    <w:rsid w:val="00515145"/>
    <w:rsid w:val="00516C70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4702"/>
    <w:rsid w:val="00546034"/>
    <w:rsid w:val="00553A9D"/>
    <w:rsid w:val="005562DC"/>
    <w:rsid w:val="0056013B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2E2E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3B41"/>
    <w:rsid w:val="00615D67"/>
    <w:rsid w:val="00616CBE"/>
    <w:rsid w:val="006177C1"/>
    <w:rsid w:val="006213BF"/>
    <w:rsid w:val="00623999"/>
    <w:rsid w:val="00624561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2011"/>
    <w:rsid w:val="006A5C19"/>
    <w:rsid w:val="006A6327"/>
    <w:rsid w:val="006B1980"/>
    <w:rsid w:val="006B79B3"/>
    <w:rsid w:val="006C05F4"/>
    <w:rsid w:val="006C073B"/>
    <w:rsid w:val="006C3A1D"/>
    <w:rsid w:val="006C4186"/>
    <w:rsid w:val="006D1900"/>
    <w:rsid w:val="006D596E"/>
    <w:rsid w:val="006E0977"/>
    <w:rsid w:val="006E6430"/>
    <w:rsid w:val="006F35EE"/>
    <w:rsid w:val="006F3AF8"/>
    <w:rsid w:val="006F6650"/>
    <w:rsid w:val="006F75E2"/>
    <w:rsid w:val="00700B94"/>
    <w:rsid w:val="00701767"/>
    <w:rsid w:val="00703905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C6ADB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313C"/>
    <w:rsid w:val="0080640C"/>
    <w:rsid w:val="0081006E"/>
    <w:rsid w:val="00815F0D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A09FD"/>
    <w:rsid w:val="008A1E71"/>
    <w:rsid w:val="008A6079"/>
    <w:rsid w:val="008A679D"/>
    <w:rsid w:val="008A6E34"/>
    <w:rsid w:val="008B0C68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38D"/>
    <w:rsid w:val="00A034AB"/>
    <w:rsid w:val="00A03FA3"/>
    <w:rsid w:val="00A06D3F"/>
    <w:rsid w:val="00A07D4D"/>
    <w:rsid w:val="00A1186F"/>
    <w:rsid w:val="00A12119"/>
    <w:rsid w:val="00A13D06"/>
    <w:rsid w:val="00A14478"/>
    <w:rsid w:val="00A15322"/>
    <w:rsid w:val="00A157B7"/>
    <w:rsid w:val="00A15BD2"/>
    <w:rsid w:val="00A17EED"/>
    <w:rsid w:val="00A207BA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5D9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2F6C"/>
    <w:rsid w:val="00A95690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D8C"/>
    <w:rsid w:val="00BA6766"/>
    <w:rsid w:val="00BB4E21"/>
    <w:rsid w:val="00BB5DF7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4B8E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17F2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92B"/>
    <w:rsid w:val="00E50987"/>
    <w:rsid w:val="00E51392"/>
    <w:rsid w:val="00E51B59"/>
    <w:rsid w:val="00E52803"/>
    <w:rsid w:val="00E534C1"/>
    <w:rsid w:val="00E54776"/>
    <w:rsid w:val="00E55A1A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565A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78AB"/>
    <w:rsid w:val="00EE7D10"/>
    <w:rsid w:val="00EF2A94"/>
    <w:rsid w:val="00EF3791"/>
    <w:rsid w:val="00EF58F2"/>
    <w:rsid w:val="00F00693"/>
    <w:rsid w:val="00F020FA"/>
    <w:rsid w:val="00F02EA9"/>
    <w:rsid w:val="00F04DAF"/>
    <w:rsid w:val="00F05C74"/>
    <w:rsid w:val="00F10A5B"/>
    <w:rsid w:val="00F126D8"/>
    <w:rsid w:val="00F17F8D"/>
    <w:rsid w:val="00F243F3"/>
    <w:rsid w:val="00F301FA"/>
    <w:rsid w:val="00F3260F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3E98"/>
    <w:rsid w:val="00F55B2D"/>
    <w:rsid w:val="00F56513"/>
    <w:rsid w:val="00F57AA0"/>
    <w:rsid w:val="00F60F85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97C525F9-1D1C-456D-925B-B5A8FE88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263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88028478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846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284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2524</TotalTime>
  <Pages>1</Pages>
  <Words>639</Words>
  <Characters>3643</Characters>
  <Application>Microsoft Office Word</Application>
  <DocSecurity>0</DocSecurity>
  <Lines>30</Lines>
  <Paragraphs>8</Paragraphs>
  <ScaleCrop>false</ScaleCrop>
  <Company>oracle</Company>
  <LinksUpToDate>false</LinksUpToDate>
  <CharactersWithSpaces>4274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戴超</cp:lastModifiedBy>
  <cp:revision>45</cp:revision>
  <cp:lastPrinted>2007-01-11T05:54:00Z</cp:lastPrinted>
  <dcterms:created xsi:type="dcterms:W3CDTF">2012-02-17T10:36:00Z</dcterms:created>
  <dcterms:modified xsi:type="dcterms:W3CDTF">2017-08-21T17:00:00Z</dcterms:modified>
</cp:coreProperties>
</file>