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718" w:rsidRPr="0043703E" w:rsidRDefault="00A202AF" w:rsidP="00A202AF">
      <w:pPr>
        <w:pStyle w:val="MainHeading"/>
        <w:jc w:val="center"/>
        <w:rPr>
          <w:rFonts w:cs="Arial"/>
          <w:sz w:val="24"/>
          <w:szCs w:val="24"/>
        </w:rPr>
      </w:pPr>
      <w:r w:rsidRPr="0043703E">
        <w:rPr>
          <w:rFonts w:cs="Arial"/>
          <w:sz w:val="24"/>
          <w:szCs w:val="24"/>
        </w:rPr>
        <w:t>Important studies</w:t>
      </w:r>
    </w:p>
    <w:p w:rsidR="00A202AF" w:rsidRPr="0043703E" w:rsidRDefault="00A202AF">
      <w:pPr>
        <w:rPr>
          <w:rFonts w:ascii="Arial" w:hAnsi="Arial" w:cs="Arial"/>
          <w:sz w:val="24"/>
          <w:szCs w:val="24"/>
        </w:rPr>
      </w:pPr>
      <w:r w:rsidRPr="0043703E">
        <w:rPr>
          <w:rFonts w:ascii="Arial" w:hAnsi="Arial" w:cs="Arial"/>
          <w:sz w:val="24"/>
          <w:szCs w:val="24"/>
        </w:rPr>
        <w:t>Based on the Government Employees Pension Fund’s (GEPF) annual report as well as other data, various studies regarding the status of GEPF have been concluded by experts of the Association for Monitoring and Advocacy of Government Pensions (AMAGP).  The conclusions from these studies that the AMAGP have come to are detailed below.  These studies play a major role in our future actions.</w:t>
      </w:r>
    </w:p>
    <w:tbl>
      <w:tblPr>
        <w:tblStyle w:val="TableGrid"/>
        <w:tblW w:w="0" w:type="auto"/>
        <w:tblLook w:val="04A0" w:firstRow="1" w:lastRow="0" w:firstColumn="1" w:lastColumn="0" w:noHBand="0" w:noVBand="1"/>
      </w:tblPr>
      <w:tblGrid>
        <w:gridCol w:w="959"/>
        <w:gridCol w:w="2835"/>
        <w:gridCol w:w="5448"/>
      </w:tblGrid>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Serial</w:t>
            </w:r>
          </w:p>
        </w:tc>
        <w:tc>
          <w:tcPr>
            <w:tcW w:w="2835"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Study</w:t>
            </w:r>
          </w:p>
        </w:tc>
        <w:tc>
          <w:tcPr>
            <w:tcW w:w="5448"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Primary Conclusions</w:t>
            </w:r>
          </w:p>
        </w:tc>
      </w:tr>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1</w:t>
            </w:r>
          </w:p>
        </w:tc>
        <w:tc>
          <w:tcPr>
            <w:tcW w:w="2835" w:type="dxa"/>
          </w:tcPr>
          <w:p w:rsidR="00A202AF" w:rsidRPr="0043703E" w:rsidRDefault="00A202AF">
            <w:pPr>
              <w:rPr>
                <w:rFonts w:ascii="Arial" w:hAnsi="Arial" w:cs="Arial"/>
                <w:sz w:val="24"/>
                <w:szCs w:val="24"/>
              </w:rPr>
            </w:pPr>
            <w:r w:rsidRPr="0043703E">
              <w:rPr>
                <w:rFonts w:ascii="Arial" w:hAnsi="Arial" w:cs="Arial"/>
                <w:sz w:val="24"/>
                <w:szCs w:val="24"/>
              </w:rPr>
              <w:t>Cash Flow</w:t>
            </w:r>
          </w:p>
        </w:tc>
        <w:tc>
          <w:tcPr>
            <w:tcW w:w="5448" w:type="dxa"/>
          </w:tcPr>
          <w:p w:rsidR="00A202AF" w:rsidRPr="0043703E" w:rsidRDefault="00A202AF" w:rsidP="00A202AF">
            <w:pPr>
              <w:pStyle w:val="ListParagraph"/>
              <w:numPr>
                <w:ilvl w:val="0"/>
                <w:numId w:val="17"/>
              </w:numPr>
              <w:ind w:left="317" w:hanging="283"/>
              <w:rPr>
                <w:rFonts w:ascii="Arial" w:hAnsi="Arial" w:cs="Arial"/>
                <w:sz w:val="24"/>
                <w:szCs w:val="24"/>
              </w:rPr>
            </w:pPr>
            <w:r w:rsidRPr="0043703E">
              <w:rPr>
                <w:rFonts w:ascii="Arial" w:hAnsi="Arial" w:cs="Arial"/>
                <w:sz w:val="24"/>
                <w:szCs w:val="24"/>
                <w:u w:val="single"/>
              </w:rPr>
              <w:t>2007/14</w:t>
            </w:r>
            <w:r w:rsidRPr="0043703E">
              <w:rPr>
                <w:rFonts w:ascii="Arial" w:hAnsi="Arial" w:cs="Arial"/>
                <w:sz w:val="24"/>
                <w:szCs w:val="24"/>
              </w:rPr>
              <w:t>.  Was RB 33,7 Positive.</w:t>
            </w:r>
          </w:p>
          <w:p w:rsidR="00A202AF" w:rsidRPr="0043703E" w:rsidRDefault="00A202AF" w:rsidP="00A202AF">
            <w:pPr>
              <w:pStyle w:val="ListParagraph"/>
              <w:numPr>
                <w:ilvl w:val="0"/>
                <w:numId w:val="17"/>
              </w:numPr>
              <w:ind w:left="317" w:hanging="283"/>
              <w:rPr>
                <w:rFonts w:ascii="Arial" w:hAnsi="Arial" w:cs="Arial"/>
                <w:sz w:val="24"/>
                <w:szCs w:val="24"/>
              </w:rPr>
            </w:pPr>
            <w:r w:rsidRPr="0043703E">
              <w:rPr>
                <w:rFonts w:ascii="Arial" w:hAnsi="Arial" w:cs="Arial"/>
                <w:sz w:val="24"/>
                <w:szCs w:val="24"/>
                <w:u w:val="single"/>
              </w:rPr>
              <w:t>2015/17</w:t>
            </w:r>
            <w:r w:rsidRPr="0043703E">
              <w:rPr>
                <w:rFonts w:ascii="Arial" w:hAnsi="Arial" w:cs="Arial"/>
                <w:sz w:val="24"/>
                <w:szCs w:val="24"/>
              </w:rPr>
              <w:t>.  Was RB 89,3 Negative.</w:t>
            </w:r>
          </w:p>
          <w:p w:rsidR="00A202AF" w:rsidRPr="0043703E" w:rsidRDefault="00A202AF" w:rsidP="00A202AF">
            <w:pPr>
              <w:pStyle w:val="ListParagraph"/>
              <w:numPr>
                <w:ilvl w:val="0"/>
                <w:numId w:val="17"/>
              </w:numPr>
              <w:ind w:left="317" w:hanging="283"/>
              <w:rPr>
                <w:rFonts w:ascii="Arial" w:hAnsi="Arial" w:cs="Arial"/>
                <w:sz w:val="24"/>
                <w:szCs w:val="24"/>
              </w:rPr>
            </w:pPr>
            <w:r w:rsidRPr="0043703E">
              <w:rPr>
                <w:rFonts w:ascii="Arial" w:hAnsi="Arial" w:cs="Arial"/>
                <w:sz w:val="24"/>
                <w:szCs w:val="24"/>
                <w:u w:val="single"/>
              </w:rPr>
              <w:t>Reasons</w:t>
            </w:r>
            <w:r w:rsidRPr="0043703E">
              <w:rPr>
                <w:rFonts w:ascii="Arial" w:hAnsi="Arial" w:cs="Arial"/>
                <w:sz w:val="24"/>
                <w:szCs w:val="24"/>
              </w:rPr>
              <w:t>.  Contributions were less than the payments.</w:t>
            </w:r>
          </w:p>
        </w:tc>
      </w:tr>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2</w:t>
            </w:r>
          </w:p>
        </w:tc>
        <w:tc>
          <w:tcPr>
            <w:tcW w:w="2835" w:type="dxa"/>
          </w:tcPr>
          <w:p w:rsidR="00A202AF" w:rsidRPr="0043703E" w:rsidRDefault="00A202AF">
            <w:pPr>
              <w:rPr>
                <w:rFonts w:ascii="Arial" w:hAnsi="Arial" w:cs="Arial"/>
                <w:sz w:val="24"/>
                <w:szCs w:val="24"/>
              </w:rPr>
            </w:pPr>
            <w:r w:rsidRPr="0043703E">
              <w:rPr>
                <w:rFonts w:ascii="Arial" w:hAnsi="Arial" w:cs="Arial"/>
                <w:sz w:val="24"/>
                <w:szCs w:val="24"/>
              </w:rPr>
              <w:t>Funds Sustainability</w:t>
            </w:r>
          </w:p>
        </w:tc>
        <w:tc>
          <w:tcPr>
            <w:tcW w:w="5448" w:type="dxa"/>
          </w:tcPr>
          <w:p w:rsidR="00A202AF" w:rsidRPr="0043703E" w:rsidRDefault="00A202AF" w:rsidP="00EC2829">
            <w:pPr>
              <w:rPr>
                <w:rFonts w:ascii="Arial" w:hAnsi="Arial" w:cs="Arial"/>
                <w:sz w:val="24"/>
                <w:szCs w:val="24"/>
              </w:rPr>
            </w:pPr>
            <w:r w:rsidRPr="0043703E">
              <w:rPr>
                <w:rFonts w:ascii="Arial" w:hAnsi="Arial" w:cs="Arial"/>
                <w:sz w:val="24"/>
                <w:szCs w:val="24"/>
              </w:rPr>
              <w:t xml:space="preserve">Not enough.  </w:t>
            </w:r>
            <w:r w:rsidR="00EC2829">
              <w:rPr>
                <w:rFonts w:ascii="Arial" w:hAnsi="Arial" w:cs="Arial"/>
                <w:sz w:val="24"/>
                <w:szCs w:val="24"/>
              </w:rPr>
              <w:t>I</w:t>
            </w:r>
            <w:r w:rsidRPr="0043703E">
              <w:rPr>
                <w:rFonts w:ascii="Arial" w:hAnsi="Arial" w:cs="Arial"/>
                <w:sz w:val="24"/>
                <w:szCs w:val="24"/>
              </w:rPr>
              <w:t>s curre</w:t>
            </w:r>
            <w:r w:rsidR="00EB02C8">
              <w:rPr>
                <w:rFonts w:ascii="Arial" w:hAnsi="Arial" w:cs="Arial"/>
                <w:sz w:val="24"/>
                <w:szCs w:val="24"/>
              </w:rPr>
              <w:t>ntly 115% while it should be 146</w:t>
            </w:r>
            <w:r w:rsidRPr="0043703E">
              <w:rPr>
                <w:rFonts w:ascii="Arial" w:hAnsi="Arial" w:cs="Arial"/>
                <w:sz w:val="24"/>
                <w:szCs w:val="24"/>
              </w:rPr>
              <w:t>%</w:t>
            </w:r>
            <w:proofErr w:type="gramStart"/>
            <w:r w:rsidRPr="0043703E">
              <w:rPr>
                <w:rFonts w:ascii="Arial" w:hAnsi="Arial" w:cs="Arial"/>
                <w:sz w:val="24"/>
                <w:szCs w:val="24"/>
              </w:rPr>
              <w:t>.</w:t>
            </w:r>
            <w:proofErr w:type="gramEnd"/>
          </w:p>
        </w:tc>
      </w:tr>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3</w:t>
            </w:r>
          </w:p>
        </w:tc>
        <w:tc>
          <w:tcPr>
            <w:tcW w:w="2835" w:type="dxa"/>
          </w:tcPr>
          <w:p w:rsidR="00A202AF" w:rsidRPr="0043703E" w:rsidRDefault="00A202AF">
            <w:pPr>
              <w:rPr>
                <w:rFonts w:ascii="Arial" w:hAnsi="Arial" w:cs="Arial"/>
                <w:sz w:val="24"/>
                <w:szCs w:val="24"/>
              </w:rPr>
            </w:pPr>
            <w:r w:rsidRPr="0043703E">
              <w:rPr>
                <w:rFonts w:ascii="Arial" w:hAnsi="Arial" w:cs="Arial"/>
                <w:sz w:val="24"/>
                <w:szCs w:val="24"/>
              </w:rPr>
              <w:t>Return on Investments</w:t>
            </w:r>
          </w:p>
        </w:tc>
        <w:tc>
          <w:tcPr>
            <w:tcW w:w="5448" w:type="dxa"/>
          </w:tcPr>
          <w:p w:rsidR="00A202AF" w:rsidRPr="0043703E" w:rsidRDefault="00A202AF" w:rsidP="00A202AF">
            <w:pPr>
              <w:rPr>
                <w:rFonts w:ascii="Arial" w:hAnsi="Arial" w:cs="Arial"/>
                <w:sz w:val="24"/>
                <w:szCs w:val="24"/>
              </w:rPr>
            </w:pPr>
            <w:r w:rsidRPr="0043703E">
              <w:rPr>
                <w:rFonts w:ascii="Arial" w:hAnsi="Arial" w:cs="Arial"/>
                <w:sz w:val="24"/>
                <w:szCs w:val="24"/>
              </w:rPr>
              <w:t>The decline over the past 10 years has been between 9 &amp; 11 %.</w:t>
            </w:r>
          </w:p>
        </w:tc>
      </w:tr>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4</w:t>
            </w:r>
          </w:p>
        </w:tc>
        <w:tc>
          <w:tcPr>
            <w:tcW w:w="2835" w:type="dxa"/>
          </w:tcPr>
          <w:p w:rsidR="00A202AF" w:rsidRPr="0043703E" w:rsidRDefault="00A202AF">
            <w:pPr>
              <w:rPr>
                <w:rFonts w:ascii="Arial" w:hAnsi="Arial" w:cs="Arial"/>
                <w:sz w:val="24"/>
                <w:szCs w:val="24"/>
              </w:rPr>
            </w:pPr>
            <w:r w:rsidRPr="0043703E">
              <w:rPr>
                <w:rFonts w:ascii="Arial" w:hAnsi="Arial" w:cs="Arial"/>
                <w:sz w:val="24"/>
                <w:szCs w:val="24"/>
              </w:rPr>
              <w:t>Investment Losses</w:t>
            </w:r>
          </w:p>
        </w:tc>
        <w:tc>
          <w:tcPr>
            <w:tcW w:w="5448" w:type="dxa"/>
          </w:tcPr>
          <w:p w:rsidR="00A202AF" w:rsidRPr="0043703E" w:rsidRDefault="00A202AF" w:rsidP="00A202AF">
            <w:pPr>
              <w:rPr>
                <w:rFonts w:ascii="Arial" w:hAnsi="Arial" w:cs="Arial"/>
                <w:sz w:val="24"/>
                <w:szCs w:val="24"/>
              </w:rPr>
            </w:pPr>
            <w:r w:rsidRPr="0043703E">
              <w:rPr>
                <w:rFonts w:ascii="Arial" w:hAnsi="Arial" w:cs="Arial"/>
                <w:sz w:val="24"/>
                <w:szCs w:val="24"/>
              </w:rPr>
              <w:t xml:space="preserve">The losses to investments over the past 10 years </w:t>
            </w:r>
            <w:r w:rsidR="00907399">
              <w:rPr>
                <w:rFonts w:ascii="Arial" w:hAnsi="Arial" w:cs="Arial"/>
                <w:sz w:val="24"/>
                <w:szCs w:val="24"/>
              </w:rPr>
              <w:t xml:space="preserve">have been in the order of </w:t>
            </w:r>
            <w:proofErr w:type="spellStart"/>
            <w:r w:rsidR="00907399">
              <w:rPr>
                <w:rFonts w:ascii="Arial" w:hAnsi="Arial" w:cs="Arial"/>
                <w:sz w:val="24"/>
                <w:szCs w:val="24"/>
              </w:rPr>
              <w:t>RB</w:t>
            </w:r>
            <w:proofErr w:type="spellEnd"/>
            <w:r w:rsidR="00907399">
              <w:rPr>
                <w:rFonts w:ascii="Arial" w:hAnsi="Arial" w:cs="Arial"/>
                <w:sz w:val="24"/>
                <w:szCs w:val="24"/>
              </w:rPr>
              <w:t xml:space="preserve"> 15</w:t>
            </w:r>
            <w:bookmarkStart w:id="0" w:name="_GoBack"/>
            <w:bookmarkEnd w:id="0"/>
            <w:r w:rsidR="002676C1">
              <w:rPr>
                <w:rFonts w:ascii="Arial" w:hAnsi="Arial" w:cs="Arial"/>
                <w:sz w:val="24"/>
                <w:szCs w:val="24"/>
              </w:rPr>
              <w:t>5</w:t>
            </w:r>
            <w:r w:rsidRPr="0043703E">
              <w:rPr>
                <w:rFonts w:ascii="Arial" w:hAnsi="Arial" w:cs="Arial"/>
                <w:sz w:val="24"/>
                <w:szCs w:val="24"/>
              </w:rPr>
              <w:t>.</w:t>
            </w:r>
          </w:p>
        </w:tc>
      </w:tr>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5</w:t>
            </w:r>
          </w:p>
        </w:tc>
        <w:tc>
          <w:tcPr>
            <w:tcW w:w="2835" w:type="dxa"/>
          </w:tcPr>
          <w:p w:rsidR="00A202AF" w:rsidRPr="0043703E" w:rsidRDefault="00A202AF">
            <w:pPr>
              <w:rPr>
                <w:rFonts w:ascii="Arial" w:hAnsi="Arial" w:cs="Arial"/>
                <w:sz w:val="24"/>
                <w:szCs w:val="24"/>
              </w:rPr>
            </w:pPr>
            <w:r w:rsidRPr="0043703E">
              <w:rPr>
                <w:rFonts w:ascii="Arial" w:hAnsi="Arial" w:cs="Arial"/>
                <w:sz w:val="24"/>
                <w:szCs w:val="24"/>
              </w:rPr>
              <w:t>The Fund’s Growth</w:t>
            </w:r>
          </w:p>
        </w:tc>
        <w:tc>
          <w:tcPr>
            <w:tcW w:w="5448" w:type="dxa"/>
          </w:tcPr>
          <w:p w:rsidR="00A202AF" w:rsidRPr="0043703E" w:rsidRDefault="00EB02C8" w:rsidP="00A202AF">
            <w:pPr>
              <w:pStyle w:val="ListParagraph"/>
              <w:numPr>
                <w:ilvl w:val="0"/>
                <w:numId w:val="17"/>
              </w:numPr>
              <w:ind w:left="317" w:hanging="283"/>
              <w:rPr>
                <w:rFonts w:ascii="Arial" w:hAnsi="Arial" w:cs="Arial"/>
                <w:sz w:val="24"/>
                <w:szCs w:val="24"/>
              </w:rPr>
            </w:pPr>
            <w:r>
              <w:rPr>
                <w:rFonts w:ascii="Arial" w:hAnsi="Arial" w:cs="Arial"/>
                <w:sz w:val="24"/>
                <w:szCs w:val="24"/>
              </w:rPr>
              <w:t>The fund growth</w:t>
            </w:r>
            <w:r w:rsidR="00A202AF" w:rsidRPr="0043703E">
              <w:rPr>
                <w:rFonts w:ascii="Arial" w:hAnsi="Arial" w:cs="Arial"/>
                <w:sz w:val="24"/>
                <w:szCs w:val="24"/>
              </w:rPr>
              <w:t xml:space="preserve"> over the period 2010 to 2015 </w:t>
            </w:r>
            <w:r>
              <w:rPr>
                <w:rFonts w:ascii="Arial" w:hAnsi="Arial" w:cs="Arial"/>
                <w:sz w:val="24"/>
                <w:szCs w:val="24"/>
              </w:rPr>
              <w:t xml:space="preserve">was </w:t>
            </w:r>
            <w:r w:rsidR="00A202AF" w:rsidRPr="0043703E">
              <w:rPr>
                <w:rFonts w:ascii="Arial" w:hAnsi="Arial" w:cs="Arial"/>
                <w:sz w:val="24"/>
                <w:szCs w:val="24"/>
              </w:rPr>
              <w:t>between 12 and 23</w:t>
            </w:r>
            <w:proofErr w:type="gramStart"/>
            <w:r w:rsidR="00A202AF" w:rsidRPr="0043703E">
              <w:rPr>
                <w:rFonts w:ascii="Arial" w:hAnsi="Arial" w:cs="Arial"/>
                <w:sz w:val="24"/>
                <w:szCs w:val="24"/>
              </w:rPr>
              <w:t>,7</w:t>
            </w:r>
            <w:proofErr w:type="gramEnd"/>
            <w:r w:rsidR="00A202AF" w:rsidRPr="0043703E">
              <w:rPr>
                <w:rFonts w:ascii="Arial" w:hAnsi="Arial" w:cs="Arial"/>
                <w:sz w:val="24"/>
                <w:szCs w:val="24"/>
              </w:rPr>
              <w:t>% per annum.</w:t>
            </w:r>
          </w:p>
          <w:p w:rsidR="00A202AF" w:rsidRPr="0043703E" w:rsidRDefault="00A202AF" w:rsidP="00A202AF">
            <w:pPr>
              <w:pStyle w:val="ListParagraph"/>
              <w:numPr>
                <w:ilvl w:val="0"/>
                <w:numId w:val="17"/>
              </w:numPr>
              <w:ind w:left="317" w:hanging="283"/>
              <w:rPr>
                <w:rFonts w:ascii="Arial" w:hAnsi="Arial" w:cs="Arial"/>
                <w:sz w:val="24"/>
                <w:szCs w:val="24"/>
              </w:rPr>
            </w:pPr>
            <w:r w:rsidRPr="0043703E">
              <w:rPr>
                <w:rFonts w:ascii="Arial" w:hAnsi="Arial" w:cs="Arial"/>
                <w:sz w:val="24"/>
                <w:szCs w:val="24"/>
              </w:rPr>
              <w:t>Over the period 2016 to 20-17 the growth has shrunk to 2,5% per annum.</w:t>
            </w:r>
          </w:p>
          <w:p w:rsidR="00A202AF" w:rsidRPr="0043703E" w:rsidRDefault="00A202AF" w:rsidP="00A202AF">
            <w:pPr>
              <w:pStyle w:val="ListParagraph"/>
              <w:numPr>
                <w:ilvl w:val="0"/>
                <w:numId w:val="17"/>
              </w:numPr>
              <w:ind w:left="317" w:hanging="283"/>
              <w:rPr>
                <w:rFonts w:ascii="Arial" w:hAnsi="Arial" w:cs="Arial"/>
                <w:sz w:val="24"/>
                <w:szCs w:val="24"/>
              </w:rPr>
            </w:pPr>
            <w:r w:rsidRPr="0043703E">
              <w:rPr>
                <w:rFonts w:ascii="Arial" w:hAnsi="Arial" w:cs="Arial"/>
                <w:sz w:val="24"/>
                <w:szCs w:val="24"/>
              </w:rPr>
              <w:t>The norm that the GEPF is striving for is inflation plus 4,5%.</w:t>
            </w:r>
          </w:p>
        </w:tc>
      </w:tr>
      <w:tr w:rsidR="00A202AF" w:rsidRPr="0043703E" w:rsidTr="00A202AF">
        <w:tc>
          <w:tcPr>
            <w:tcW w:w="959" w:type="dxa"/>
          </w:tcPr>
          <w:p w:rsidR="00A202AF" w:rsidRPr="0043703E" w:rsidRDefault="00A202AF" w:rsidP="00A202AF">
            <w:pPr>
              <w:jc w:val="center"/>
              <w:rPr>
                <w:rFonts w:ascii="Arial" w:hAnsi="Arial" w:cs="Arial"/>
                <w:sz w:val="24"/>
                <w:szCs w:val="24"/>
              </w:rPr>
            </w:pPr>
            <w:r w:rsidRPr="0043703E">
              <w:rPr>
                <w:rFonts w:ascii="Arial" w:hAnsi="Arial" w:cs="Arial"/>
                <w:sz w:val="24"/>
                <w:szCs w:val="24"/>
              </w:rPr>
              <w:t>6</w:t>
            </w:r>
          </w:p>
        </w:tc>
        <w:tc>
          <w:tcPr>
            <w:tcW w:w="2835" w:type="dxa"/>
          </w:tcPr>
          <w:p w:rsidR="00A202AF" w:rsidRPr="0043703E" w:rsidRDefault="00A202AF">
            <w:pPr>
              <w:rPr>
                <w:rFonts w:ascii="Arial" w:hAnsi="Arial" w:cs="Arial"/>
                <w:sz w:val="24"/>
                <w:szCs w:val="24"/>
              </w:rPr>
            </w:pPr>
            <w:r w:rsidRPr="0043703E">
              <w:rPr>
                <w:rFonts w:ascii="Arial" w:hAnsi="Arial" w:cs="Arial"/>
                <w:sz w:val="24"/>
                <w:szCs w:val="24"/>
              </w:rPr>
              <w:t>Act of the GEPF and Regulations for Good Management and Control.</w:t>
            </w:r>
          </w:p>
        </w:tc>
        <w:tc>
          <w:tcPr>
            <w:tcW w:w="5448" w:type="dxa"/>
          </w:tcPr>
          <w:p w:rsidR="00A202AF" w:rsidRPr="0043703E" w:rsidRDefault="00A202AF" w:rsidP="00A202AF">
            <w:pPr>
              <w:rPr>
                <w:rFonts w:ascii="Arial" w:hAnsi="Arial" w:cs="Arial"/>
                <w:sz w:val="24"/>
                <w:szCs w:val="24"/>
              </w:rPr>
            </w:pPr>
            <w:r w:rsidRPr="0043703E">
              <w:rPr>
                <w:rFonts w:ascii="Arial" w:hAnsi="Arial" w:cs="Arial"/>
                <w:sz w:val="24"/>
                <w:szCs w:val="24"/>
              </w:rPr>
              <w:t xml:space="preserve">Not all aspects has been </w:t>
            </w:r>
            <w:r w:rsidR="00CC7F24" w:rsidRPr="0043703E">
              <w:rPr>
                <w:rFonts w:ascii="Arial" w:hAnsi="Arial" w:cs="Arial"/>
                <w:sz w:val="24"/>
                <w:szCs w:val="24"/>
              </w:rPr>
              <w:t xml:space="preserve">properly </w:t>
            </w:r>
            <w:r w:rsidR="009B5020" w:rsidRPr="0043703E">
              <w:rPr>
                <w:rFonts w:ascii="Arial" w:hAnsi="Arial" w:cs="Arial"/>
                <w:sz w:val="24"/>
                <w:szCs w:val="24"/>
              </w:rPr>
              <w:t>complied</w:t>
            </w:r>
            <w:r w:rsidR="00CC7F24" w:rsidRPr="0043703E">
              <w:rPr>
                <w:rFonts w:ascii="Arial" w:hAnsi="Arial" w:cs="Arial"/>
                <w:sz w:val="24"/>
                <w:szCs w:val="24"/>
              </w:rPr>
              <w:t xml:space="preserve"> with by the GEPF</w:t>
            </w:r>
          </w:p>
        </w:tc>
      </w:tr>
    </w:tbl>
    <w:p w:rsidR="00A202AF" w:rsidRPr="0043703E" w:rsidRDefault="00A202AF">
      <w:pPr>
        <w:rPr>
          <w:rFonts w:ascii="Arial" w:hAnsi="Arial" w:cs="Arial"/>
          <w:sz w:val="24"/>
          <w:szCs w:val="24"/>
        </w:rPr>
      </w:pPr>
    </w:p>
    <w:p w:rsidR="00F701DE" w:rsidRPr="0043703E" w:rsidRDefault="00F701DE" w:rsidP="00F701DE">
      <w:pPr>
        <w:pStyle w:val="MainHeading"/>
        <w:jc w:val="center"/>
        <w:rPr>
          <w:rFonts w:cs="Arial"/>
          <w:sz w:val="24"/>
          <w:szCs w:val="24"/>
        </w:rPr>
      </w:pPr>
      <w:r w:rsidRPr="0043703E">
        <w:rPr>
          <w:rFonts w:cs="Arial"/>
          <w:sz w:val="24"/>
          <w:szCs w:val="24"/>
        </w:rPr>
        <w:t>ACTIONS</w:t>
      </w:r>
    </w:p>
    <w:p w:rsidR="00F701DE" w:rsidRPr="0043703E" w:rsidRDefault="00F701DE">
      <w:pPr>
        <w:rPr>
          <w:rFonts w:ascii="Arial" w:hAnsi="Arial" w:cs="Arial"/>
          <w:sz w:val="24"/>
          <w:szCs w:val="24"/>
        </w:rPr>
      </w:pPr>
      <w:r w:rsidRPr="0043703E">
        <w:rPr>
          <w:rFonts w:ascii="Arial" w:hAnsi="Arial" w:cs="Arial"/>
          <w:sz w:val="24"/>
          <w:szCs w:val="24"/>
        </w:rPr>
        <w:t>The AMAGP consists of a number of volunteers who are concerned about the state of our pensions.  The organisation is still young and under developed (especially if it compared to the Organisation Undoing Tax Abuse (OUTA</w:t>
      </w:r>
      <w:proofErr w:type="gramStart"/>
      <w:r w:rsidRPr="0043703E">
        <w:rPr>
          <w:rFonts w:ascii="Arial" w:hAnsi="Arial" w:cs="Arial"/>
          <w:sz w:val="24"/>
          <w:szCs w:val="24"/>
        </w:rPr>
        <w:t xml:space="preserve">), </w:t>
      </w:r>
      <w:r w:rsidR="00EB02C8">
        <w:rPr>
          <w:rFonts w:ascii="Arial" w:hAnsi="Arial" w:cs="Arial"/>
          <w:sz w:val="24"/>
          <w:szCs w:val="24"/>
        </w:rPr>
        <w:t>that</w:t>
      </w:r>
      <w:proofErr w:type="gramEnd"/>
      <w:r w:rsidR="00EB02C8">
        <w:rPr>
          <w:rFonts w:ascii="Arial" w:hAnsi="Arial" w:cs="Arial"/>
          <w:sz w:val="24"/>
          <w:szCs w:val="24"/>
        </w:rPr>
        <w:t xml:space="preserve"> has been in </w:t>
      </w:r>
      <w:proofErr w:type="spellStart"/>
      <w:r w:rsidR="00EB02C8">
        <w:rPr>
          <w:rFonts w:ascii="Arial" w:hAnsi="Arial" w:cs="Arial"/>
          <w:sz w:val="24"/>
          <w:szCs w:val="24"/>
        </w:rPr>
        <w:t>existance</w:t>
      </w:r>
      <w:proofErr w:type="spellEnd"/>
      <w:r w:rsidRPr="0043703E">
        <w:rPr>
          <w:rFonts w:ascii="Arial" w:hAnsi="Arial" w:cs="Arial"/>
          <w:sz w:val="24"/>
          <w:szCs w:val="24"/>
        </w:rPr>
        <w:t xml:space="preserve"> for 8 years) wrt capabilities like finances and man power.  The GEPF and the Public I</w:t>
      </w:r>
      <w:r w:rsidR="00EB02C8">
        <w:rPr>
          <w:rFonts w:ascii="Arial" w:hAnsi="Arial" w:cs="Arial"/>
          <w:sz w:val="24"/>
          <w:szCs w:val="24"/>
        </w:rPr>
        <w:t>nvestment Corporation (PIC) clothe</w:t>
      </w:r>
      <w:r w:rsidRPr="0043703E">
        <w:rPr>
          <w:rFonts w:ascii="Arial" w:hAnsi="Arial" w:cs="Arial"/>
          <w:sz w:val="24"/>
          <w:szCs w:val="24"/>
        </w:rPr>
        <w:t xml:space="preserve"> themselves </w:t>
      </w:r>
      <w:r w:rsidR="00EB02C8">
        <w:rPr>
          <w:rFonts w:ascii="Arial" w:hAnsi="Arial" w:cs="Arial"/>
          <w:sz w:val="24"/>
          <w:szCs w:val="24"/>
        </w:rPr>
        <w:t>in</w:t>
      </w:r>
      <w:r w:rsidRPr="0043703E">
        <w:rPr>
          <w:rFonts w:ascii="Arial" w:hAnsi="Arial" w:cs="Arial"/>
          <w:sz w:val="24"/>
          <w:szCs w:val="24"/>
        </w:rPr>
        <w:t xml:space="preserve"> secrecy and are reluctant to appear under the “magnifying glass” of the members of the fund.  All this makes the actions of the AMAGP more difficult.</w:t>
      </w:r>
    </w:p>
    <w:tbl>
      <w:tblPr>
        <w:tblStyle w:val="TableGrid"/>
        <w:tblW w:w="0" w:type="auto"/>
        <w:tblLook w:val="04A0" w:firstRow="1" w:lastRow="0" w:firstColumn="1" w:lastColumn="0" w:noHBand="0" w:noVBand="1"/>
      </w:tblPr>
      <w:tblGrid>
        <w:gridCol w:w="959"/>
        <w:gridCol w:w="3544"/>
        <w:gridCol w:w="4739"/>
      </w:tblGrid>
      <w:tr w:rsidR="00FC6368" w:rsidRPr="0043703E" w:rsidTr="00FC6368">
        <w:tc>
          <w:tcPr>
            <w:tcW w:w="959" w:type="dxa"/>
          </w:tcPr>
          <w:p w:rsidR="00FC6368" w:rsidRPr="0043703E" w:rsidRDefault="00FC6368" w:rsidP="00FC6368">
            <w:pPr>
              <w:jc w:val="center"/>
              <w:rPr>
                <w:rFonts w:ascii="Arial" w:hAnsi="Arial" w:cs="Arial"/>
                <w:sz w:val="24"/>
                <w:szCs w:val="24"/>
              </w:rPr>
            </w:pPr>
            <w:r w:rsidRPr="0043703E">
              <w:rPr>
                <w:rFonts w:ascii="Arial" w:hAnsi="Arial" w:cs="Arial"/>
                <w:sz w:val="24"/>
                <w:szCs w:val="24"/>
              </w:rPr>
              <w:t>Serial</w:t>
            </w:r>
          </w:p>
        </w:tc>
        <w:tc>
          <w:tcPr>
            <w:tcW w:w="3544" w:type="dxa"/>
          </w:tcPr>
          <w:p w:rsidR="00FC6368" w:rsidRPr="0043703E" w:rsidRDefault="00FC6368" w:rsidP="00FC6368">
            <w:pPr>
              <w:jc w:val="center"/>
              <w:rPr>
                <w:rFonts w:ascii="Arial" w:hAnsi="Arial" w:cs="Arial"/>
                <w:sz w:val="24"/>
                <w:szCs w:val="24"/>
              </w:rPr>
            </w:pPr>
            <w:r w:rsidRPr="0043703E">
              <w:rPr>
                <w:rFonts w:ascii="Arial" w:hAnsi="Arial" w:cs="Arial"/>
                <w:sz w:val="24"/>
                <w:szCs w:val="24"/>
              </w:rPr>
              <w:t>Action</w:t>
            </w:r>
          </w:p>
        </w:tc>
        <w:tc>
          <w:tcPr>
            <w:tcW w:w="4739" w:type="dxa"/>
          </w:tcPr>
          <w:p w:rsidR="00FC6368" w:rsidRPr="0043703E" w:rsidRDefault="00FC6368" w:rsidP="00FC6368">
            <w:pPr>
              <w:jc w:val="center"/>
              <w:rPr>
                <w:rFonts w:ascii="Arial" w:hAnsi="Arial" w:cs="Arial"/>
                <w:sz w:val="24"/>
                <w:szCs w:val="24"/>
              </w:rPr>
            </w:pPr>
            <w:r w:rsidRPr="0043703E">
              <w:rPr>
                <w:rFonts w:ascii="Arial" w:hAnsi="Arial" w:cs="Arial"/>
                <w:sz w:val="24"/>
                <w:szCs w:val="24"/>
              </w:rPr>
              <w:t>Result</w:t>
            </w:r>
          </w:p>
        </w:tc>
      </w:tr>
      <w:tr w:rsidR="00FC6368" w:rsidRPr="0043703E" w:rsidTr="00FC6368">
        <w:tc>
          <w:tcPr>
            <w:tcW w:w="959" w:type="dxa"/>
          </w:tcPr>
          <w:p w:rsidR="00FC6368" w:rsidRPr="0043703E" w:rsidRDefault="00FC6368" w:rsidP="00FC6368">
            <w:pPr>
              <w:jc w:val="center"/>
              <w:rPr>
                <w:rFonts w:ascii="Arial" w:hAnsi="Arial" w:cs="Arial"/>
                <w:sz w:val="24"/>
                <w:szCs w:val="24"/>
              </w:rPr>
            </w:pPr>
            <w:r w:rsidRPr="0043703E">
              <w:rPr>
                <w:rFonts w:ascii="Arial" w:hAnsi="Arial" w:cs="Arial"/>
                <w:sz w:val="24"/>
                <w:szCs w:val="24"/>
              </w:rPr>
              <w:t>1</w:t>
            </w:r>
          </w:p>
        </w:tc>
        <w:tc>
          <w:tcPr>
            <w:tcW w:w="3544" w:type="dxa"/>
          </w:tcPr>
          <w:p w:rsidR="00FC6368" w:rsidRPr="0043703E" w:rsidRDefault="00FC6368" w:rsidP="00FC6368">
            <w:pPr>
              <w:rPr>
                <w:rFonts w:ascii="Arial" w:hAnsi="Arial" w:cs="Arial"/>
                <w:sz w:val="24"/>
                <w:szCs w:val="24"/>
              </w:rPr>
            </w:pPr>
            <w:r w:rsidRPr="0043703E">
              <w:rPr>
                <w:rFonts w:ascii="Arial" w:hAnsi="Arial" w:cs="Arial"/>
                <w:sz w:val="24"/>
                <w:szCs w:val="24"/>
              </w:rPr>
              <w:t>Continuous correspondence to the GEPF regarding aspects</w:t>
            </w:r>
            <w:r w:rsidR="00EB02C8">
              <w:rPr>
                <w:rFonts w:ascii="Arial" w:hAnsi="Arial" w:cs="Arial"/>
                <w:sz w:val="24"/>
                <w:szCs w:val="24"/>
              </w:rPr>
              <w:t xml:space="preserve"> under scrutiny</w:t>
            </w:r>
            <w:r w:rsidRPr="0043703E">
              <w:rPr>
                <w:rFonts w:ascii="Arial" w:hAnsi="Arial" w:cs="Arial"/>
                <w:sz w:val="24"/>
                <w:szCs w:val="24"/>
              </w:rPr>
              <w:t>.</w:t>
            </w:r>
          </w:p>
          <w:p w:rsidR="00FC6368" w:rsidRPr="0043703E" w:rsidRDefault="00FC6368" w:rsidP="002676C1">
            <w:pPr>
              <w:rPr>
                <w:rFonts w:ascii="Arial" w:hAnsi="Arial" w:cs="Arial"/>
                <w:sz w:val="24"/>
                <w:szCs w:val="24"/>
              </w:rPr>
            </w:pPr>
            <w:r w:rsidRPr="0043703E">
              <w:rPr>
                <w:rFonts w:ascii="Arial" w:hAnsi="Arial" w:cs="Arial"/>
                <w:sz w:val="24"/>
                <w:szCs w:val="24"/>
              </w:rPr>
              <w:t xml:space="preserve">A summary of all correspondence from </w:t>
            </w:r>
            <w:r w:rsidR="002676C1">
              <w:rPr>
                <w:rFonts w:ascii="Arial" w:hAnsi="Arial" w:cs="Arial"/>
                <w:sz w:val="24"/>
                <w:szCs w:val="24"/>
              </w:rPr>
              <w:t>16 Feb16 to 28 Apr 18</w:t>
            </w:r>
            <w:r w:rsidRPr="0043703E">
              <w:rPr>
                <w:rFonts w:ascii="Arial" w:hAnsi="Arial" w:cs="Arial"/>
                <w:color w:val="FF0000"/>
                <w:sz w:val="24"/>
                <w:szCs w:val="24"/>
              </w:rPr>
              <w:t xml:space="preserve"> </w:t>
            </w:r>
            <w:r w:rsidRPr="0043703E">
              <w:rPr>
                <w:rFonts w:ascii="Arial" w:hAnsi="Arial" w:cs="Arial"/>
                <w:sz w:val="24"/>
                <w:szCs w:val="24"/>
              </w:rPr>
              <w:t xml:space="preserve">have been </w:t>
            </w:r>
            <w:r w:rsidRPr="0043703E">
              <w:rPr>
                <w:rFonts w:ascii="Arial" w:hAnsi="Arial" w:cs="Arial"/>
                <w:sz w:val="24"/>
                <w:szCs w:val="24"/>
              </w:rPr>
              <w:lastRenderedPageBreak/>
              <w:t>addressed to the GEPF</w:t>
            </w:r>
          </w:p>
        </w:tc>
        <w:tc>
          <w:tcPr>
            <w:tcW w:w="4739" w:type="dxa"/>
          </w:tcPr>
          <w:p w:rsidR="00FC6368" w:rsidRPr="0043703E" w:rsidRDefault="00EB02C8" w:rsidP="00EB02C8">
            <w:pPr>
              <w:rPr>
                <w:rFonts w:ascii="Arial" w:hAnsi="Arial" w:cs="Arial"/>
                <w:sz w:val="24"/>
                <w:szCs w:val="24"/>
              </w:rPr>
            </w:pPr>
            <w:r>
              <w:rPr>
                <w:rFonts w:ascii="Arial" w:hAnsi="Arial" w:cs="Arial"/>
                <w:sz w:val="24"/>
                <w:szCs w:val="24"/>
              </w:rPr>
              <w:lastRenderedPageBreak/>
              <w:t xml:space="preserve">Continually non-committal responses </w:t>
            </w:r>
            <w:r w:rsidR="00FC6368" w:rsidRPr="0043703E">
              <w:rPr>
                <w:rFonts w:ascii="Arial" w:hAnsi="Arial" w:cs="Arial"/>
                <w:sz w:val="24"/>
                <w:szCs w:val="24"/>
              </w:rPr>
              <w:t xml:space="preserve">from the GEPF </w:t>
            </w:r>
            <w:r>
              <w:rPr>
                <w:rFonts w:ascii="Arial" w:hAnsi="Arial" w:cs="Arial"/>
                <w:sz w:val="24"/>
                <w:szCs w:val="24"/>
              </w:rPr>
              <w:t>have been received</w:t>
            </w:r>
            <w:r w:rsidR="00FC6368" w:rsidRPr="0043703E">
              <w:rPr>
                <w:rFonts w:ascii="Arial" w:hAnsi="Arial" w:cs="Arial"/>
                <w:sz w:val="24"/>
                <w:szCs w:val="24"/>
              </w:rPr>
              <w:t>.  The summar</w:t>
            </w:r>
            <w:r>
              <w:rPr>
                <w:rFonts w:ascii="Arial" w:hAnsi="Arial" w:cs="Arial"/>
                <w:sz w:val="24"/>
                <w:szCs w:val="24"/>
              </w:rPr>
              <w:t xml:space="preserve">ised report of </w:t>
            </w:r>
            <w:r w:rsidR="00FC6368" w:rsidRPr="0043703E">
              <w:rPr>
                <w:rFonts w:ascii="Arial" w:hAnsi="Arial" w:cs="Arial"/>
                <w:sz w:val="24"/>
                <w:szCs w:val="24"/>
              </w:rPr>
              <w:t>18 May was also answered in this fashion.  Th</w:t>
            </w:r>
            <w:r>
              <w:rPr>
                <w:rFonts w:ascii="Arial" w:hAnsi="Arial" w:cs="Arial"/>
                <w:sz w:val="24"/>
                <w:szCs w:val="24"/>
              </w:rPr>
              <w:t xml:space="preserve">e result being </w:t>
            </w:r>
            <w:r w:rsidR="00FC6368" w:rsidRPr="0043703E">
              <w:rPr>
                <w:rFonts w:ascii="Arial" w:hAnsi="Arial" w:cs="Arial"/>
                <w:sz w:val="24"/>
                <w:szCs w:val="24"/>
              </w:rPr>
              <w:t>that the members of the AMAGP are becoming very suspicious.</w:t>
            </w:r>
          </w:p>
        </w:tc>
      </w:tr>
      <w:tr w:rsidR="00FC6368" w:rsidRPr="0043703E" w:rsidTr="00FC6368">
        <w:tc>
          <w:tcPr>
            <w:tcW w:w="959" w:type="dxa"/>
          </w:tcPr>
          <w:p w:rsidR="00FC6368" w:rsidRPr="0043703E" w:rsidRDefault="00FC6368" w:rsidP="00FC6368">
            <w:pPr>
              <w:jc w:val="center"/>
              <w:rPr>
                <w:rFonts w:ascii="Arial" w:hAnsi="Arial" w:cs="Arial"/>
                <w:sz w:val="24"/>
                <w:szCs w:val="24"/>
              </w:rPr>
            </w:pPr>
            <w:r w:rsidRPr="0043703E">
              <w:rPr>
                <w:rFonts w:ascii="Arial" w:hAnsi="Arial" w:cs="Arial"/>
                <w:sz w:val="24"/>
                <w:szCs w:val="24"/>
              </w:rPr>
              <w:lastRenderedPageBreak/>
              <w:t>2</w:t>
            </w:r>
          </w:p>
        </w:tc>
        <w:tc>
          <w:tcPr>
            <w:tcW w:w="3544" w:type="dxa"/>
          </w:tcPr>
          <w:p w:rsidR="00FC6368" w:rsidRPr="0043703E" w:rsidRDefault="00FC6368" w:rsidP="00FC6368">
            <w:pPr>
              <w:rPr>
                <w:rFonts w:ascii="Arial" w:hAnsi="Arial" w:cs="Arial"/>
                <w:sz w:val="24"/>
                <w:szCs w:val="24"/>
              </w:rPr>
            </w:pPr>
            <w:r w:rsidRPr="0043703E">
              <w:rPr>
                <w:rFonts w:ascii="Arial" w:hAnsi="Arial" w:cs="Arial"/>
                <w:sz w:val="24"/>
                <w:szCs w:val="24"/>
              </w:rPr>
              <w:t xml:space="preserve">Provision of information to Solidarity regarding the </w:t>
            </w:r>
            <w:r w:rsidRPr="0043703E">
              <w:rPr>
                <w:rFonts w:ascii="Arial" w:hAnsi="Arial" w:cs="Arial"/>
                <w:color w:val="000000" w:themeColor="text1"/>
                <w:sz w:val="24"/>
                <w:szCs w:val="24"/>
              </w:rPr>
              <w:t>Promotion of Access to Information Act (PAIA).</w:t>
            </w:r>
          </w:p>
        </w:tc>
        <w:tc>
          <w:tcPr>
            <w:tcW w:w="4739" w:type="dxa"/>
          </w:tcPr>
          <w:p w:rsidR="00FC6368" w:rsidRPr="0043703E" w:rsidRDefault="00FC6368" w:rsidP="001B32D2">
            <w:pPr>
              <w:pStyle w:val="ListParagraph"/>
              <w:numPr>
                <w:ilvl w:val="0"/>
                <w:numId w:val="18"/>
              </w:numPr>
              <w:spacing w:before="20" w:after="20"/>
              <w:ind w:left="317" w:hanging="284"/>
              <w:rPr>
                <w:rFonts w:ascii="Arial" w:hAnsi="Arial" w:cs="Arial"/>
                <w:color w:val="000000"/>
                <w:sz w:val="24"/>
                <w:szCs w:val="24"/>
              </w:rPr>
            </w:pPr>
            <w:r w:rsidRPr="0043703E">
              <w:rPr>
                <w:rFonts w:ascii="Arial" w:hAnsi="Arial" w:cs="Arial"/>
                <w:color w:val="000000"/>
                <w:sz w:val="24"/>
                <w:szCs w:val="24"/>
              </w:rPr>
              <w:t xml:space="preserve">GEPF </w:t>
            </w:r>
            <w:r w:rsidR="00262037" w:rsidRPr="0043703E">
              <w:rPr>
                <w:rFonts w:ascii="Arial" w:hAnsi="Arial" w:cs="Arial"/>
                <w:color w:val="000000"/>
                <w:sz w:val="24"/>
                <w:szCs w:val="24"/>
              </w:rPr>
              <w:t>answered</w:t>
            </w:r>
            <w:r w:rsidR="00EB02C8">
              <w:rPr>
                <w:rFonts w:ascii="Arial" w:hAnsi="Arial" w:cs="Arial"/>
                <w:color w:val="000000"/>
                <w:sz w:val="24"/>
                <w:szCs w:val="24"/>
              </w:rPr>
              <w:t xml:space="preserve"> after</w:t>
            </w:r>
            <w:r w:rsidRPr="0043703E">
              <w:rPr>
                <w:rFonts w:ascii="Arial" w:hAnsi="Arial" w:cs="Arial"/>
                <w:color w:val="000000"/>
                <w:sz w:val="24"/>
                <w:szCs w:val="24"/>
              </w:rPr>
              <w:t xml:space="preserve"> the deadline.</w:t>
            </w:r>
          </w:p>
          <w:p w:rsidR="00FC6368" w:rsidRPr="0043703E" w:rsidRDefault="00FC6368" w:rsidP="001B32D2">
            <w:pPr>
              <w:pStyle w:val="ListParagraph"/>
              <w:numPr>
                <w:ilvl w:val="0"/>
                <w:numId w:val="18"/>
              </w:numPr>
              <w:spacing w:before="20" w:after="20"/>
              <w:ind w:left="317" w:hanging="284"/>
              <w:rPr>
                <w:rFonts w:ascii="Arial" w:hAnsi="Arial" w:cs="Arial"/>
                <w:color w:val="000000"/>
                <w:sz w:val="24"/>
                <w:szCs w:val="24"/>
              </w:rPr>
            </w:pPr>
            <w:r w:rsidRPr="0043703E">
              <w:rPr>
                <w:rFonts w:ascii="Arial" w:hAnsi="Arial" w:cs="Arial"/>
                <w:color w:val="000000"/>
                <w:sz w:val="24"/>
                <w:szCs w:val="24"/>
              </w:rPr>
              <w:t>They refuse any further concessions.</w:t>
            </w:r>
          </w:p>
          <w:p w:rsidR="00FC6368" w:rsidRPr="0043703E" w:rsidRDefault="00FC6368" w:rsidP="001B32D2">
            <w:pPr>
              <w:pStyle w:val="ListParagraph"/>
              <w:numPr>
                <w:ilvl w:val="0"/>
                <w:numId w:val="18"/>
              </w:numPr>
              <w:spacing w:before="20" w:after="20"/>
              <w:ind w:left="317" w:hanging="284"/>
              <w:rPr>
                <w:rFonts w:ascii="Arial" w:hAnsi="Arial" w:cs="Arial"/>
                <w:sz w:val="24"/>
                <w:szCs w:val="24"/>
              </w:rPr>
            </w:pPr>
            <w:r w:rsidRPr="0043703E">
              <w:rPr>
                <w:rFonts w:ascii="Arial" w:hAnsi="Arial" w:cs="Arial"/>
                <w:color w:val="000000"/>
                <w:sz w:val="24"/>
                <w:szCs w:val="24"/>
              </w:rPr>
              <w:t>Solidarity</w:t>
            </w:r>
            <w:r w:rsidR="001B32D2" w:rsidRPr="0043703E">
              <w:rPr>
                <w:rFonts w:ascii="Arial" w:hAnsi="Arial" w:cs="Arial"/>
                <w:color w:val="000000"/>
                <w:sz w:val="24"/>
                <w:szCs w:val="24"/>
              </w:rPr>
              <w:t xml:space="preserve"> is planning further actions at a later date</w:t>
            </w:r>
            <w:r w:rsidR="001B32D2" w:rsidRPr="0043703E">
              <w:rPr>
                <w:rFonts w:ascii="Arial" w:hAnsi="Arial" w:cs="Arial"/>
                <w:sz w:val="24"/>
                <w:szCs w:val="24"/>
              </w:rPr>
              <w:t>.</w:t>
            </w:r>
          </w:p>
        </w:tc>
      </w:tr>
      <w:tr w:rsidR="001B32D2" w:rsidRPr="0043703E" w:rsidTr="00FC6368">
        <w:tc>
          <w:tcPr>
            <w:tcW w:w="959" w:type="dxa"/>
          </w:tcPr>
          <w:p w:rsidR="001B32D2" w:rsidRPr="0043703E" w:rsidRDefault="001B32D2" w:rsidP="00FC6368">
            <w:pPr>
              <w:jc w:val="center"/>
              <w:rPr>
                <w:rFonts w:ascii="Arial" w:hAnsi="Arial" w:cs="Arial"/>
                <w:sz w:val="24"/>
                <w:szCs w:val="24"/>
              </w:rPr>
            </w:pPr>
            <w:r w:rsidRPr="0043703E">
              <w:rPr>
                <w:rFonts w:ascii="Arial" w:hAnsi="Arial" w:cs="Arial"/>
                <w:sz w:val="24"/>
                <w:szCs w:val="24"/>
              </w:rPr>
              <w:t>3</w:t>
            </w:r>
          </w:p>
        </w:tc>
        <w:tc>
          <w:tcPr>
            <w:tcW w:w="3544" w:type="dxa"/>
          </w:tcPr>
          <w:p w:rsidR="001B32D2" w:rsidRPr="0043703E" w:rsidRDefault="001B32D2" w:rsidP="00FC6368">
            <w:pPr>
              <w:rPr>
                <w:rFonts w:ascii="Arial" w:hAnsi="Arial" w:cs="Arial"/>
                <w:sz w:val="24"/>
                <w:szCs w:val="24"/>
              </w:rPr>
            </w:pPr>
            <w:r w:rsidRPr="0043703E">
              <w:rPr>
                <w:rFonts w:ascii="Arial" w:hAnsi="Arial" w:cs="Arial"/>
                <w:sz w:val="24"/>
                <w:szCs w:val="24"/>
              </w:rPr>
              <w:t>Liaison with other organisations with similar requirements:</w:t>
            </w:r>
          </w:p>
          <w:p w:rsidR="001B32D2" w:rsidRPr="0043703E" w:rsidRDefault="001B32D2" w:rsidP="001B32D2">
            <w:pPr>
              <w:pStyle w:val="ListParagraph"/>
              <w:numPr>
                <w:ilvl w:val="0"/>
                <w:numId w:val="19"/>
              </w:numPr>
              <w:spacing w:before="20" w:after="20"/>
              <w:ind w:left="318" w:hanging="318"/>
              <w:rPr>
                <w:rFonts w:ascii="Arial" w:hAnsi="Arial" w:cs="Arial"/>
                <w:color w:val="000000"/>
                <w:sz w:val="24"/>
                <w:szCs w:val="24"/>
              </w:rPr>
            </w:pPr>
            <w:r w:rsidRPr="0043703E">
              <w:rPr>
                <w:rFonts w:ascii="Arial" w:hAnsi="Arial" w:cs="Arial"/>
                <w:color w:val="000000"/>
                <w:sz w:val="24"/>
                <w:szCs w:val="24"/>
              </w:rPr>
              <w:t>OUTA,</w:t>
            </w:r>
          </w:p>
          <w:p w:rsidR="001B32D2" w:rsidRDefault="001B32D2" w:rsidP="001B32D2">
            <w:pPr>
              <w:pStyle w:val="ListParagraph"/>
              <w:numPr>
                <w:ilvl w:val="0"/>
                <w:numId w:val="19"/>
              </w:numPr>
              <w:spacing w:before="20" w:after="20"/>
              <w:ind w:left="318" w:hanging="318"/>
              <w:rPr>
                <w:rFonts w:ascii="Arial" w:hAnsi="Arial" w:cs="Arial"/>
                <w:color w:val="000000"/>
                <w:sz w:val="24"/>
                <w:szCs w:val="24"/>
              </w:rPr>
            </w:pPr>
            <w:r w:rsidRPr="0043703E">
              <w:rPr>
                <w:rFonts w:ascii="Arial" w:hAnsi="Arial" w:cs="Arial"/>
                <w:color w:val="000000"/>
                <w:sz w:val="24"/>
                <w:szCs w:val="24"/>
              </w:rPr>
              <w:t xml:space="preserve">Helen </w:t>
            </w:r>
            <w:proofErr w:type="spellStart"/>
            <w:r w:rsidR="009B5020" w:rsidRPr="0043703E">
              <w:rPr>
                <w:rFonts w:ascii="Arial" w:hAnsi="Arial" w:cs="Arial"/>
                <w:color w:val="000000"/>
                <w:sz w:val="24"/>
                <w:szCs w:val="24"/>
              </w:rPr>
              <w:t>Suzman</w:t>
            </w:r>
            <w:proofErr w:type="spellEnd"/>
            <w:r w:rsidRPr="0043703E">
              <w:rPr>
                <w:rFonts w:ascii="Arial" w:hAnsi="Arial" w:cs="Arial"/>
                <w:color w:val="000000"/>
                <w:sz w:val="24"/>
                <w:szCs w:val="24"/>
              </w:rPr>
              <w:t xml:space="preserve"> Foundation,</w:t>
            </w:r>
          </w:p>
          <w:p w:rsidR="00167A68" w:rsidRPr="0043703E" w:rsidRDefault="00167A68" w:rsidP="001B32D2">
            <w:pPr>
              <w:pStyle w:val="ListParagraph"/>
              <w:numPr>
                <w:ilvl w:val="0"/>
                <w:numId w:val="19"/>
              </w:numPr>
              <w:spacing w:before="20" w:after="20"/>
              <w:ind w:left="318" w:hanging="318"/>
              <w:rPr>
                <w:rFonts w:ascii="Arial" w:hAnsi="Arial" w:cs="Arial"/>
                <w:color w:val="000000"/>
                <w:sz w:val="24"/>
                <w:szCs w:val="24"/>
              </w:rPr>
            </w:pPr>
            <w:r>
              <w:rPr>
                <w:rFonts w:ascii="Arial" w:hAnsi="Arial" w:cs="Arial"/>
                <w:color w:val="000000"/>
                <w:sz w:val="24"/>
                <w:szCs w:val="24"/>
                <w:lang w:val="af-ZA"/>
              </w:rPr>
              <w:t xml:space="preserve">FW de Klerk </w:t>
            </w:r>
            <w:r w:rsidRPr="0043703E">
              <w:rPr>
                <w:rFonts w:ascii="Arial" w:hAnsi="Arial" w:cs="Arial"/>
                <w:color w:val="000000"/>
                <w:sz w:val="24"/>
                <w:szCs w:val="24"/>
              </w:rPr>
              <w:t>Foundation,</w:t>
            </w:r>
          </w:p>
          <w:p w:rsidR="001B32D2" w:rsidRPr="0043703E" w:rsidRDefault="001B32D2" w:rsidP="001B32D2">
            <w:pPr>
              <w:pStyle w:val="ListParagraph"/>
              <w:numPr>
                <w:ilvl w:val="0"/>
                <w:numId w:val="19"/>
              </w:numPr>
              <w:spacing w:before="20" w:after="20"/>
              <w:ind w:left="318" w:hanging="318"/>
              <w:rPr>
                <w:rFonts w:ascii="Arial" w:hAnsi="Arial" w:cs="Arial"/>
                <w:color w:val="000000"/>
                <w:sz w:val="24"/>
                <w:szCs w:val="24"/>
              </w:rPr>
            </w:pPr>
            <w:r w:rsidRPr="0043703E">
              <w:rPr>
                <w:rFonts w:ascii="Arial" w:hAnsi="Arial" w:cs="Arial"/>
                <w:color w:val="000000"/>
                <w:sz w:val="24"/>
                <w:szCs w:val="24"/>
              </w:rPr>
              <w:t>Public Servants Association (PSA) and,</w:t>
            </w:r>
          </w:p>
          <w:p w:rsidR="001B32D2" w:rsidRPr="0043703E" w:rsidRDefault="001B32D2" w:rsidP="001B32D2">
            <w:pPr>
              <w:pStyle w:val="ListParagraph"/>
              <w:numPr>
                <w:ilvl w:val="0"/>
                <w:numId w:val="19"/>
              </w:numPr>
              <w:spacing w:before="20" w:after="20"/>
              <w:ind w:left="318" w:hanging="318"/>
              <w:rPr>
                <w:rFonts w:ascii="Arial" w:hAnsi="Arial" w:cs="Arial"/>
                <w:sz w:val="24"/>
                <w:szCs w:val="24"/>
              </w:rPr>
            </w:pPr>
            <w:r w:rsidRPr="0043703E">
              <w:rPr>
                <w:rFonts w:ascii="Arial" w:hAnsi="Arial" w:cs="Arial"/>
                <w:color w:val="000000"/>
                <w:sz w:val="24"/>
                <w:szCs w:val="24"/>
              </w:rPr>
              <w:t>Solidarity.</w:t>
            </w:r>
          </w:p>
        </w:tc>
        <w:tc>
          <w:tcPr>
            <w:tcW w:w="4739" w:type="dxa"/>
          </w:tcPr>
          <w:p w:rsidR="001B32D2" w:rsidRPr="0043703E" w:rsidRDefault="001B32D2" w:rsidP="001B32D2">
            <w:pPr>
              <w:pStyle w:val="ListParagraph"/>
              <w:numPr>
                <w:ilvl w:val="0"/>
                <w:numId w:val="18"/>
              </w:numPr>
              <w:spacing w:before="20" w:after="20"/>
              <w:ind w:left="317" w:hanging="284"/>
              <w:rPr>
                <w:rFonts w:ascii="Arial" w:hAnsi="Arial" w:cs="Arial"/>
                <w:color w:val="000000"/>
                <w:sz w:val="24"/>
                <w:szCs w:val="24"/>
              </w:rPr>
            </w:pPr>
            <w:r w:rsidRPr="0043703E">
              <w:rPr>
                <w:rFonts w:ascii="Arial" w:hAnsi="Arial" w:cs="Arial"/>
                <w:color w:val="000000"/>
                <w:sz w:val="24"/>
                <w:szCs w:val="24"/>
              </w:rPr>
              <w:t>This Liaison has allowed information and studies to be exchange</w:t>
            </w:r>
            <w:r w:rsidR="00EB02C8">
              <w:rPr>
                <w:rFonts w:ascii="Arial" w:hAnsi="Arial" w:cs="Arial"/>
                <w:color w:val="000000"/>
                <w:sz w:val="24"/>
                <w:szCs w:val="24"/>
              </w:rPr>
              <w:t>d</w:t>
            </w:r>
            <w:r w:rsidRPr="0043703E">
              <w:rPr>
                <w:rFonts w:ascii="Arial" w:hAnsi="Arial" w:cs="Arial"/>
                <w:color w:val="000000"/>
                <w:sz w:val="24"/>
                <w:szCs w:val="24"/>
              </w:rPr>
              <w:t xml:space="preserve"> with each other.</w:t>
            </w:r>
          </w:p>
          <w:p w:rsidR="001B32D2" w:rsidRPr="0043703E" w:rsidRDefault="00EB02C8" w:rsidP="001B32D2">
            <w:pPr>
              <w:pStyle w:val="ListParagraph"/>
              <w:numPr>
                <w:ilvl w:val="0"/>
                <w:numId w:val="18"/>
              </w:numPr>
              <w:spacing w:before="20" w:after="20"/>
              <w:ind w:left="317" w:hanging="284"/>
              <w:rPr>
                <w:rFonts w:ascii="Arial" w:hAnsi="Arial" w:cs="Arial"/>
                <w:color w:val="000000"/>
                <w:sz w:val="24"/>
                <w:szCs w:val="24"/>
              </w:rPr>
            </w:pPr>
            <w:r>
              <w:rPr>
                <w:rFonts w:ascii="Arial" w:hAnsi="Arial" w:cs="Arial"/>
                <w:color w:val="000000"/>
                <w:sz w:val="24"/>
                <w:szCs w:val="24"/>
              </w:rPr>
              <w:t>S</w:t>
            </w:r>
            <w:r w:rsidR="001B32D2" w:rsidRPr="0043703E">
              <w:rPr>
                <w:rFonts w:ascii="Arial" w:hAnsi="Arial" w:cs="Arial"/>
                <w:color w:val="000000"/>
                <w:sz w:val="24"/>
                <w:szCs w:val="24"/>
              </w:rPr>
              <w:t>imilar attempts at l</w:t>
            </w:r>
            <w:r>
              <w:rPr>
                <w:rFonts w:ascii="Arial" w:hAnsi="Arial" w:cs="Arial"/>
                <w:color w:val="000000"/>
                <w:sz w:val="24"/>
                <w:szCs w:val="24"/>
              </w:rPr>
              <w:t xml:space="preserve">iaison with other trade unions are </w:t>
            </w:r>
            <w:r w:rsidR="001B32D2" w:rsidRPr="0043703E">
              <w:rPr>
                <w:rFonts w:ascii="Arial" w:hAnsi="Arial" w:cs="Arial"/>
                <w:color w:val="000000"/>
                <w:sz w:val="24"/>
                <w:szCs w:val="24"/>
              </w:rPr>
              <w:t>currently without success.</w:t>
            </w:r>
          </w:p>
          <w:p w:rsidR="001B32D2" w:rsidRPr="0043703E" w:rsidRDefault="00EB02C8" w:rsidP="00EB02C8">
            <w:pPr>
              <w:pStyle w:val="ListParagraph"/>
              <w:numPr>
                <w:ilvl w:val="0"/>
                <w:numId w:val="18"/>
              </w:numPr>
              <w:spacing w:before="20" w:after="20"/>
              <w:ind w:left="317" w:hanging="284"/>
              <w:rPr>
                <w:rFonts w:ascii="Arial" w:hAnsi="Arial" w:cs="Arial"/>
                <w:sz w:val="24"/>
                <w:szCs w:val="24"/>
              </w:rPr>
            </w:pPr>
            <w:r>
              <w:rPr>
                <w:rFonts w:ascii="Arial" w:hAnsi="Arial" w:cs="Arial"/>
                <w:color w:val="000000"/>
                <w:sz w:val="24"/>
                <w:szCs w:val="24"/>
              </w:rPr>
              <w:t xml:space="preserve">Especially with respect to </w:t>
            </w:r>
            <w:r w:rsidR="009B5020" w:rsidRPr="0043703E">
              <w:rPr>
                <w:rFonts w:ascii="Arial" w:hAnsi="Arial" w:cs="Arial"/>
                <w:color w:val="000000"/>
                <w:sz w:val="24"/>
                <w:szCs w:val="24"/>
              </w:rPr>
              <w:t xml:space="preserve">the </w:t>
            </w:r>
            <w:r w:rsidR="009B5020" w:rsidRPr="002676C1">
              <w:rPr>
                <w:rFonts w:ascii="Arial" w:hAnsi="Arial" w:cs="Arial"/>
                <w:color w:val="000000" w:themeColor="text1"/>
                <w:sz w:val="24"/>
                <w:szCs w:val="24"/>
              </w:rPr>
              <w:t>South African Teachers Union (</w:t>
            </w:r>
            <w:proofErr w:type="spellStart"/>
            <w:r w:rsidR="009B5020" w:rsidRPr="002676C1">
              <w:rPr>
                <w:rFonts w:ascii="Arial" w:hAnsi="Arial" w:cs="Arial"/>
                <w:color w:val="000000" w:themeColor="text1"/>
                <w:sz w:val="24"/>
                <w:szCs w:val="24"/>
              </w:rPr>
              <w:t>SATU</w:t>
            </w:r>
            <w:proofErr w:type="spellEnd"/>
            <w:r w:rsidR="009B5020" w:rsidRPr="002676C1">
              <w:rPr>
                <w:rFonts w:ascii="Arial" w:hAnsi="Arial" w:cs="Arial"/>
                <w:color w:val="000000" w:themeColor="text1"/>
                <w:sz w:val="24"/>
                <w:szCs w:val="24"/>
              </w:rPr>
              <w:t xml:space="preserve">) </w:t>
            </w:r>
            <w:r>
              <w:rPr>
                <w:rFonts w:ascii="Arial" w:hAnsi="Arial" w:cs="Arial"/>
                <w:color w:val="000000"/>
                <w:sz w:val="24"/>
                <w:szCs w:val="24"/>
              </w:rPr>
              <w:t>repeated attempts h</w:t>
            </w:r>
            <w:r w:rsidR="009B5020" w:rsidRPr="0043703E">
              <w:rPr>
                <w:rFonts w:ascii="Arial" w:hAnsi="Arial" w:cs="Arial"/>
                <w:color w:val="000000"/>
                <w:sz w:val="24"/>
                <w:szCs w:val="24"/>
              </w:rPr>
              <w:t>ave</w:t>
            </w:r>
            <w:r w:rsidR="001B32D2" w:rsidRPr="0043703E">
              <w:rPr>
                <w:rFonts w:ascii="Arial" w:hAnsi="Arial" w:cs="Arial"/>
                <w:color w:val="000000"/>
                <w:sz w:val="24"/>
                <w:szCs w:val="24"/>
              </w:rPr>
              <w:t xml:space="preserve"> </w:t>
            </w:r>
            <w:r>
              <w:rPr>
                <w:rFonts w:ascii="Arial" w:hAnsi="Arial" w:cs="Arial"/>
                <w:color w:val="000000"/>
                <w:sz w:val="24"/>
                <w:szCs w:val="24"/>
              </w:rPr>
              <w:t>been un</w:t>
            </w:r>
            <w:r w:rsidR="001B32D2" w:rsidRPr="0043703E">
              <w:rPr>
                <w:rFonts w:ascii="Arial" w:hAnsi="Arial" w:cs="Arial"/>
                <w:sz w:val="24"/>
                <w:szCs w:val="24"/>
              </w:rPr>
              <w:t>successful.</w:t>
            </w:r>
          </w:p>
        </w:tc>
      </w:tr>
      <w:tr w:rsidR="001B32D2" w:rsidRPr="0043703E" w:rsidTr="00FC6368">
        <w:tc>
          <w:tcPr>
            <w:tcW w:w="959" w:type="dxa"/>
          </w:tcPr>
          <w:p w:rsidR="001B32D2" w:rsidRPr="0043703E" w:rsidRDefault="001B32D2" w:rsidP="00FC6368">
            <w:pPr>
              <w:jc w:val="center"/>
              <w:rPr>
                <w:rFonts w:ascii="Arial" w:hAnsi="Arial" w:cs="Arial"/>
                <w:sz w:val="24"/>
                <w:szCs w:val="24"/>
              </w:rPr>
            </w:pPr>
            <w:r w:rsidRPr="0043703E">
              <w:rPr>
                <w:rFonts w:ascii="Arial" w:hAnsi="Arial" w:cs="Arial"/>
                <w:sz w:val="24"/>
                <w:szCs w:val="24"/>
              </w:rPr>
              <w:t>4</w:t>
            </w:r>
          </w:p>
        </w:tc>
        <w:tc>
          <w:tcPr>
            <w:tcW w:w="3544" w:type="dxa"/>
          </w:tcPr>
          <w:p w:rsidR="001B32D2" w:rsidRPr="0043703E" w:rsidRDefault="001B32D2" w:rsidP="00FC6368">
            <w:pPr>
              <w:rPr>
                <w:rFonts w:ascii="Arial" w:hAnsi="Arial" w:cs="Arial"/>
                <w:sz w:val="24"/>
                <w:szCs w:val="24"/>
              </w:rPr>
            </w:pPr>
            <w:r w:rsidRPr="0043703E">
              <w:rPr>
                <w:rFonts w:ascii="Arial" w:hAnsi="Arial" w:cs="Arial"/>
                <w:sz w:val="24"/>
                <w:szCs w:val="24"/>
              </w:rPr>
              <w:t>Media Liaison</w:t>
            </w:r>
          </w:p>
        </w:tc>
        <w:tc>
          <w:tcPr>
            <w:tcW w:w="4739" w:type="dxa"/>
          </w:tcPr>
          <w:p w:rsidR="001B32D2" w:rsidRPr="0043703E" w:rsidRDefault="009F34D8" w:rsidP="001B32D2">
            <w:pPr>
              <w:pStyle w:val="ListParagraph"/>
              <w:numPr>
                <w:ilvl w:val="0"/>
                <w:numId w:val="18"/>
              </w:numPr>
              <w:spacing w:before="20" w:after="20"/>
              <w:ind w:left="317" w:hanging="284"/>
              <w:rPr>
                <w:rFonts w:ascii="Arial" w:hAnsi="Arial" w:cs="Arial"/>
                <w:color w:val="000000"/>
                <w:sz w:val="24"/>
                <w:szCs w:val="24"/>
              </w:rPr>
            </w:pPr>
            <w:r w:rsidRPr="0043703E">
              <w:rPr>
                <w:rFonts w:ascii="Arial" w:hAnsi="Arial" w:cs="Arial"/>
                <w:color w:val="000000"/>
                <w:sz w:val="24"/>
                <w:szCs w:val="24"/>
              </w:rPr>
              <w:t>Periodic</w:t>
            </w:r>
            <w:r w:rsidR="001B32D2" w:rsidRPr="0043703E">
              <w:rPr>
                <w:rFonts w:ascii="Arial" w:hAnsi="Arial" w:cs="Arial"/>
                <w:color w:val="000000"/>
                <w:sz w:val="24"/>
                <w:szCs w:val="24"/>
              </w:rPr>
              <w:t xml:space="preserve"> </w:t>
            </w:r>
            <w:r w:rsidRPr="0043703E">
              <w:rPr>
                <w:rFonts w:ascii="Arial" w:hAnsi="Arial" w:cs="Arial"/>
                <w:color w:val="000000"/>
                <w:sz w:val="24"/>
                <w:szCs w:val="24"/>
              </w:rPr>
              <w:t>press release</w:t>
            </w:r>
            <w:r w:rsidR="009B5020" w:rsidRPr="0043703E">
              <w:rPr>
                <w:rFonts w:ascii="Arial" w:hAnsi="Arial" w:cs="Arial"/>
                <w:color w:val="000000"/>
                <w:sz w:val="24"/>
                <w:szCs w:val="24"/>
              </w:rPr>
              <w:t>s</w:t>
            </w:r>
            <w:r w:rsidRPr="0043703E">
              <w:rPr>
                <w:rFonts w:ascii="Arial" w:hAnsi="Arial" w:cs="Arial"/>
                <w:color w:val="000000"/>
                <w:sz w:val="24"/>
                <w:szCs w:val="24"/>
              </w:rPr>
              <w:t xml:space="preserve"> are done depending on requirements.</w:t>
            </w:r>
          </w:p>
          <w:p w:rsidR="009F34D8" w:rsidRPr="0043703E" w:rsidRDefault="00EB02C8" w:rsidP="001B32D2">
            <w:pPr>
              <w:pStyle w:val="ListParagraph"/>
              <w:numPr>
                <w:ilvl w:val="0"/>
                <w:numId w:val="18"/>
              </w:numPr>
              <w:spacing w:before="20" w:after="20"/>
              <w:ind w:left="317" w:hanging="284"/>
              <w:rPr>
                <w:rFonts w:ascii="Arial" w:hAnsi="Arial" w:cs="Arial"/>
                <w:color w:val="000000"/>
                <w:sz w:val="24"/>
                <w:szCs w:val="24"/>
              </w:rPr>
            </w:pPr>
            <w:r>
              <w:rPr>
                <w:rFonts w:ascii="Arial" w:hAnsi="Arial" w:cs="Arial"/>
                <w:color w:val="000000"/>
                <w:sz w:val="24"/>
                <w:szCs w:val="24"/>
              </w:rPr>
              <w:t>Liaison with press contacts have</w:t>
            </w:r>
            <w:r w:rsidR="009F34D8" w:rsidRPr="0043703E">
              <w:rPr>
                <w:rFonts w:ascii="Arial" w:hAnsi="Arial" w:cs="Arial"/>
                <w:color w:val="000000"/>
                <w:sz w:val="24"/>
                <w:szCs w:val="24"/>
              </w:rPr>
              <w:t xml:space="preserve"> resulted that some of the AMAGP’s findings and opinions are placed under the names of other institutions.</w:t>
            </w:r>
          </w:p>
        </w:tc>
      </w:tr>
      <w:tr w:rsidR="009F34D8" w:rsidRPr="0043703E" w:rsidTr="00FC6368">
        <w:tc>
          <w:tcPr>
            <w:tcW w:w="959" w:type="dxa"/>
          </w:tcPr>
          <w:p w:rsidR="009F34D8" w:rsidRPr="0043703E" w:rsidRDefault="009F34D8" w:rsidP="00FC6368">
            <w:pPr>
              <w:jc w:val="center"/>
              <w:rPr>
                <w:rFonts w:ascii="Arial" w:hAnsi="Arial" w:cs="Arial"/>
                <w:sz w:val="24"/>
                <w:szCs w:val="24"/>
              </w:rPr>
            </w:pPr>
            <w:r w:rsidRPr="0043703E">
              <w:rPr>
                <w:rFonts w:ascii="Arial" w:hAnsi="Arial" w:cs="Arial"/>
                <w:sz w:val="24"/>
                <w:szCs w:val="24"/>
              </w:rPr>
              <w:t>5</w:t>
            </w:r>
          </w:p>
        </w:tc>
        <w:tc>
          <w:tcPr>
            <w:tcW w:w="3544" w:type="dxa"/>
          </w:tcPr>
          <w:p w:rsidR="009F34D8" w:rsidRPr="0043703E" w:rsidRDefault="009F34D8" w:rsidP="00FC6368">
            <w:pPr>
              <w:rPr>
                <w:rFonts w:ascii="Arial" w:hAnsi="Arial" w:cs="Arial"/>
                <w:sz w:val="24"/>
                <w:szCs w:val="24"/>
              </w:rPr>
            </w:pPr>
            <w:r w:rsidRPr="0043703E">
              <w:rPr>
                <w:rFonts w:ascii="Arial" w:hAnsi="Arial" w:cs="Arial"/>
                <w:sz w:val="24"/>
                <w:szCs w:val="24"/>
              </w:rPr>
              <w:t>Social Media</w:t>
            </w:r>
          </w:p>
        </w:tc>
        <w:tc>
          <w:tcPr>
            <w:tcW w:w="4739" w:type="dxa"/>
          </w:tcPr>
          <w:p w:rsidR="009F34D8" w:rsidRPr="0043703E" w:rsidRDefault="009F34D8" w:rsidP="009F34D8">
            <w:pPr>
              <w:pStyle w:val="ListParagraph"/>
              <w:numPr>
                <w:ilvl w:val="0"/>
                <w:numId w:val="18"/>
              </w:numPr>
              <w:spacing w:before="20" w:after="20"/>
              <w:ind w:left="317" w:hanging="284"/>
              <w:rPr>
                <w:rFonts w:ascii="Arial" w:hAnsi="Arial" w:cs="Arial"/>
                <w:color w:val="000000"/>
                <w:sz w:val="24"/>
                <w:szCs w:val="24"/>
              </w:rPr>
            </w:pPr>
            <w:r w:rsidRPr="0043703E">
              <w:rPr>
                <w:rFonts w:ascii="Arial" w:hAnsi="Arial" w:cs="Arial"/>
                <w:color w:val="000000"/>
                <w:sz w:val="24"/>
                <w:szCs w:val="24"/>
              </w:rPr>
              <w:t>A Web Site (www.amagp.co.za) and Facebook (FB) Page (</w:t>
            </w:r>
            <w:r w:rsidRPr="0043703E">
              <w:rPr>
                <w:rFonts w:ascii="Arial" w:hAnsi="Arial" w:cs="Arial"/>
                <w:sz w:val="24"/>
                <w:szCs w:val="24"/>
              </w:rPr>
              <w:t>Association for Monitoring and Advocacy of Government Pensions) has been created.</w:t>
            </w:r>
          </w:p>
          <w:p w:rsidR="009F34D8" w:rsidRPr="0043703E" w:rsidRDefault="009F34D8" w:rsidP="00EB02C8">
            <w:pPr>
              <w:pStyle w:val="ListParagraph"/>
              <w:numPr>
                <w:ilvl w:val="0"/>
                <w:numId w:val="18"/>
              </w:numPr>
              <w:spacing w:before="20" w:after="20"/>
              <w:ind w:left="317" w:hanging="284"/>
              <w:rPr>
                <w:rFonts w:ascii="Arial" w:hAnsi="Arial" w:cs="Arial"/>
                <w:color w:val="000000"/>
                <w:sz w:val="24"/>
                <w:szCs w:val="24"/>
              </w:rPr>
            </w:pPr>
            <w:r w:rsidRPr="0043703E">
              <w:rPr>
                <w:rFonts w:ascii="Arial" w:hAnsi="Arial" w:cs="Arial"/>
                <w:color w:val="000000"/>
                <w:sz w:val="24"/>
                <w:szCs w:val="24"/>
              </w:rPr>
              <w:t xml:space="preserve">FB is exceptionally active with a surprisingly large number of </w:t>
            </w:r>
            <w:r w:rsidR="00EB02C8">
              <w:rPr>
                <w:rFonts w:ascii="Arial" w:hAnsi="Arial" w:cs="Arial"/>
                <w:color w:val="000000"/>
                <w:sz w:val="24"/>
                <w:szCs w:val="24"/>
              </w:rPr>
              <w:t>supporters</w:t>
            </w:r>
            <w:r w:rsidRPr="0043703E">
              <w:rPr>
                <w:rFonts w:ascii="Arial" w:hAnsi="Arial" w:cs="Arial"/>
                <w:color w:val="000000"/>
                <w:sz w:val="24"/>
                <w:szCs w:val="24"/>
              </w:rPr>
              <w:t xml:space="preserve"> joining the group and participating in discussions.</w:t>
            </w:r>
          </w:p>
        </w:tc>
      </w:tr>
      <w:tr w:rsidR="009F34D8" w:rsidRPr="0043703E" w:rsidTr="00FC6368">
        <w:tc>
          <w:tcPr>
            <w:tcW w:w="959" w:type="dxa"/>
          </w:tcPr>
          <w:p w:rsidR="009F34D8" w:rsidRPr="0043703E" w:rsidRDefault="009F34D8" w:rsidP="00FC6368">
            <w:pPr>
              <w:jc w:val="center"/>
              <w:rPr>
                <w:rFonts w:ascii="Arial" w:hAnsi="Arial" w:cs="Arial"/>
                <w:sz w:val="24"/>
                <w:szCs w:val="24"/>
              </w:rPr>
            </w:pPr>
            <w:r w:rsidRPr="0043703E">
              <w:rPr>
                <w:rFonts w:ascii="Arial" w:hAnsi="Arial" w:cs="Arial"/>
                <w:sz w:val="24"/>
                <w:szCs w:val="24"/>
              </w:rPr>
              <w:t>6</w:t>
            </w:r>
          </w:p>
        </w:tc>
        <w:tc>
          <w:tcPr>
            <w:tcW w:w="3544" w:type="dxa"/>
          </w:tcPr>
          <w:p w:rsidR="009F34D8" w:rsidRPr="0043703E" w:rsidRDefault="009F34D8" w:rsidP="00FC6368">
            <w:pPr>
              <w:rPr>
                <w:rFonts w:ascii="Arial" w:hAnsi="Arial" w:cs="Arial"/>
                <w:sz w:val="24"/>
                <w:szCs w:val="24"/>
              </w:rPr>
            </w:pPr>
            <w:r w:rsidRPr="0043703E">
              <w:rPr>
                <w:rFonts w:ascii="Arial" w:hAnsi="Arial" w:cs="Arial"/>
                <w:sz w:val="24"/>
                <w:szCs w:val="24"/>
              </w:rPr>
              <w:t>Brief to the Minister of Finance</w:t>
            </w:r>
          </w:p>
        </w:tc>
        <w:tc>
          <w:tcPr>
            <w:tcW w:w="4739" w:type="dxa"/>
          </w:tcPr>
          <w:p w:rsidR="009F34D8" w:rsidRDefault="002676C1" w:rsidP="002676C1">
            <w:pPr>
              <w:pStyle w:val="ListParagraph"/>
              <w:numPr>
                <w:ilvl w:val="0"/>
                <w:numId w:val="18"/>
              </w:numPr>
              <w:spacing w:before="20" w:after="20"/>
              <w:ind w:left="317" w:hanging="284"/>
              <w:rPr>
                <w:rFonts w:ascii="Arial" w:hAnsi="Arial" w:cs="Arial"/>
                <w:color w:val="000000"/>
                <w:sz w:val="24"/>
                <w:szCs w:val="24"/>
              </w:rPr>
            </w:pPr>
            <w:r>
              <w:rPr>
                <w:rFonts w:ascii="Arial" w:hAnsi="Arial" w:cs="Arial"/>
                <w:color w:val="000000"/>
                <w:sz w:val="24"/>
                <w:szCs w:val="24"/>
              </w:rPr>
              <w:t>Largest losses in the GEPF must be highlighted.</w:t>
            </w:r>
          </w:p>
          <w:p w:rsidR="002676C1" w:rsidRPr="0043703E" w:rsidRDefault="002676C1" w:rsidP="002676C1">
            <w:pPr>
              <w:pStyle w:val="ListParagraph"/>
              <w:numPr>
                <w:ilvl w:val="0"/>
                <w:numId w:val="18"/>
              </w:numPr>
              <w:spacing w:before="20" w:after="20"/>
              <w:ind w:left="317" w:hanging="284"/>
              <w:rPr>
                <w:rFonts w:ascii="Arial" w:hAnsi="Arial" w:cs="Arial"/>
                <w:color w:val="000000"/>
                <w:sz w:val="24"/>
                <w:szCs w:val="24"/>
              </w:rPr>
            </w:pPr>
            <w:r>
              <w:rPr>
                <w:rFonts w:ascii="Arial" w:hAnsi="Arial" w:cs="Arial"/>
                <w:color w:val="000000"/>
                <w:sz w:val="24"/>
                <w:szCs w:val="24"/>
              </w:rPr>
              <w:t>The Minister is requested to initiate a Ministerial Investigation with respect to the GEPF,</w:t>
            </w:r>
          </w:p>
        </w:tc>
      </w:tr>
      <w:tr w:rsidR="009F34D8" w:rsidRPr="0043703E" w:rsidTr="00FC6368">
        <w:tc>
          <w:tcPr>
            <w:tcW w:w="959" w:type="dxa"/>
          </w:tcPr>
          <w:p w:rsidR="009F34D8" w:rsidRPr="0043703E" w:rsidRDefault="009F34D8" w:rsidP="00FC6368">
            <w:pPr>
              <w:jc w:val="center"/>
              <w:rPr>
                <w:rFonts w:ascii="Arial" w:hAnsi="Arial" w:cs="Arial"/>
                <w:sz w:val="24"/>
                <w:szCs w:val="24"/>
              </w:rPr>
            </w:pPr>
            <w:r w:rsidRPr="0043703E">
              <w:rPr>
                <w:rFonts w:ascii="Arial" w:hAnsi="Arial" w:cs="Arial"/>
                <w:sz w:val="24"/>
                <w:szCs w:val="24"/>
              </w:rPr>
              <w:t>7</w:t>
            </w:r>
          </w:p>
        </w:tc>
        <w:tc>
          <w:tcPr>
            <w:tcW w:w="3544" w:type="dxa"/>
          </w:tcPr>
          <w:p w:rsidR="009F34D8" w:rsidRPr="0043703E" w:rsidRDefault="009F34D8" w:rsidP="00FC6368">
            <w:pPr>
              <w:rPr>
                <w:rFonts w:ascii="Arial" w:hAnsi="Arial" w:cs="Arial"/>
                <w:sz w:val="24"/>
                <w:szCs w:val="24"/>
              </w:rPr>
            </w:pPr>
            <w:r w:rsidRPr="0043703E">
              <w:rPr>
                <w:rFonts w:ascii="Arial" w:hAnsi="Arial" w:cs="Arial"/>
                <w:sz w:val="24"/>
                <w:szCs w:val="24"/>
              </w:rPr>
              <w:t>Data for the Public Protector</w:t>
            </w:r>
            <w:r w:rsidR="00262037" w:rsidRPr="0043703E">
              <w:rPr>
                <w:rFonts w:ascii="Arial" w:hAnsi="Arial" w:cs="Arial"/>
                <w:sz w:val="24"/>
                <w:szCs w:val="24"/>
              </w:rPr>
              <w:t>’s Office (PPO)</w:t>
            </w:r>
            <w:r w:rsidRPr="0043703E">
              <w:rPr>
                <w:rFonts w:ascii="Arial" w:hAnsi="Arial" w:cs="Arial"/>
                <w:sz w:val="24"/>
                <w:szCs w:val="24"/>
              </w:rPr>
              <w:t>.</w:t>
            </w:r>
          </w:p>
        </w:tc>
        <w:tc>
          <w:tcPr>
            <w:tcW w:w="4739" w:type="dxa"/>
          </w:tcPr>
          <w:p w:rsidR="009F34D8" w:rsidRPr="0043703E" w:rsidRDefault="009F34D8" w:rsidP="00262037">
            <w:pPr>
              <w:spacing w:before="20" w:after="20"/>
              <w:rPr>
                <w:rFonts w:ascii="Arial" w:hAnsi="Arial" w:cs="Arial"/>
                <w:color w:val="000000"/>
                <w:sz w:val="24"/>
                <w:szCs w:val="24"/>
              </w:rPr>
            </w:pPr>
            <w:r w:rsidRPr="0043703E">
              <w:rPr>
                <w:rFonts w:ascii="Arial" w:hAnsi="Arial" w:cs="Arial"/>
                <w:color w:val="000000"/>
                <w:sz w:val="24"/>
                <w:szCs w:val="24"/>
              </w:rPr>
              <w:t>More than a year ago a request was lodge</w:t>
            </w:r>
            <w:r w:rsidR="00262037" w:rsidRPr="0043703E">
              <w:rPr>
                <w:rFonts w:ascii="Arial" w:hAnsi="Arial" w:cs="Arial"/>
                <w:color w:val="000000"/>
                <w:sz w:val="24"/>
                <w:szCs w:val="24"/>
              </w:rPr>
              <w:t>d</w:t>
            </w:r>
            <w:r w:rsidRPr="0043703E">
              <w:rPr>
                <w:rFonts w:ascii="Arial" w:hAnsi="Arial" w:cs="Arial"/>
                <w:color w:val="000000"/>
                <w:sz w:val="24"/>
                <w:szCs w:val="24"/>
              </w:rPr>
              <w:t xml:space="preserve"> with the </w:t>
            </w:r>
            <w:r w:rsidR="00262037" w:rsidRPr="0043703E">
              <w:rPr>
                <w:rFonts w:ascii="Arial" w:hAnsi="Arial" w:cs="Arial"/>
                <w:color w:val="000000"/>
                <w:sz w:val="24"/>
                <w:szCs w:val="24"/>
              </w:rPr>
              <w:t>PPO</w:t>
            </w:r>
            <w:r w:rsidRPr="0043703E">
              <w:rPr>
                <w:rFonts w:ascii="Arial" w:hAnsi="Arial" w:cs="Arial"/>
                <w:color w:val="000000"/>
                <w:sz w:val="24"/>
                <w:szCs w:val="24"/>
              </w:rPr>
              <w:t xml:space="preserve"> </w:t>
            </w:r>
            <w:r w:rsidR="00262037" w:rsidRPr="0043703E">
              <w:rPr>
                <w:rFonts w:ascii="Arial" w:hAnsi="Arial" w:cs="Arial"/>
                <w:color w:val="000000"/>
                <w:sz w:val="24"/>
                <w:szCs w:val="24"/>
              </w:rPr>
              <w:t>for an investigation at the GEPF.  We have now been requested to provide data in this regard.</w:t>
            </w:r>
          </w:p>
        </w:tc>
      </w:tr>
    </w:tbl>
    <w:p w:rsidR="00F701DE" w:rsidRPr="0043703E" w:rsidRDefault="00F701DE" w:rsidP="00FC6368">
      <w:pPr>
        <w:rPr>
          <w:rFonts w:ascii="Arial" w:hAnsi="Arial" w:cs="Arial"/>
          <w:sz w:val="24"/>
          <w:szCs w:val="24"/>
        </w:rPr>
      </w:pPr>
    </w:p>
    <w:sectPr w:rsidR="00F701DE" w:rsidRPr="00437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70866"/>
    <w:multiLevelType w:val="multilevel"/>
    <w:tmpl w:val="17AC7388"/>
    <w:lvl w:ilvl="0">
      <w:start w:val="1"/>
      <w:numFmt w:val="decimal"/>
      <w:pStyle w:val="Heading1"/>
      <w:lvlText w:val="%1."/>
      <w:lvlJc w:val="left"/>
      <w:pPr>
        <w:tabs>
          <w:tab w:val="num" w:pos="720"/>
        </w:tabs>
        <w:ind w:left="0" w:firstLine="0"/>
      </w:pPr>
      <w:rPr>
        <w:rFonts w:ascii="Arial" w:hAnsi="Arial" w:hint="default"/>
        <w:b w:val="0"/>
        <w:i w:val="0"/>
        <w:sz w:val="22"/>
      </w:rPr>
    </w:lvl>
    <w:lvl w:ilvl="1">
      <w:start w:val="1"/>
      <w:numFmt w:val="lowerLetter"/>
      <w:pStyle w:val="Heading2"/>
      <w:lvlText w:val="%2."/>
      <w:lvlJc w:val="left"/>
      <w:pPr>
        <w:tabs>
          <w:tab w:val="num" w:pos="1440"/>
        </w:tabs>
        <w:ind w:left="1440" w:hanging="720"/>
      </w:pPr>
      <w:rPr>
        <w:rFonts w:hint="default"/>
      </w:rPr>
    </w:lvl>
    <w:lvl w:ilvl="2">
      <w:start w:val="1"/>
      <w:numFmt w:val="lowerRoman"/>
      <w:pStyle w:val="Heading3"/>
      <w:lvlText w:val="%3."/>
      <w:lvlJc w:val="left"/>
      <w:pPr>
        <w:ind w:left="2160" w:hanging="720"/>
      </w:pPr>
      <w:rPr>
        <w:rFonts w:hint="default"/>
      </w:rPr>
    </w:lvl>
    <w:lvl w:ilvl="3">
      <w:start w:val="1"/>
      <w:numFmt w:val="decimal"/>
      <w:pStyle w:val="Heading4"/>
      <w:lvlText w:val="(%4)"/>
      <w:lvlJc w:val="left"/>
      <w:pPr>
        <w:ind w:left="2880" w:hanging="720"/>
      </w:pPr>
      <w:rPr>
        <w:rFonts w:hint="default"/>
      </w:rPr>
    </w:lvl>
    <w:lvl w:ilvl="4">
      <w:start w:val="1"/>
      <w:numFmt w:val="lowerLetter"/>
      <w:pStyle w:val="Heading5"/>
      <w:lvlText w:val="(%5)"/>
      <w:lvlJc w:val="left"/>
      <w:pPr>
        <w:ind w:left="3600" w:hanging="720"/>
      </w:pPr>
      <w:rPr>
        <w:rFonts w:hint="default"/>
      </w:rPr>
    </w:lvl>
    <w:lvl w:ilvl="5">
      <w:start w:val="1"/>
      <w:numFmt w:val="lowerRoman"/>
      <w:pStyle w:val="Heading6"/>
      <w:lvlText w:val="(%6)"/>
      <w:lvlJc w:val="left"/>
      <w:pPr>
        <w:ind w:left="4320" w:hanging="720"/>
      </w:pPr>
      <w:rPr>
        <w:rFonts w:hint="default"/>
      </w:rPr>
    </w:lvl>
    <w:lvl w:ilvl="6">
      <w:start w:val="1"/>
      <w:numFmt w:val="lowerRoman"/>
      <w:pStyle w:val="Heading7"/>
      <w:lvlText w:val="(%7)"/>
      <w:lvlJc w:val="left"/>
      <w:pPr>
        <w:ind w:left="5040" w:hanging="720"/>
      </w:pPr>
      <w:rPr>
        <w:rFonts w:hint="default"/>
      </w:rPr>
    </w:lvl>
    <w:lvl w:ilvl="7">
      <w:start w:val="1"/>
      <w:numFmt w:val="lowerLetter"/>
      <w:pStyle w:val="Heading8"/>
      <w:lvlText w:val="(%8)"/>
      <w:lvlJc w:val="left"/>
      <w:pPr>
        <w:ind w:left="5760" w:hanging="720"/>
      </w:pPr>
      <w:rPr>
        <w:rFonts w:hint="default"/>
      </w:rPr>
    </w:lvl>
    <w:lvl w:ilvl="8">
      <w:start w:val="1"/>
      <w:numFmt w:val="lowerRoman"/>
      <w:pStyle w:val="Heading9"/>
      <w:lvlText w:val="(%9)"/>
      <w:lvlJc w:val="left"/>
      <w:pPr>
        <w:ind w:left="6480" w:hanging="720"/>
      </w:pPr>
      <w:rPr>
        <w:rFonts w:hint="default"/>
      </w:rPr>
    </w:lvl>
  </w:abstractNum>
  <w:abstractNum w:abstractNumId="1">
    <w:nsid w:val="272F7206"/>
    <w:multiLevelType w:val="hybridMultilevel"/>
    <w:tmpl w:val="360CBD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3B252D89"/>
    <w:multiLevelType w:val="hybridMultilevel"/>
    <w:tmpl w:val="16B473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BE301A3"/>
    <w:multiLevelType w:val="hybridMultilevel"/>
    <w:tmpl w:val="DFEE5D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2AF"/>
    <w:rsid w:val="00031718"/>
    <w:rsid w:val="000912CA"/>
    <w:rsid w:val="000B017F"/>
    <w:rsid w:val="00160F40"/>
    <w:rsid w:val="00167A68"/>
    <w:rsid w:val="001B32D2"/>
    <w:rsid w:val="0023482A"/>
    <w:rsid w:val="00262037"/>
    <w:rsid w:val="002676C1"/>
    <w:rsid w:val="0043703E"/>
    <w:rsid w:val="004849C5"/>
    <w:rsid w:val="00837554"/>
    <w:rsid w:val="00907399"/>
    <w:rsid w:val="009B5020"/>
    <w:rsid w:val="009F34D8"/>
    <w:rsid w:val="00A202AF"/>
    <w:rsid w:val="00CC7F24"/>
    <w:rsid w:val="00CD0420"/>
    <w:rsid w:val="00D72B7F"/>
    <w:rsid w:val="00DD353F"/>
    <w:rsid w:val="00EB02C8"/>
    <w:rsid w:val="00EC2829"/>
    <w:rsid w:val="00F701DE"/>
    <w:rsid w:val="00FC636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table" w:styleId="TableGrid">
    <w:name w:val="Table Grid"/>
    <w:basedOn w:val="TableNormal"/>
    <w:uiPriority w:val="59"/>
    <w:rsid w:val="00A2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2AF"/>
    <w:pPr>
      <w:ind w:left="720"/>
      <w:contextualSpacing/>
    </w:pPr>
  </w:style>
  <w:style w:type="paragraph" w:styleId="BalloonText">
    <w:name w:val="Balloon Text"/>
    <w:basedOn w:val="Normal"/>
    <w:link w:val="BalloonTextChar"/>
    <w:uiPriority w:val="99"/>
    <w:semiHidden/>
    <w:unhideWhenUsed/>
    <w:rsid w:val="0009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2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B017F"/>
    <w:pPr>
      <w:numPr>
        <w:numId w:val="16"/>
      </w:numPr>
      <w:spacing w:after="220"/>
      <w:outlineLvl w:val="0"/>
    </w:pPr>
    <w:rPr>
      <w:rFonts w:ascii="Arial" w:eastAsiaTheme="majorEastAsia" w:hAnsi="Arial" w:cstheme="majorBidi"/>
      <w:bCs/>
      <w:color w:val="000000" w:themeColor="text1"/>
      <w:szCs w:val="28"/>
    </w:rPr>
  </w:style>
  <w:style w:type="paragraph" w:styleId="Heading2">
    <w:name w:val="heading 2"/>
    <w:basedOn w:val="Normal"/>
    <w:link w:val="Heading2Char"/>
    <w:uiPriority w:val="9"/>
    <w:unhideWhenUsed/>
    <w:qFormat/>
    <w:rsid w:val="000B017F"/>
    <w:pPr>
      <w:numPr>
        <w:ilvl w:val="1"/>
        <w:numId w:val="16"/>
      </w:numPr>
      <w:spacing w:after="220"/>
      <w:outlineLvl w:val="1"/>
    </w:pPr>
    <w:rPr>
      <w:rFonts w:ascii="Arial" w:eastAsiaTheme="majorEastAsia" w:hAnsi="Arial" w:cstheme="majorBidi"/>
      <w:bCs/>
      <w:color w:val="000000" w:themeColor="text1"/>
      <w:szCs w:val="26"/>
    </w:rPr>
  </w:style>
  <w:style w:type="paragraph" w:styleId="Heading3">
    <w:name w:val="heading 3"/>
    <w:basedOn w:val="Normal"/>
    <w:link w:val="Heading3Char"/>
    <w:uiPriority w:val="9"/>
    <w:unhideWhenUsed/>
    <w:qFormat/>
    <w:rsid w:val="000B017F"/>
    <w:pPr>
      <w:numPr>
        <w:ilvl w:val="2"/>
        <w:numId w:val="16"/>
      </w:numPr>
      <w:spacing w:after="220"/>
      <w:outlineLvl w:val="2"/>
    </w:pPr>
    <w:rPr>
      <w:rFonts w:ascii="Arial" w:eastAsiaTheme="majorEastAsia" w:hAnsi="Arial" w:cstheme="majorBidi"/>
      <w:bCs/>
      <w:color w:val="000000" w:themeColor="text1"/>
    </w:rPr>
  </w:style>
  <w:style w:type="paragraph" w:styleId="Heading4">
    <w:name w:val="heading 4"/>
    <w:basedOn w:val="Normal"/>
    <w:link w:val="Heading4Char"/>
    <w:uiPriority w:val="9"/>
    <w:unhideWhenUsed/>
    <w:qFormat/>
    <w:rsid w:val="000B017F"/>
    <w:pPr>
      <w:numPr>
        <w:ilvl w:val="3"/>
        <w:numId w:val="16"/>
      </w:numPr>
      <w:spacing w:after="220"/>
      <w:outlineLvl w:val="3"/>
    </w:pPr>
    <w:rPr>
      <w:rFonts w:ascii="Arial" w:eastAsiaTheme="majorEastAsia" w:hAnsi="Arial" w:cstheme="majorBidi"/>
      <w:bCs/>
      <w:iCs/>
      <w:color w:val="000000" w:themeColor="text1"/>
    </w:rPr>
  </w:style>
  <w:style w:type="paragraph" w:styleId="Heading5">
    <w:name w:val="heading 5"/>
    <w:basedOn w:val="Heading1"/>
    <w:link w:val="Heading5Char"/>
    <w:uiPriority w:val="9"/>
    <w:unhideWhenUsed/>
    <w:qFormat/>
    <w:rsid w:val="004849C5"/>
    <w:pPr>
      <w:numPr>
        <w:ilvl w:val="4"/>
      </w:numPr>
      <w:outlineLvl w:val="4"/>
    </w:pPr>
  </w:style>
  <w:style w:type="paragraph" w:styleId="Heading6">
    <w:name w:val="heading 6"/>
    <w:basedOn w:val="Heading5"/>
    <w:link w:val="Heading6Char"/>
    <w:uiPriority w:val="9"/>
    <w:unhideWhenUsed/>
    <w:qFormat/>
    <w:rsid w:val="004849C5"/>
    <w:pPr>
      <w:numPr>
        <w:ilvl w:val="5"/>
      </w:numPr>
      <w:outlineLvl w:val="5"/>
    </w:pPr>
  </w:style>
  <w:style w:type="paragraph" w:styleId="Heading7">
    <w:name w:val="heading 7"/>
    <w:basedOn w:val="Heading6"/>
    <w:link w:val="Heading7Char"/>
    <w:uiPriority w:val="9"/>
    <w:unhideWhenUsed/>
    <w:qFormat/>
    <w:rsid w:val="004849C5"/>
    <w:pPr>
      <w:numPr>
        <w:ilvl w:val="6"/>
      </w:numPr>
      <w:outlineLvl w:val="6"/>
    </w:pPr>
  </w:style>
  <w:style w:type="paragraph" w:styleId="Heading8">
    <w:name w:val="heading 8"/>
    <w:basedOn w:val="Heading7"/>
    <w:next w:val="Normal"/>
    <w:link w:val="Heading8Char"/>
    <w:uiPriority w:val="9"/>
    <w:unhideWhenUsed/>
    <w:qFormat/>
    <w:rsid w:val="004849C5"/>
    <w:pPr>
      <w:numPr>
        <w:ilvl w:val="7"/>
      </w:numPr>
      <w:outlineLvl w:val="7"/>
    </w:pPr>
  </w:style>
  <w:style w:type="paragraph" w:styleId="Heading9">
    <w:name w:val="heading 9"/>
    <w:basedOn w:val="Heading8"/>
    <w:next w:val="Normal"/>
    <w:link w:val="Heading9Char"/>
    <w:uiPriority w:val="9"/>
    <w:unhideWhenUsed/>
    <w:qFormat/>
    <w:rsid w:val="004849C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oupHeading">
    <w:name w:val="Group Heading"/>
    <w:basedOn w:val="Normal"/>
    <w:qFormat/>
    <w:rsid w:val="004849C5"/>
    <w:rPr>
      <w:rFonts w:ascii="Arial" w:hAnsi="Arial"/>
      <w:b/>
      <w:caps/>
      <w:u w:val="single"/>
    </w:rPr>
  </w:style>
  <w:style w:type="character" w:customStyle="1" w:styleId="Heading1Char">
    <w:name w:val="Heading 1 Char"/>
    <w:basedOn w:val="DefaultParagraphFont"/>
    <w:link w:val="Heading1"/>
    <w:uiPriority w:val="9"/>
    <w:rsid w:val="000B017F"/>
    <w:rPr>
      <w:rFonts w:ascii="Arial" w:eastAsiaTheme="majorEastAsia" w:hAnsi="Arial" w:cstheme="majorBidi"/>
      <w:bCs/>
      <w:color w:val="000000" w:themeColor="text1"/>
      <w:szCs w:val="28"/>
    </w:rPr>
  </w:style>
  <w:style w:type="character" w:customStyle="1" w:styleId="Heading2Char">
    <w:name w:val="Heading 2 Char"/>
    <w:basedOn w:val="DefaultParagraphFont"/>
    <w:link w:val="Heading2"/>
    <w:uiPriority w:val="9"/>
    <w:rsid w:val="000B017F"/>
    <w:rPr>
      <w:rFonts w:ascii="Arial" w:eastAsiaTheme="majorEastAsia" w:hAnsi="Arial" w:cstheme="majorBidi"/>
      <w:bCs/>
      <w:color w:val="000000" w:themeColor="text1"/>
      <w:szCs w:val="26"/>
    </w:rPr>
  </w:style>
  <w:style w:type="character" w:customStyle="1" w:styleId="Heading3Char">
    <w:name w:val="Heading 3 Char"/>
    <w:basedOn w:val="DefaultParagraphFont"/>
    <w:link w:val="Heading3"/>
    <w:uiPriority w:val="9"/>
    <w:rsid w:val="000B017F"/>
    <w:rPr>
      <w:rFonts w:ascii="Arial" w:eastAsiaTheme="majorEastAsia" w:hAnsi="Arial" w:cstheme="majorBidi"/>
      <w:bCs/>
      <w:color w:val="000000" w:themeColor="text1"/>
    </w:rPr>
  </w:style>
  <w:style w:type="character" w:customStyle="1" w:styleId="Heading4Char">
    <w:name w:val="Heading 4 Char"/>
    <w:basedOn w:val="DefaultParagraphFont"/>
    <w:link w:val="Heading4"/>
    <w:uiPriority w:val="9"/>
    <w:rsid w:val="000B017F"/>
    <w:rPr>
      <w:rFonts w:ascii="Arial" w:eastAsiaTheme="majorEastAsia" w:hAnsi="Arial" w:cstheme="majorBidi"/>
      <w:bCs/>
      <w:iCs/>
      <w:color w:val="000000" w:themeColor="text1"/>
    </w:rPr>
  </w:style>
  <w:style w:type="character" w:customStyle="1" w:styleId="Heading5Char">
    <w:name w:val="Heading 5 Char"/>
    <w:basedOn w:val="DefaultParagraphFont"/>
    <w:link w:val="Heading5"/>
    <w:uiPriority w:val="9"/>
    <w:rsid w:val="004849C5"/>
    <w:rPr>
      <w:rFonts w:ascii="Arial" w:eastAsiaTheme="majorEastAsia" w:hAnsi="Arial" w:cstheme="majorBidi"/>
      <w:bCs/>
      <w:color w:val="000000" w:themeColor="text1"/>
      <w:szCs w:val="28"/>
    </w:rPr>
  </w:style>
  <w:style w:type="character" w:customStyle="1" w:styleId="Heading6Char">
    <w:name w:val="Heading 6 Char"/>
    <w:basedOn w:val="DefaultParagraphFont"/>
    <w:link w:val="Heading6"/>
    <w:uiPriority w:val="9"/>
    <w:rsid w:val="004849C5"/>
    <w:rPr>
      <w:rFonts w:ascii="Arial" w:eastAsiaTheme="majorEastAsia" w:hAnsi="Arial" w:cstheme="majorBidi"/>
      <w:bCs/>
      <w:color w:val="000000" w:themeColor="text1"/>
      <w:szCs w:val="28"/>
    </w:rPr>
  </w:style>
  <w:style w:type="character" w:customStyle="1" w:styleId="Heading7Char">
    <w:name w:val="Heading 7 Char"/>
    <w:basedOn w:val="DefaultParagraphFont"/>
    <w:link w:val="Heading7"/>
    <w:uiPriority w:val="9"/>
    <w:rsid w:val="004849C5"/>
    <w:rPr>
      <w:rFonts w:ascii="Arial" w:eastAsiaTheme="majorEastAsia" w:hAnsi="Arial" w:cstheme="majorBidi"/>
      <w:bCs/>
      <w:color w:val="000000" w:themeColor="text1"/>
      <w:szCs w:val="28"/>
    </w:rPr>
  </w:style>
  <w:style w:type="character" w:customStyle="1" w:styleId="Heading8Char">
    <w:name w:val="Heading 8 Char"/>
    <w:basedOn w:val="DefaultParagraphFont"/>
    <w:link w:val="Heading8"/>
    <w:uiPriority w:val="9"/>
    <w:rsid w:val="004849C5"/>
    <w:rPr>
      <w:rFonts w:ascii="Arial" w:eastAsiaTheme="majorEastAsia" w:hAnsi="Arial" w:cstheme="majorBidi"/>
      <w:bCs/>
      <w:color w:val="000000" w:themeColor="text1"/>
      <w:szCs w:val="28"/>
    </w:rPr>
  </w:style>
  <w:style w:type="character" w:customStyle="1" w:styleId="Heading9Char">
    <w:name w:val="Heading 9 Char"/>
    <w:basedOn w:val="DefaultParagraphFont"/>
    <w:link w:val="Heading9"/>
    <w:uiPriority w:val="9"/>
    <w:rsid w:val="004849C5"/>
    <w:rPr>
      <w:rFonts w:ascii="Arial" w:eastAsiaTheme="majorEastAsia" w:hAnsi="Arial" w:cstheme="majorBidi"/>
      <w:bCs/>
      <w:color w:val="000000" w:themeColor="text1"/>
      <w:szCs w:val="28"/>
    </w:rPr>
  </w:style>
  <w:style w:type="paragraph" w:customStyle="1" w:styleId="MainHeading">
    <w:name w:val="Main Heading"/>
    <w:basedOn w:val="Normal"/>
    <w:next w:val="Normal"/>
    <w:qFormat/>
    <w:rsid w:val="004849C5"/>
    <w:rPr>
      <w:rFonts w:ascii="Arial" w:hAnsi="Arial"/>
      <w:b/>
      <w:caps/>
    </w:rPr>
  </w:style>
  <w:style w:type="table" w:styleId="TableGrid">
    <w:name w:val="Table Grid"/>
    <w:basedOn w:val="TableNormal"/>
    <w:uiPriority w:val="59"/>
    <w:rsid w:val="00A202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2AF"/>
    <w:pPr>
      <w:ind w:left="720"/>
      <w:contextualSpacing/>
    </w:pPr>
  </w:style>
  <w:style w:type="paragraph" w:styleId="BalloonText">
    <w:name w:val="Balloon Text"/>
    <w:basedOn w:val="Normal"/>
    <w:link w:val="BalloonTextChar"/>
    <w:uiPriority w:val="99"/>
    <w:semiHidden/>
    <w:unhideWhenUsed/>
    <w:rsid w:val="000912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2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 Assink</dc:creator>
  <cp:lastModifiedBy>Gerard Assink</cp:lastModifiedBy>
  <cp:revision>3</cp:revision>
  <cp:lastPrinted>2018-06-04T08:49:00Z</cp:lastPrinted>
  <dcterms:created xsi:type="dcterms:W3CDTF">2018-06-04T08:51:00Z</dcterms:created>
  <dcterms:modified xsi:type="dcterms:W3CDTF">2018-06-04T19:10:00Z</dcterms:modified>
</cp:coreProperties>
</file>