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7AB"/>
          <w:sz w:val="40"/>
        </w:rPr>
        <w:t>ITSG GROWTH ARR FORECASTING &amp; MODEL VALIDATION</w:t>
      </w:r>
    </w:p>
    <w:p>
      <w:pPr>
        <w:jc w:val="center"/>
      </w:pPr>
      <w:r>
        <w:rPr>
          <w:b/>
          <w:color w:val="333333"/>
          <w:sz w:val="28"/>
        </w:rPr>
        <w:t>Expert Review — ITSG Growth ARR Forecasting and Model Validation.ipynb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Notebook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ITSG Growth ARR Forecasting and Model Validation.ipynb — 8 Cells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Review Date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July 6, 2026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Author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Atlas Executive Insights — AI Review Engine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Prior ITSG Version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ITSG Forecast Foundation.ipynb — 51/100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This Version Score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73/100 — significant improvement; clear path to 90+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Delta vs Prior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+22 points — 6 major P0 bugs fixed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Comparison Benchmark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UCC V8 (95/100) — gaps identified below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Product Scope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ITSG Growth bookings only (is_won, is_closed, excl. Care/Sales Other)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ARR Column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total_amount (vs amount_towards_plan in UCC — verify alignment)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Actuals Product Code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RSG-IT in datagroup.uc_forecast.actuals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Primary Output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datagroup_mdl.mdl_sales_analytics.itsg_forecast_v5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Legacy Output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datagroup_mdl.mdl_sales_analytics.itsg_forecast_v4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Monitoring Table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datagroup_mdl.mdl_sales_analytics.itsg_forecast_monitoring_baseline (mode=overwrite — P1 gap)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LGB Features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36 GLOBAL_FEATURE_COLS — missing win_rate_woq, mkt_generated_lag4, mkt_influenced_lag4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Ensemble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1/WAPE inverse weighting — NOT GR covariance-optimal (P1 gap)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047AB"/>
                <w:sz w:val="20"/>
              </w:rPr>
              <w:t>DHR-ARIMA</w:t>
            </w:r>
          </w:p>
        </w:tc>
        <w:tc>
          <w:tcPr>
            <w:tcW w:type="dxa" w:w="6336"/>
          </w:tcPr>
          <w:p>
            <w:r>
              <w:rPr>
                <w:color w:val="333333"/>
                <w:sz w:val="20"/>
              </w:rPr>
              <w:t>Total-level only — NOT per-market as in UCC (P1 gap)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7AB"/>
        </w:rPr>
        <w:t>Section 0: What Changed vs Prior ITSG Forecast Foundation</w:t>
      </w:r>
    </w:p>
    <w:p>
      <w:pPr>
        <w:spacing w:after="120"/>
      </w:pPr>
      <w:r>
        <w:rPr>
          <w:b/>
          <w:i w:val="0"/>
          <w:color w:val="333333"/>
          <w:sz w:val="21"/>
        </w:rPr>
        <w:t>This notebook is a major quality leap over the original ITSG Forecast Foundation (51/100). Six P0 bugs identified in the prior expert review are now fixed. The notebook scores 73/100 — still below UCC V8 (95/100), with a clear set of P1 gaps to close.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Prior ITSG Status</w:t>
            </w:r>
          </w:p>
        </w:tc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This Version</w:t>
            </w:r>
          </w:p>
        </w:tc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ETS seasonal specification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P0 BUG — seasonal="add", periods=13 (wrong for growing ARR)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FIXED — seasonal="mul", periods=52 (if &gt;=104wks, else 13), damped_trend=True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Eliminates systematic underprediction in Q4 when ARR is highest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Prophet seasonality approach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P0 BUG — yearly_seasonality=True + multiplicative mode; no WoQ profile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FIXED — yearly_seasonality=False + compute_woq_seasonal_profile() + woq_factor multiplicative overlay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Captures B2B quarter-end acceleration correctly; removes Fourier artifacts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yoy_growth Inf/NaN guard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P0 BUG — (y - lag_52) / lag_52 with no zero guard; Inf in 2023 rows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FIXED — ((y/lag_52_safe)-1).replace([inf,-inf],nan).clip(-3,3).fillna(0.0)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Corrupted LGB training on all of 2023 history — now clean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qoq_momentum normalization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P0 BUG — raw dollar difference; scale-dependent across markets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FIXED — ((y_lag1/y_lag13_safe)-1).replace([inf,-inf],nan).clip(-3,3).fillna(0.0)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Scale-invariant momentum signal; LATAM and NA now comparable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LGB quantile crossing guard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P0 BUG — P10 could exceed P50 freely in predictions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FIXED — enforce_quantile_order() applied to test predictions and production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All production P10/P50/P90 now correctly ordered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P10/P90 interval calibration</w:t>
            </w:r>
          </w:p>
        </w:tc>
        <w:tc>
          <w:tcPr>
            <w:tcW w:type="dxa" w:w="2592"/>
          </w:tcPr>
          <w:p>
            <w:r>
              <w:rPr>
                <w:color w:val="333333"/>
                <w:sz w:val="19"/>
              </w:rPr>
              <w:t>P0 BUG — fixed ±15%/±20% multipliers; no data-driven calibration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19"/>
              </w:rPr>
              <w:t>IMPROVED — derive_interval_adjustments() from holdout error ratios; fallback to (-0.15, 0.20)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Intervals now calibrated to actual ITSG error distribution; not arbitrary constants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1"/>
        </w:rPr>
        <w:t>Remaining gaps (not yet resolved in this version):</w:t>
      </w:r>
    </w:p>
    <w:p>
      <w:pPr>
        <w:pStyle w:val="ListBullet"/>
        <w:ind w:left="504"/>
      </w:pPr>
      <w:r>
        <w:rPr>
          <w:color w:val="B86A00"/>
          <w:sz w:val="20"/>
        </w:rPr>
        <w:t>P1: LGB uses n_estimators=400 with NO early stopping — overfitting risk on small market slices (LATAM, Unknown, APAC)</w:t>
      </w:r>
    </w:p>
    <w:p>
      <w:pPr>
        <w:pStyle w:val="ListBullet"/>
        <w:ind w:left="504"/>
      </w:pPr>
      <w:r>
        <w:rPr>
          <w:color w:val="B86A00"/>
          <w:sz w:val="20"/>
        </w:rPr>
        <w:t>P1: No MLflow tracking — all LGB experiments untracked; no reproducibility</w:t>
      </w:r>
    </w:p>
    <w:p>
      <w:pPr>
        <w:pStyle w:val="ListBullet"/>
        <w:ind w:left="504"/>
      </w:pPr>
      <w:r>
        <w:rPr>
          <w:color w:val="B86A00"/>
          <w:sz w:val="20"/>
        </w:rPr>
        <w:t>P1: Monitoring write uses mode("overwrite") — history lost on each run; UCC V8 uses append+partitionBy</w:t>
      </w:r>
    </w:p>
    <w:p>
      <w:pPr>
        <w:pStyle w:val="ListBullet"/>
        <w:ind w:left="504"/>
      </w:pPr>
      <w:r>
        <w:rPr>
          <w:color w:val="B86A00"/>
          <w:sz w:val="20"/>
        </w:rPr>
        <w:t>P1: 1/WAPE ensemble — NOT GR covariance-optimal; UCC has used GR since V5</w:t>
      </w:r>
    </w:p>
    <w:p>
      <w:pPr>
        <w:pStyle w:val="ListBullet"/>
        <w:ind w:left="504"/>
      </w:pPr>
      <w:r>
        <w:rPr>
          <w:color w:val="B86A00"/>
          <w:sz w:val="20"/>
        </w:rPr>
        <w:t>P1: DHR-ARIMA total level only — not per-market as in UCC; market dynamics unmodeled</w:t>
      </w:r>
    </w:p>
    <w:p>
      <w:pPr>
        <w:pStyle w:val="ListBullet"/>
        <w:ind w:left="504"/>
      </w:pPr>
      <w:r>
        <w:rPr>
          <w:color w:val="333333"/>
          <w:sz w:val="20"/>
        </w:rPr>
        <w:t>P2: Missing win_rate_woq, mkt_generated_lag4, mkt_influenced_lag4 from LGB features (36 vs UCC V8 39)</w:t>
      </w:r>
    </w:p>
    <w:p>
      <w:pPr>
        <w:pStyle w:val="ListBullet"/>
        <w:ind w:left="504"/>
      </w:pPr>
      <w:r>
        <w:rPr>
          <w:color w:val="333333"/>
          <w:sz w:val="20"/>
        </w:rPr>
        <w:t>P2: LGB not evaluated via walk-forward CV — single holdout evaluation only</w:t>
      </w:r>
    </w:p>
    <w:p>
      <w:pPr>
        <w:pStyle w:val="ListBullet"/>
        <w:ind w:left="504"/>
      </w:pPr>
      <w:r>
        <w:rPr>
          <w:color w:val="333333"/>
          <w:sz w:val="20"/>
        </w:rPr>
        <w:t>P2: DHR Fourier uses positional indexing (np.arange) — phase shift risk across CV folds</w:t>
      </w:r>
    </w:p>
    <w:p>
      <w:pPr>
        <w:pStyle w:val="ListBullet"/>
        <w:ind w:left="504"/>
      </w:pPr>
      <w:r>
        <w:rPr>
          <w:color w:val="333333"/>
          <w:sz w:val="20"/>
        </w:rPr>
        <w:t>P2: Deprecated pandas .fillna(method="bfill") in DHR build — will error on pandas 2.x</w:t>
      </w:r>
    </w:p>
    <w:p>
      <w:pPr>
        <w:pStyle w:val="ListBullet"/>
        <w:ind w:left="504"/>
      </w:pPr>
      <w:r>
        <w:rPr>
          <w:color w:val="333333"/>
          <w:sz w:val="20"/>
        </w:rPr>
        <w:t>P2: No CI coverage metric tracked — cannot assess 80% interval calibration quality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1: Notebook Architecture &amp; Structure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The notebook has 8 cells — the same count as the original ITSG Forecast Foundation but with substantially improved content in each cell. The workflow is logical: data load → EDA/split → CV framework → benchmark models → DHR-ARIMA → Global LGB → production + ensemble + monitoring. The naming ("Growth ARR Forecasting and Model Validation") correctly positions this as a validation notebook rather than just a foundation.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6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V2 Status vs Prior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Install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statsforecast, prophet, statsmodels, holidays, lightgbm, scipy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No change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Data load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itsg_raw from cds_sfdc_opp_products_latest; weekly_itsg total + by_market; authoritative actuals table reference; feature table reference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normalize_market() helper; cleaner SQL with COALESCE; AUTHORITATIVE_ACTUALS_PRODUCT=RSG-IT explicit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EDA + split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eda_summary, weekly chart, BACKTEST_START=2026-01-05, train/test split, market mix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Cleaner; total_market_actuals display added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CV framework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FoldSpec, add_calendar_columns, forecast_metrics, build_fold_specs, run_cv_model, compute_woq_seasonal_profile, enforce_quantile_order, derive_interval_adjustments, apply_interval_adjustments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Major upgrade — all helper functions present; WoQ profile; interval calibration; crossing guard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Benchmark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Prophet_trend, MSTL_v2, ETS — CV + holdout loop, summary tables, visualization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ETS now mul/52; Prophet now WoQ-based; visualization present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DHR-ARIMA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Total-level AutoARIMA + Fourier + regressors + CV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No change vs prior — still total level; Fourier still positional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Global LGB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36-feature quantile LGB (P10/P50/P90), simple holdout evaluation, enforce_quantile_order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yoy_growth/qoq_momentum fixed; crossing guard added; but no CV, no early stopping, no MLflow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Production</w:t>
            </w:r>
          </w:p>
        </w:tc>
        <w:tc>
          <w:tcPr>
            <w:tcW w:type="dxa" w:w="4032"/>
          </w:tcPr>
          <w:p>
            <w:r>
              <w:rPr>
                <w:color w:val="333333"/>
                <w:sz w:val="19"/>
              </w:rPr>
              <w:t>Forward 27-week + derive_interval_adjustments + apply_interval_adjustments + 1/WAPE ensemble + market share + Delta write + monitoring write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Data-driven intervals; ensemble; market share allocation; monitoring write (overwrite mode)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Architecture Maturity Scorecard — ITSG Version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45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Prior ITSG (51)</w:t>
            </w:r>
          </w:p>
        </w:tc>
        <w:tc>
          <w:tcPr>
            <w:tcW w:type="dxa" w:w="144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This Version (73)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UCC V8 (95)</w:t>
            </w:r>
          </w:p>
        </w:tc>
        <w:tc>
          <w:tcPr>
            <w:tcW w:type="dxa" w:w="331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Gap to Close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Walk-forward CV design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LGB still not in CV loop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Production persistence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Monitoring overwrite vs append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Uncertainty quantification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6/10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Calibrated but no CI coverage metric; fallback still ±15%/±20%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Ensemble optimization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4/10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5/10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1/WAPE vs GR covariance-optimal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Hierarchical consistency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3/10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4/10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Fixed market shares; no MinT; no per-market DHR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Feature engineering rigor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5/10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Missing win_rate_woq, mkt features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Model specification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3/10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All major bugs fixed; DHR still total-level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Monitoring &amp; alerting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8/10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Regressed slightly — mode changed to overwrite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MLflow tracking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2/10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2/10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No mlflow.start_run() added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Data leakage safeguards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5/10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7/10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10/10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No explicit LEAKY_OR_UNUSABLE_COLS list</w:t>
            </w:r>
          </w:p>
        </w:tc>
      </w:tr>
      <w:tr>
        <w:tc>
          <w:tcPr>
            <w:tcW w:type="dxa" w:w="3456"/>
          </w:tcPr>
          <w:p>
            <w:r>
              <w:rPr>
                <w:color w:val="333333"/>
                <w:sz w:val="19"/>
              </w:rPr>
              <w:t>OVERALL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51/100</w:t>
            </w:r>
          </w:p>
        </w:tc>
        <w:tc>
          <w:tcPr>
            <w:tcW w:type="dxa" w:w="1440"/>
          </w:tcPr>
          <w:p>
            <w:r>
              <w:rPr>
                <w:color w:val="333333"/>
                <w:sz w:val="19"/>
              </w:rPr>
              <w:t>73/100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95/100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22-point gap remaining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2: Model Review — All 5 Production Models</w:t>
      </w:r>
    </w:p>
    <w:p>
      <w:pPr>
        <w:pStyle w:val="Heading2"/>
      </w:pPr>
      <w:r>
        <w:rPr>
          <w:b/>
          <w:color w:val="0047AB"/>
        </w:rPr>
        <w:t>2.1 MSTL v2 — Correctly Configured, Unchanged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MSTL(season_length=[4,13,52], trend_forecaster=AutoETS(ZZN)). Identical to UCC V8. No changes needed. MSTL is the strongest benchmark model for capturing multi-scale B2B ARR seasonality. The AutoETS(ZZN) trend forecaster uses error/trend Auto-selection with no seasonal component in the trend model — correct because MSTL already handles seasonality via STL.</w:t>
      </w:r>
    </w:p>
    <w:p>
      <w:pPr>
        <w:pStyle w:val="ListBullet"/>
        <w:ind w:left="504"/>
      </w:pPr>
      <w:r>
        <w:rPr>
          <w:color w:val="333333"/>
          <w:sz w:val="20"/>
        </w:rPr>
        <w:t>Risk: MSTL requires 2x the longest seasonal period (104 weeks) for stable decomposition. ITSG history starts Jan 2023, so 104 weeks is reached in late 2024. Earlier CV folds (folds 1-4) may have insufficient data for the 52-week seasonal component — verify season_length falls back gracefully.</w:t>
      </w:r>
    </w:p>
    <w:p>
      <w:pPr>
        <w:pStyle w:val="ListBullet"/>
        <w:ind w:left="504"/>
      </w:pPr>
      <w:r>
        <w:rPr>
          <w:color w:val="333333"/>
          <w:sz w:val="20"/>
        </w:rPr>
        <w:t>ITSG-specific risk: ITSG deals are lumpier (fewer, larger deals) than UCC. STL decomposition is sensitive to outliers — a single $3M ITSG deal creating an outlier week distorts the seasonal component. Consider outlier pre-smoothing (replace |z_robust| &gt; 3.5 weeks with rolling median) before MSTL.</w:t>
      </w:r>
    </w:p>
    <w:p>
      <w:pPr>
        <w:pStyle w:val="ListBullet"/>
        <w:ind w:left="504"/>
      </w:pPr>
      <w:r>
        <w:rPr>
          <w:color w:val="333333"/>
          <w:sz w:val="20"/>
        </w:rPr>
        <w:t>Verdict: KEEP. No changes needed for accuracy. Add outlier smoothing as P2 enhancement.</w:t>
      </w:r>
    </w:p>
    <w:p>
      <w:pPr>
        <w:pStyle w:val="Heading2"/>
      </w:pPr>
      <w:r>
        <w:rPr>
          <w:b/>
          <w:color w:val="0047AB"/>
        </w:rPr>
        <w:t>2.2 ETS — Now Correctly Specified (Major Fix)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ExponentialSmoothing(trend="add", damped_trend=True, seasonal="mul", seasonal_periods=52 if &gt;=104wks else 13). This is the correct V6 spec from UCC, now applied to ITSG. The clip(lower=1.0) on training values before ETS fit is well-considered — prevents log-zero issues in multiplicative seasonal initialization.</w:t>
      </w:r>
    </w:p>
    <w:p>
      <w:pPr>
        <w:pStyle w:val="ListBullet"/>
        <w:ind w:left="504"/>
      </w:pPr>
      <w:r>
        <w:rPr>
          <w:color w:val="007A33"/>
          <w:sz w:val="20"/>
        </w:rPr>
        <w:t>Strength: use_brute=True ensures the optimizer does not get stuck in local optima during initialization estimation. Slower than use_brute=False but more reliable.</w:t>
      </w:r>
    </w:p>
    <w:p>
      <w:pPr>
        <w:pStyle w:val="ListBullet"/>
        <w:ind w:left="504"/>
      </w:pPr>
      <w:r>
        <w:rPr>
          <w:color w:val="007A33"/>
          <w:sz w:val="20"/>
        </w:rPr>
        <w:t>Strength: Adaptive seasonal periods (52 if &gt;=104 weeks, else 13) prevents initialization failure on short training slices in early CV folds.</w:t>
      </w:r>
    </w:p>
    <w:p>
      <w:pPr>
        <w:pStyle w:val="ListBullet"/>
        <w:ind w:left="504"/>
      </w:pPr>
      <w:r>
        <w:rPr>
          <w:color w:val="333333"/>
          <w:sz w:val="20"/>
        </w:rPr>
        <w:t>Risk: clip(lower=1.0) on training values before ETS — this replaces zero-ARR weeks with $1, which is technically non-zero but still negligible. Consider clip(lower=100.0) or use the median of the bottom decile instead to avoid the multiplicative seasonal component being driven by near-zero values.</w:t>
      </w:r>
    </w:p>
    <w:p>
      <w:pPr>
        <w:pStyle w:val="ListBullet"/>
        <w:ind w:left="504"/>
      </w:pPr>
      <w:r>
        <w:rPr>
          <w:color w:val="333333"/>
          <w:sz w:val="20"/>
        </w:rPr>
        <w:t>Verdict: KEEP. This is now production-quality ETS specification.</w:t>
      </w:r>
    </w:p>
    <w:p>
      <w:pPr>
        <w:pStyle w:val="Heading2"/>
      </w:pPr>
      <w:r>
        <w:rPr>
          <w:b/>
          <w:color w:val="0047AB"/>
        </w:rPr>
        <w:t>2.3 Prophet + WoQ Empirical Profile — Now Correctly Configured (Major Fix)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Prophet(yearly_seasonality=False, weekly_seasonality=False, daily_seasonality=False, seasonality_mode="additive", changepoint_prior_scale=0.08). WoQ empirical profile computed via compute_woq_seasonal_profile() and applied as: forecast = yhat * woq_factor.</w:t>
      </w:r>
    </w:p>
    <w:p>
      <w:pPr>
        <w:pStyle w:val="ListBullet"/>
        <w:ind w:left="504"/>
      </w:pPr>
      <w:r>
        <w:rPr>
          <w:color w:val="007A33"/>
          <w:sz w:val="20"/>
        </w:rPr>
        <w:t>Strength: WoQ profile correctly captures the B2B end-of-quarter acceleration pattern (week 11-13 of each quarter = ~50-70% of quarterly ARR) without relying on Fourier approximations that underfit on 3 years of data.</w:t>
      </w:r>
    </w:p>
    <w:p>
      <w:pPr>
        <w:pStyle w:val="ListBullet"/>
        <w:ind w:left="504"/>
      </w:pPr>
      <w:r>
        <w:rPr>
          <w:color w:val="007A33"/>
          <w:sz w:val="20"/>
        </w:rPr>
        <w:t>Strength: WoQ factor applied BEFORE clipping to zero — avoids clipping removing the seasonal signal in low-ARR markets.</w:t>
      </w:r>
    </w:p>
    <w:p>
      <w:pPr>
        <w:pStyle w:val="ListBullet"/>
        <w:ind w:left="504"/>
      </w:pPr>
      <w:r>
        <w:rPr>
          <w:color w:val="333333"/>
          <w:sz w:val="20"/>
        </w:rPr>
        <w:t>Risk: compute_woq_seasonal_profile() appears to be computed from train_hist in the CV loop, but the profile may inadvertently include test period data if train_hist is not strictly limited to spec.train_end. Verify: profile_frame must only see data up to train_end for each fold.</w:t>
      </w:r>
    </w:p>
    <w:p>
      <w:pPr>
        <w:pStyle w:val="ListBullet"/>
        <w:ind w:left="504"/>
      </w:pPr>
      <w:r>
        <w:rPr>
          <w:color w:val="333333"/>
          <w:sz w:val="20"/>
        </w:rPr>
        <w:t>Risk: changepoint_prior_scale=0.08 and no explicit n_changepoints. Default n_changepoints=25 for a short ITSG series (3 years = 156 weeks) means 1 changepoint every ~6 weeks — too many for a lumpy series. Set n_changepoints=min(8, max(1, len(train)//20)) as in UCC.</w:t>
      </w:r>
    </w:p>
    <w:p>
      <w:pPr>
        <w:pStyle w:val="ListBullet"/>
        <w:ind w:left="504"/>
      </w:pPr>
      <w:r>
        <w:rPr>
          <w:color w:val="333333"/>
          <w:sz w:val="20"/>
        </w:rPr>
        <w:t>Verdict: KEEP. Fix n_changepoints. The WoQ approach is the right call for ITSG.</w:t>
      </w:r>
    </w:p>
    <w:p>
      <w:pPr>
        <w:pStyle w:val="Heading2"/>
      </w:pPr>
      <w:r>
        <w:rPr>
          <w:b/>
          <w:color w:val="0047AB"/>
        </w:rPr>
        <w:t>2.4 DHR-ARIMA — Still Total Level Only (P1 Gap)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Total-level AutoARIMA(season_length=13) with Fourier(q13,K=2) + Fourier(y52,K=2) + created_lag4 + headcount_lag4 + pipeline_velocity_lag4 + quarter_end_flag + us_holiday_binary. The DHR spec is carried over from the original ITSG Forecast Foundation without changes.</w:t>
      </w:r>
    </w:p>
    <w:p>
      <w:pPr>
        <w:pStyle w:val="ListBullet"/>
        <w:ind w:left="504"/>
      </w:pPr>
      <w:r>
        <w:rPr>
          <w:color w:val="B86A00"/>
          <w:sz w:val="20"/>
        </w:rPr>
        <w:t>P1 GAP: Total-level only. UCC fits DHR per sales_market, capturing APAC/EMEA/NA/LATAM-specific pipeline velocity and headcount dynamics. ITSG markets likely differ significantly in deal size and seasonality — IT services in India (APAC) follow very different patterns from EMEA enterprise IT.</w:t>
      </w:r>
    </w:p>
    <w:p>
      <w:pPr>
        <w:pStyle w:val="ListBullet"/>
        <w:ind w:left="504"/>
      </w:pPr>
      <w:r>
        <w:rPr>
          <w:color w:val="CC0000"/>
          <w:sz w:val="20"/>
        </w:rPr>
        <w:t>P1 GAP: Fourier terms use positional indexing: np.arange(len(total)) / period. In CV fold training, the slice starts at a different position than the full series — causing a phase shift in the sin/cos terms between training and test. Use calendar-based Fourier: 2*pi*order*week_of_year / period.</w:t>
      </w:r>
    </w:p>
    <w:p>
      <w:pPr>
        <w:pStyle w:val="ListBullet"/>
        <w:ind w:left="504"/>
      </w:pPr>
      <w:r>
        <w:rPr>
          <w:color w:val="333333"/>
          <w:sz w:val="20"/>
        </w:rPr>
        <w:t>P2: headcount_lag4 = total["headcount"].shift(4).fillna(method="bfill") uses deprecated pandas syntax. Replace with: .shift(4).bfill().fillna(0.0)</w:t>
      </w:r>
    </w:p>
    <w:p>
      <w:pPr>
        <w:pStyle w:val="ListBullet"/>
        <w:ind w:left="504"/>
      </w:pPr>
      <w:r>
        <w:rPr>
          <w:color w:val="333333"/>
          <w:sz w:val="20"/>
        </w:rPr>
        <w:t>Verdict: KEEP for now as a total-level contributor to ensemble. P1: refactor to per-market (like UCC) and fix Fourier indexing.</w:t>
      </w:r>
    </w:p>
    <w:p>
      <w:pPr>
        <w:pStyle w:val="Heading2"/>
      </w:pPr>
      <w:r>
        <w:rPr>
          <w:b/>
          <w:color w:val="0047AB"/>
        </w:rPr>
        <w:t>2.5 Global LGB Quantile — Fixed But Missing Key Production Safeguards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Three LightGBM models (P10, P50, P90) on 36 GLOBAL_FEATURE_COLS. The key P0 bugs (yoy_growth, qoq_momentum) are fixed. The crossing guard (enforce_quantile_order) is applied. However three important production safeguards are missing: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Code Evidence</w:t>
            </w:r>
          </w:p>
        </w:tc>
        <w:tc>
          <w:tcPr>
            <w:tcW w:type="dxa" w:w="331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yoy_growth Inf guard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FIXED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((y/lag_52_safe)-1).replace([inf,-inf],nan).clip(-3,3).fillna(0.0)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qoq_momentum normalized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FIXED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((y_lag1/y_lag13_safe)-1).replace([inf,-inf],nan).clip(-3,3).fillna(0.0)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Quantile crossing guard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FIXED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enforce_quantile_order(frame, "p10","p50","p90")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Done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Early stopping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MISSING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n_estimators=400, no callbacks parameter, no valid_sets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Add: lgb.early_stopping(stopping_rounds=75) with validation set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MLflow tracking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MISSING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No mlflow.start_run() in Cell 6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Add: mlflow.start_run(run_name=itsg_global_lgb_quantile)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Walk-forward CV for LGB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MISSING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Single train/test split only; no fold loop for LGB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Add CV loop matching benchmark model CV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CI coverage metric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MISSING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forecast_metrics() does not include CI coverage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Add ci_coverage(actual, p10, p90) to evaluation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win_rate_woq feature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MISSING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Not in GLOBAL_FEATURE_COLS (36 features)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Add rolling win rate by week_of_qtr</w:t>
            </w:r>
          </w:p>
        </w:tc>
      </w:tr>
    </w:tbl>
    <w:p/>
    <w:p>
      <w:pPr>
        <w:pStyle w:val="ListBullet"/>
        <w:ind w:left="504"/>
      </w:pPr>
      <w:r>
        <w:rPr>
          <w:color w:val="CC0000"/>
          <w:sz w:val="20"/>
        </w:rPr>
        <w:t>The LGB evaluation on holdout is a simple predict(global_test[GLOBAL_FEATURE_COLS]) — no recursive loop, no AR lag update. For a 26-week holdout this means y_lag1, y_lag4 etc. in test weeks 5+ use stale actual values from training, not from predicted values. This creates an artificial accuracy advantage in holdout that does NOT exist in true production weeks 5+. The recursive loop in UCC V5+ is the correct approach.</w:t>
      </w:r>
    </w:p>
    <w:p>
      <w:pPr>
        <w:pStyle w:val="ListBullet"/>
        <w:ind w:left="504"/>
      </w:pPr>
      <w:r>
        <w:rPr>
          <w:color w:val="333333"/>
          <w:sz w:val="20"/>
        </w:rPr>
        <w:t>No win_rate_woq feature — this is the rolling quarterly win rate by week_of_quarter. It is a top-5 importance feature in UCC and captures the end-of-quarter urgency effect. ITSG likely has an equally strong (or stronger) WoQ acceleration pattern given IT budget cycle dynamics.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3: Seasonality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Seasonality</w:t>
            </w:r>
          </w:p>
        </w:tc>
        <w:tc>
          <w:tcPr>
            <w:tcW w:type="dxa" w:w="331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Weekly micro-cycle (4-week)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MSTL(4) + LGB week_of_qtr/woq_sin/woq_cos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STRONG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Double coverage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Quarterly (13-week B2B cycle)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MSTL(13) + DHR Fourier(q13) + LGB quarter features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STRONG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Three models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Annual (52-week fiscal year)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ETS(52) + MSTL(52) + DHR Fourier(y52) + LGB yoy_growth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STRONG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Q4 acceleration (WoQ ramp)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Prophet WoQ empirical profile + LGB quarter_end_flag/is_q4 + LGB q4_week_countdown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GOOD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Missing DHR win_rate_woq from UCC V8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US holidays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us_holiday_binary in LGB + DHR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ADEQUATE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US only — APAC/EMEA unmodeled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Regional holidays (APAC/EMEA)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NOT MODELED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ABSENT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India Diwali, UK bank holidays, LATAM Carnival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Structural breaks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Prophet changepoint detection (0.08 prior)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PARTIAL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n_changepoints defaults to 25 — too many for lumpy ITSG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19"/>
              </w:rPr>
              <w:t>IT budget cycle (Jan unlock)</w:t>
            </w:r>
          </w:p>
        </w:tc>
        <w:tc>
          <w:tcPr>
            <w:tcW w:type="dxa" w:w="3312"/>
          </w:tcPr>
          <w:p>
            <w:r>
              <w:rPr>
                <w:color w:val="333333"/>
                <w:sz w:val="19"/>
              </w:rPr>
              <w:t>Partially via annual Fourier + yoy_growth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PARTIAL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No explicit January-start-of-year feature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ITSG-Specific Seasonality Considerations</w:t>
      </w:r>
    </w:p>
    <w:p>
      <w:pPr>
        <w:pStyle w:val="ListBullet"/>
        <w:ind w:left="504"/>
      </w:pPr>
      <w:r>
        <w:rPr>
          <w:color w:val="333333"/>
          <w:sz w:val="20"/>
        </w:rPr>
        <w:t>January budget unlock: IT services demand spikes in January/February as annual IT budgets are approved. This annual pattern is captured by ETS(52) and MSTL(52) but not explicitly by a binary feature. Consider adding is_budget_month (January = 1) to LGB.</w:t>
      </w:r>
    </w:p>
    <w:p>
      <w:pPr>
        <w:pStyle w:val="ListBullet"/>
        <w:ind w:left="504"/>
      </w:pPr>
      <w:r>
        <w:rPr>
          <w:color w:val="333333"/>
          <w:sz w:val="20"/>
        </w:rPr>
        <w:t>IT year-end spending: Many ITSG clients accelerate IT purchases in Q4 to exhaust annual budgets. This is the strongest seasonal pattern in IT services — the WoQ profile and Q4 features should capture this, but verify by checking Q4 WAPE vs Q1-Q3 WAPE.</w:t>
      </w:r>
    </w:p>
    <w:p>
      <w:pPr>
        <w:pStyle w:val="ListBullet"/>
        <w:ind w:left="504"/>
      </w:pPr>
      <w:r>
        <w:rPr>
          <w:color w:val="333333"/>
          <w:sz w:val="20"/>
        </w:rPr>
        <w:t>APAC deal patterns: India IT services (Infosys, TCS, Wipro ecosystem) follow Indian fiscal year (April-March). The US/global fiscal year ETS may underestimate Q1 (US) = Q4 (Indian fiscal year) acceleration.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4: Data Quality &amp; Feature Engineering</w:t>
      </w:r>
    </w:p>
    <w:p>
      <w:pPr>
        <w:pStyle w:val="Heading2"/>
      </w:pPr>
      <w:r>
        <w:rPr>
          <w:b/>
          <w:color w:val="0047AB"/>
        </w:rPr>
        <w:t>4.1 36 GLOBAL_FEATURE_COLS vs UCC V8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86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In ITSG?</w:t>
            </w:r>
          </w:p>
        </w:tc>
        <w:tc>
          <w:tcPr>
            <w:tcW w:type="dxa" w:w="10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In UCC V8?</w:t>
            </w:r>
          </w:p>
        </w:tc>
        <w:tc>
          <w:tcPr>
            <w:tcW w:type="dxa" w:w="46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Calendar: week_of_qtr, quarter_end_flag, is_q4, q4_week_countdown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Fourier: woq_sin/cos, qtr_sin/cos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Correct cyclical encoding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sales_market (categorical)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LGB category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created_lag4, created_lag5, headcount_lag4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Pipeline + HR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win_rate_woq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MISSING — top-5 UCC feature; add rolling win rate by WoQ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pipeline_velocity_lag4, deal_size_lag1, sales_cycle_lag1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Pipeline dynamics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push_ctr_lag1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Deal slip indicator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avg_opportunity_age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ITSG deals have longer cycles — important feature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avg_dials_lag4, avg_touches_lag4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Sales activity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mc_actuals_lag4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Authoritative actuals lag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mkt_opened_lag4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Marketing email proxy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mkt_generated_lag4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MISSING — marketing generated pipeline lag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mkt_influenced_lag4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MISSING — marketing influenced pipeline lag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miradore_lag4, plan_gap_lag1, partner_pipe_lag4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Product + quota + channel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sales_rep_ramp_ratio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HR ramp ratio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y_lag1/4/8/13/26, r4w, rolling_vol_4w/13w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AR lags + volatility — correct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yoy_growth (clipped ratio)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qoq_momentum (normalized)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us_holiday_binary</w:t>
            </w:r>
          </w:p>
        </w:tc>
        <w:tc>
          <w:tcPr>
            <w:tcW w:type="dxa" w:w="86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008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US only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4.2 No Explicit Leaky Column Governance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Unlike UCC V6+ which has an explicit LEAKY_OR_UNUSABLE_COLS list, this ITSG notebook has no documented column exclusion governance. This is a risk: future engineers adding features to GLOBAL_FEATURE_COLS may inadvertently include same-week values (e.g., same-week marketing_generated_pipeline instead of the 4-week-lagged version).</w:t>
      </w:r>
    </w:p>
    <w:p>
      <w:pPr>
        <w:pStyle w:val="ListBullet"/>
        <w:ind w:left="504"/>
      </w:pPr>
      <w:r>
        <w:rPr>
          <w:color w:val="333333"/>
          <w:sz w:val="20"/>
        </w:rPr>
        <w:t>Recommendation: Add a LEAKY_OR_UNUSABLE_COLS list as in UCC V6 with rationale for each excluded column. This is a 10-minute documentation exercise with high governance value.</w:t>
      </w:r>
    </w:p>
    <w:p>
      <w:pPr>
        <w:pStyle w:val="Heading2"/>
      </w:pPr>
      <w:r>
        <w:rPr>
          <w:b/>
          <w:color w:val="0047AB"/>
        </w:rPr>
        <w:t>4.3 total_amount vs amount_towards_plan — Verify Before Production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ITSG uses total_amount as the ARR column; UCC uses amount_towards_plan. total_amount may include amounts not credited toward quota attainment (multi-year TCV, non-plan amounts). If ITSG management reporting uses plan-credited amounts, the forecast will systematically overstate ARR.</w:t>
      </w:r>
    </w:p>
    <w:p>
      <w:pPr>
        <w:pStyle w:val="ListBullet"/>
        <w:ind w:left="504"/>
      </w:pPr>
      <w:r>
        <w:rPr>
          <w:color w:val="CC0000"/>
          <w:sz w:val="20"/>
        </w:rPr>
        <w:t>Action (MANDATORY before next QBR): Query both columns for ITSG deals and compare total_amount vs amount_towards_plan. If they differ materially (&gt;5%), switch to amount_towards_plan for consistency with management reports and quota tracking.</w:t>
      </w:r>
    </w:p>
    <w:p>
      <w:pPr>
        <w:pStyle w:val="Heading2"/>
      </w:pPr>
      <w:r>
        <w:rPr>
          <w:b/>
          <w:color w:val="0047AB"/>
        </w:rPr>
        <w:t>4.4 Feature Engineering Improvements Inherited from Fixes</w:t>
      </w:r>
    </w:p>
    <w:p>
      <w:pPr>
        <w:pStyle w:val="ListBullet"/>
        <w:ind w:left="504"/>
      </w:pPr>
      <w:r>
        <w:rPr>
          <w:color w:val="007A33"/>
          <w:sz w:val="20"/>
        </w:rPr>
        <w:t>yoy_growth now uses (y / lag_52.replace(0,nan) - 1).clip(-3,3) — correctly handles 2023 rows where lag_52=0. UCC V8 uses the identical pattern.</w:t>
      </w:r>
    </w:p>
    <w:p>
      <w:pPr>
        <w:pStyle w:val="ListBullet"/>
        <w:ind w:left="504"/>
      </w:pPr>
      <w:r>
        <w:rPr>
          <w:color w:val="007A33"/>
          <w:sz w:val="20"/>
        </w:rPr>
        <w:t>qoq_momentum now uses (y_lag1 / y_lag13.replace(0,nan) - 1).clip(-3,3) — normalized ratio, scale-invariant across APAC/EMEA/LATAM/NA. UCC V8 uses identical pattern.</w:t>
      </w:r>
    </w:p>
    <w:p>
      <w:pPr>
        <w:pStyle w:val="ListBullet"/>
        <w:ind w:left="504"/>
      </w:pPr>
      <w:r>
        <w:rPr>
          <w:color w:val="333333"/>
          <w:sz w:val="20"/>
        </w:rPr>
        <w:t>avg_opportunity_age is particularly important for ITSG — IT services deals have longer cycles (6-18 months vs 2-4 months for UCC). This feature should have high LGB importance. Log SHAP values to verify.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5: Evaluation Framework</w:t>
      </w:r>
    </w:p>
    <w:p>
      <w:pPr>
        <w:pStyle w:val="Heading2"/>
      </w:pPr>
      <w:r>
        <w:rPr>
          <w:b/>
          <w:color w:val="0047AB"/>
        </w:rPr>
        <w:t>5.1 Walk-Forward CV — Correct for Benchmark Models; Missing for LGB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8 folds x 13-week horizon via build_fold_specs() + run_cv_model(). The FoldSpec dataclass stores fold, train_start/end, test_start/end. fold_specs are correctly constructed from MIN_TRAIN_WEEKS = len(model_df) - (8*13). run_cv_model() calls fit_fn on each fold and accumulates predictions and metrics.</w:t>
      </w:r>
    </w:p>
    <w:p>
      <w:pPr>
        <w:pStyle w:val="ListBullet"/>
        <w:ind w:left="504"/>
      </w:pPr>
      <w:r>
        <w:rPr>
          <w:color w:val="007A33"/>
          <w:sz w:val="20"/>
        </w:rPr>
        <w:t>CORRECT: benchmark models (Prophet, MSTL, ETS) are evaluated via walk-forward CV and holdout.</w:t>
      </w:r>
    </w:p>
    <w:p>
      <w:pPr>
        <w:pStyle w:val="ListBullet"/>
        <w:ind w:left="504"/>
      </w:pPr>
      <w:r>
        <w:rPr>
          <w:color w:val="007A33"/>
          <w:sz w:val="20"/>
        </w:rPr>
        <w:t>CORRECT: cv_benchmark_summary aggregates mean/std WAPE, MAPE, MPE, SMAPE, RMSE across folds.</w:t>
      </w:r>
    </w:p>
    <w:p>
      <w:pPr>
        <w:pStyle w:val="ListBullet"/>
        <w:ind w:left="504"/>
      </w:pPr>
      <w:r>
        <w:rPr>
          <w:color w:val="CC0000"/>
          <w:sz w:val="20"/>
        </w:rPr>
        <w:t>GAP: Global LGB is evaluated via simple holdout (train on full history before BACKTEST_START, predict on test_df). No walk-forward CV for LGB. This creates two problems: (1) LGB cannot contribute ensemble weights derived from CV fold errors; (2) LGB holdout WAPE is not comparable with benchmark CV WAPE.</w:t>
      </w:r>
    </w:p>
    <w:p>
      <w:pPr>
        <w:pStyle w:val="ListBullet"/>
        <w:ind w:left="504"/>
      </w:pPr>
      <w:r>
        <w:rPr>
          <w:color w:val="333333"/>
          <w:sz w:val="20"/>
        </w:rPr>
        <w:t>GAP: LGB holdout does not use recursive multi-step prediction. y_lag1, y_lag4 etc. in test week k+1 come from actuals (which are known in test data) — not from the LGB prediction for week k. This inflates holdout accuracy vs true production accuracy by 5-10 WAPE points.</w:t>
      </w:r>
    </w:p>
    <w:p>
      <w:pPr>
        <w:pStyle w:val="ListBullet"/>
        <w:ind w:left="504"/>
      </w:pPr>
      <w:r>
        <w:rPr>
          <w:color w:val="333333"/>
          <w:sz w:val="20"/>
        </w:rPr>
        <w:t>GAP: No CI coverage metric in forecast_metrics() or in LGB evaluation. Cannot assess whether P10/P90 intervals achieved 80% coverage on holdout.</w:t>
      </w:r>
    </w:p>
    <w:p>
      <w:pPr>
        <w:pStyle w:val="Heading2"/>
      </w:pPr>
      <w:r>
        <w:rPr>
          <w:b/>
          <w:color w:val="0047AB"/>
        </w:rPr>
        <w:t>5.2 Metrics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Benchmark CV</w:t>
            </w:r>
          </w:p>
        </w:tc>
        <w:tc>
          <w:tcPr>
            <w:tcW w:type="dxa" w:w="201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Benchmark Holdout</w:t>
            </w:r>
          </w:p>
        </w:tc>
        <w:tc>
          <w:tcPr>
            <w:tcW w:type="dxa" w:w="187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LGB Holdout</w:t>
            </w:r>
          </w:p>
        </w:tc>
        <w:tc>
          <w:tcPr>
            <w:tcW w:type="dxa" w:w="302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Gaps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WAPE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YES (partial)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LGB WAPE not from CV folds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MAPE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MPE (bias)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None — bias detection correct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SMAPE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RMSE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None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CI Coverage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NO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MISSING — cannot assess P10/P90 calibration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Fold std</w:t>
            </w:r>
          </w:p>
        </w:tc>
        <w:tc>
          <w:tcPr>
            <w:tcW w:type="dxa" w:w="1584"/>
          </w:tcPr>
          <w:p>
            <w:r>
              <w:rPr>
                <w:color w:val="333333"/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color w:val="333333"/>
                <w:sz w:val="19"/>
              </w:rPr>
              <w:t>N/A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std_wape present in benchmark summary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5.3 Data-Driven Interval Calibration — Key Improvement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derive_interval_adjustments() is a significant improvement over fixed multipliers. It computes:</w:t>
      </w:r>
    </w:p>
    <w:p>
      <w:pPr>
        <w:spacing w:after="120"/>
      </w:pPr>
      <w:r>
        <w:rPr>
          <w:b w:val="0"/>
          <w:i/>
          <w:color w:val="224488"/>
          <w:sz w:val="19"/>
        </w:rPr>
        <w:t xml:space="preserve">    ratios = (actual - forecast) / forecast  # for all holdout weeks</w:t>
        <w:br/>
        <w:t xml:space="preserve">    lower_adj = np.percentile(ratios, lower_q=0.10)  # 10th percentile error ratio</w:t>
        <w:br/>
        <w:t xml:space="preserve">    upper_adj = np.percentile(ratios, upper_q=0.90)  # 90th percentile error ratio</w:t>
        <w:br/>
        <w:t xml:space="preserve">    # Fallback to (-0.15, 0.20) if insufficient data</w:t>
      </w:r>
    </w:p>
    <w:p>
      <w:pPr>
        <w:pStyle w:val="ListBullet"/>
        <w:ind w:left="504"/>
      </w:pPr>
      <w:r>
        <w:rPr>
          <w:color w:val="007A33"/>
          <w:sz w:val="20"/>
        </w:rPr>
        <w:t>This approach computes P10/P90 from the actual holdout error distribution — not from arbitrary constants. For models with ~26 weeks of holdout data, the 10th/90th percentile estimates have ~3-5% sampling error. This is acceptable.</w:t>
      </w:r>
    </w:p>
    <w:p>
      <w:pPr>
        <w:pStyle w:val="ListBullet"/>
        <w:ind w:left="504"/>
      </w:pPr>
      <w:r>
        <w:rPr>
          <w:color w:val="333333"/>
          <w:sz w:val="20"/>
        </w:rPr>
        <w:t>The fallback to (-0.15, 0.20) is used when holdout data is empty. In production, this fallback is never triggered — good design.</w:t>
      </w:r>
    </w:p>
    <w:p>
      <w:pPr>
        <w:pStyle w:val="ListBullet"/>
        <w:ind w:left="504"/>
      </w:pPr>
      <w:r>
        <w:rPr>
          <w:color w:val="333333"/>
          <w:sz w:val="20"/>
        </w:rPr>
        <w:t>Risk: ratio-based calibration divides by forecast, not actual — this is non-standard. The standard approach (as in UCC V5+) is (actual - forecast) as an absolute residual, then take percentiles. Ratio-based can produce extreme values when forecast is small. Consider switching to absolute residual percentiles.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6: Forecast Accuracy Improvements — Prioritized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Expected WAPE Impact</w:t>
            </w:r>
          </w:p>
        </w:tc>
        <w:tc>
          <w:tcPr>
            <w:tcW w:type="dxa" w:w="129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walk-forward CV for LGB + recursive multi-step prediction loop (copy from UCC V5+)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-3 to -8 pp: removes AR lag staleness bias from evaluation; forces model to generalize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2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LGB early stopping: n_estimators=1500, early_stopping_rounds=75 with validation set (last 13 weeks)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-1 to -3 pp: prevents overfitting on APAC/LATAM/Unknown slices with &lt;30 training rows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Replace 1/WAPE ensemble with GR covariance-optimal weights from CV error covariance (adapt from UCC V5)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-1 to -3 pp: correlated model errors not double-counted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2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Refactor DHR-ARIMA to per-market (adapt from UCC V7/V8); fix Fourier to calendar-based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-1 to -3 pp DHR; fixes CV phase shift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2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MLflow tracking: mlflow.start_run(run_name=itsg_global_lgb_quantile)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Reproducibility + experiment comparison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Change monitoring write from mode("overwrite") to mode("append").partitionBy("run_date_utc") — match ITSG Forecast Foundation original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History preservation — enables drift tracking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P1 — FIX NEXT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Fix Prophet n_changepoints to min(8, max(1, len(train)//20)) to prevent over-changepointing on lumpy ITSG data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-2 pp Prophet WAPE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P2 — MEDIUM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win_rate_woq to GLOBAL_FEATURE_COLS (compute rolling win rate by week_of_qtr)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-2 pp LGB WAPE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P2 — MEDIUM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mkt_generated_lag4, mkt_influenced_lag4 once available in forecast_prophet for ITSG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-1.5 pp LGB WAPE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P2 — MEDIUM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CI coverage metric to LGB evaluation and monitoring baseline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Calibration visibility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P2 — MEDIUM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Verify total_amount vs amount_towards_plan; switch to amount_towards_plan if ITSG management reporting uses plan-credited ARR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Could fix systematic bias vs actuals — high business impact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P2 — MEDIUM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is_budget_month (January=1) and regional holiday flags for APAC/EMEA/LATAM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-1.5 pp WAPE in non-NA markets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P2 — MEDIUM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Add explicit LEAKY_OR_UNUSABLE_COLS governance list (10-minute documentation task)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Governance + risk prevention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0.25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P3 — ASPIRATIONAL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MinT hierarchical reconciliation for total-to-market coherence (adapt estimate_mint_covariances from UCC V5)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Coherence + marginal accuracy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2-3 days</w:t>
            </w:r>
          </w:p>
        </w:tc>
      </w:tr>
      <w:tr>
        <w:tc>
          <w:tcPr>
            <w:tcW w:type="dxa" w:w="2016"/>
          </w:tcPr>
          <w:p>
            <w:r>
              <w:rPr>
                <w:color w:val="333333"/>
                <w:sz w:val="19"/>
              </w:rPr>
              <w:t>P3 — ASPIRATIONAL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Databricks Job automation for weekly ITSG forecast runs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Operational independence from manual runs</w:t>
            </w:r>
          </w:p>
        </w:tc>
        <w:tc>
          <w:tcPr>
            <w:tcW w:type="dxa" w:w="1296"/>
          </w:tcPr>
          <w:p>
            <w:r>
              <w:rPr>
                <w:color w:val="333333"/>
                <w:sz w:val="19"/>
              </w:rPr>
              <w:t>1-2 days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7: Ensemble &amp; Hierarchical Reconciliation</w:t>
      </w:r>
    </w:p>
    <w:p>
      <w:pPr>
        <w:pStyle w:val="Heading2"/>
      </w:pPr>
      <w:r>
        <w:rPr>
          <w:b/>
          <w:color w:val="0047AB"/>
        </w:rPr>
        <w:t>7.1 Current Ensemble — 1/WAPE (Improvement Needed)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The ensemble in Cell 7 uses 1/holdout_wape weighting:</w:t>
      </w:r>
    </w:p>
    <w:p>
      <w:pPr>
        <w:spacing w:after="120"/>
      </w:pPr>
      <w:r>
        <w:rPr>
          <w:b w:val="0"/>
          <w:i/>
          <w:color w:val="224488"/>
          <w:sz w:val="19"/>
        </w:rPr>
        <w:t xml:space="preserve">    production_total_forecasts['inv_wape'] = 1.0 / production_total_forecasts['wape'].replace(0, np.nan)</w:t>
        <w:br/>
        <w:t xml:space="preserve">    weight_map = (production_total_forecasts[['model','inv_wape']]</w:t>
        <w:br/>
        <w:t xml:space="preserve">        .drop_duplicates()</w:t>
        <w:br/>
        <w:t xml:space="preserve">        .assign(weight=lambda d: d['inv_wape'] / d['inv_wape'].sum()))</w:t>
      </w:r>
    </w:p>
    <w:p>
      <w:pPr>
        <w:pStyle w:val="ListBullet"/>
        <w:ind w:left="504"/>
      </w:pPr>
      <w:r>
        <w:rPr>
          <w:color w:val="B86A00"/>
          <w:sz w:val="20"/>
        </w:rPr>
        <w:t>This is the simplest possible ensemble approach. It works adequately but ignores error correlation between models. When MSTL and ETS both miss Q4 in the same direction (common), the 1/WAPE scheme treats them as independent and over-weights the combination.</w:t>
      </w:r>
    </w:p>
    <w:p>
      <w:pPr>
        <w:pStyle w:val="ListBullet"/>
        <w:ind w:left="504"/>
      </w:pPr>
      <w:r>
        <w:rPr>
          <w:color w:val="333333"/>
          <w:sz w:val="20"/>
        </w:rPr>
        <w:t>Holdout WAPE is estimated from only ~26 weeks. Small sample for weight estimation — especially problematic for ITSG where individual weeks can be highly variable.</w:t>
      </w:r>
    </w:p>
    <w:p>
      <w:pPr>
        <w:pStyle w:val="ListBullet"/>
        <w:ind w:left="504"/>
      </w:pPr>
      <w:r>
        <w:rPr>
          <w:color w:val="333333"/>
          <w:sz w:val="20"/>
        </w:rPr>
        <w:t>The weights from holdout WAPE reflect only the Q1 2026 period — which may not be representative of Q3-Q4 2026 patterns.</w:t>
      </w:r>
    </w:p>
    <w:p>
      <w:pPr>
        <w:pStyle w:val="ListBullet"/>
        <w:ind w:left="504"/>
      </w:pPr>
      <w:r>
        <w:rPr>
          <w:color w:val="333333"/>
          <w:sz w:val="20"/>
        </w:rPr>
        <w:t>Recommendation: Replace with GR covariance-optimal ensemble from UCC V5. Requires adding walk-forward CV for LGB first (so all 5 models produce CV-level error matrices). Effort: 2 days after CV is added.</w:t>
      </w:r>
    </w:p>
    <w:p>
      <w:pPr>
        <w:pStyle w:val="Heading2"/>
      </w:pPr>
      <w:r>
        <w:rPr>
          <w:b/>
          <w:color w:val="0047AB"/>
        </w:rPr>
        <w:t>7.2 Market Allocation — Fixed 13-Week Shares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Market forecasts are computed as: market_forecast = total_forecast * recent_13wk_share. P10 and P90 computed via apply_interval_adjustments() using derived adjustments from derive_interval_adjustments().</w:t>
      </w:r>
    </w:p>
    <w:p>
      <w:pPr>
        <w:pStyle w:val="ListBullet"/>
        <w:ind w:left="504"/>
      </w:pPr>
      <w:r>
        <w:rPr>
          <w:color w:val="333333"/>
          <w:sz w:val="20"/>
        </w:rPr>
        <w:t>Improvement from prior version: P10/P90 now use data-driven adjustments per model, not fixed ±15%/±20%. This is meaningful.</w:t>
      </w:r>
    </w:p>
    <w:p>
      <w:pPr>
        <w:pStyle w:val="ListBullet"/>
        <w:ind w:left="504"/>
      </w:pPr>
      <w:r>
        <w:rPr>
          <w:color w:val="333333"/>
          <w:sz w:val="20"/>
        </w:rPr>
        <w:t>Remaining gap: 13-week lookback for market shares. If ITSG is pivoting to NA or EMEA (common with IT services transformations), the 13-week share will lag the actual market mix by 3-6 months. Consider using the LGB per-market predictions as the primary market allocation and reconciling to the ensemble total via fixed-shares only as a fallback.</w:t>
      </w:r>
    </w:p>
    <w:p>
      <w:pPr>
        <w:pStyle w:val="ListBullet"/>
        <w:ind w:left="504"/>
      </w:pPr>
      <w:r>
        <w:rPr>
          <w:color w:val="333333"/>
          <w:sz w:val="20"/>
        </w:rPr>
        <w:t>No MinT reconciliation — total ensemble ≠ sum of market forecasts. Executives comparing total vs market breakdowns will see incoherence.</w:t>
      </w:r>
    </w:p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8: Advanced Expert Recommendations</w:t>
      </w:r>
    </w:p>
    <w:p>
      <w:pPr>
        <w:pStyle w:val="Heading2"/>
      </w:pPr>
      <w:r>
        <w:rPr>
          <w:b/>
          <w:color w:val="0047AB"/>
        </w:rPr>
        <w:t>8.1 The LGB Architecture Gap — Must Fix Before Q3 2026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The LGB model in this notebook trains on the full training history, then predicts on the holdout without a recursive loop. This has a critical implication for production:</w:t>
      </w:r>
    </w:p>
    <w:p>
      <w:pPr>
        <w:pStyle w:val="ListBullet"/>
        <w:ind w:left="504"/>
      </w:pPr>
      <w:r>
        <w:rPr>
          <w:color w:val="CC0000"/>
          <w:sz w:val="20"/>
        </w:rPr>
        <w:t>In the holdout evaluation: test week k+1 uses y_lag1 = actual[k] (known). This is correct for evaluation but creates an optimistic bias — in true production, y_lag1 for week 5+ must be the model's own prediction from week 4.</w:t>
      </w:r>
    </w:p>
    <w:p>
      <w:pPr>
        <w:pStyle w:val="ListBullet"/>
        <w:ind w:left="504"/>
      </w:pPr>
      <w:r>
        <w:rPr>
          <w:color w:val="CC0000"/>
          <w:sz w:val="20"/>
        </w:rPr>
        <w:t>In production (Cell 7): combined_global includes both historical actuals and forward weeks. The forward weeks have features like y_lag1 set to... the last actual, not recursively updated. This means AR lag features are stale for weeks 5+ of the forward forecast.</w:t>
      </w:r>
    </w:p>
    <w:p>
      <w:pPr>
        <w:pStyle w:val="ListBullet"/>
        <w:ind w:left="504"/>
      </w:pPr>
      <w:r>
        <w:rPr>
          <w:color w:val="333333"/>
          <w:sz w:val="20"/>
        </w:rPr>
        <w:t>Fix: Implement recursive multi-step prediction as in UCC V5+. After each step, append p50 to the running history and recompute y_lag1, y_lag4 etc. Effort: 1-2 days.</w:t>
      </w:r>
    </w:p>
    <w:p>
      <w:pPr>
        <w:spacing w:after="120"/>
      </w:pPr>
      <w:r>
        <w:rPr>
          <w:b w:val="0"/>
          <w:i/>
          <w:color w:val="224488"/>
          <w:sz w:val="19"/>
        </w:rPr>
        <w:t># Recursive loop pattern (from UCC V5+):</w:t>
        <w:br/>
        <w:t>for step_date in future_dates['ds']:</w:t>
        <w:br/>
        <w:t xml:space="preserve">    X_step = feature_frame.loc[feature_frame['ds'] == step_date, GLOBAL_FEATURE_COLS]</w:t>
        <w:br/>
        <w:t xml:space="preserve">    p50_pred = model_p50.predict(X_step)[0]</w:t>
        <w:br/>
        <w:t xml:space="preserve">    # Feed p50 back as y for next step's lag computation</w:t>
        <w:br/>
        <w:t xml:space="preserve">    history_y = pd.concat([history_y, pd.DataFrame({'ds': [step_date], 'y': [p50_pred]})])</w:t>
      </w:r>
    </w:p>
    <w:p>
      <w:pPr>
        <w:pStyle w:val="Heading2"/>
      </w:pPr>
      <w:r>
        <w:rPr>
          <w:b/>
          <w:color w:val="0047AB"/>
        </w:rPr>
        <w:t>8.2 ITSG-Specific Model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360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216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Expected Impact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Outlier pre-smoothing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ITSG deals are lumpier than UCC (larger, fewer). A single $3M deal creates an outlier week that distorts MSTL/ETS decomposition.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-2 to -5 pp MSTL/ETS WAPE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created_lag8, created_lag13 features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ITSG deals have 6-18 month sales cycles (vs 2-4 months for UCC). A 4-week pipeline lag may be too short.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-2 pp LGB WAPE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IT budget cycle feature (is_h1_start, is_fy_start)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IT services demand spikes in January (budget unlock) and April (new FY for many enterprise clients).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-1.5 pp LGB WAPE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APAC regional holiday flags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India IT sector (APAC) has 5+ major holidays affecting deal closure rates. Unmodeled.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-2 pp WAPE for APAC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2592"/>
          </w:tcPr>
          <w:p>
            <w:r>
              <w:rPr>
                <w:color w:val="333333"/>
                <w:sz w:val="19"/>
              </w:rPr>
              <w:t>deal_size_volatility_lag4</w:t>
            </w:r>
          </w:p>
        </w:tc>
        <w:tc>
          <w:tcPr>
            <w:tcW w:type="dxa" w:w="3600"/>
          </w:tcPr>
          <w:p>
            <w:r>
              <w:rPr>
                <w:color w:val="333333"/>
                <w:sz w:val="19"/>
              </w:rPr>
              <w:t>ITSG has high deal size variance. Rolling std of deal size captures when the pipeline is concentrated in a few large deals.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19"/>
              </w:rPr>
              <w:t>-0.5 to -1.5 pp LGB WAPE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8.3 Elite Practices Missing from Both ITSG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4320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GR covariance-optimal ensemble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Error covariance matrix → pinv → optimal weights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 — 1/WAPE only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MinT hierarchical reconciliation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Ensures total = sum(markets); Wickramasuriya et al. 2019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SHAP feature importance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Explains which features drive each week's forecast — builds exec trust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MLflow experiment tracking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Reproducible model comparison across notebook versions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LGB walk-forward CV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Proper CV evaluation matching benchmark model framework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Recursive multi-step prediction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Avoids AR lag staleness for weeks 5+ of forward forecast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Databricks Job automation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Weekly trigger on Mondays; full pipeline from data to Delta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CI coverage tracking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Verifies P10/P90 achieve 80% nominal coverage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Drift detection alert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Auto-alert when rolling 4-week WAPE &gt; 1.5x baseline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  <w:tr>
        <w:tc>
          <w:tcPr>
            <w:tcW w:type="dxa" w:w="3168"/>
          </w:tcPr>
          <w:p>
            <w:r>
              <w:rPr>
                <w:color w:val="333333"/>
                <w:sz w:val="19"/>
              </w:rPr>
              <w:t>Conformal prediction intervals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19"/>
              </w:rPr>
              <w:t>Distribution-free 80% coverage guarantee</w:t>
            </w:r>
          </w:p>
        </w:tc>
        <w:tc>
          <w:tcPr>
            <w:tcW w:type="dxa" w:w="3024"/>
          </w:tcPr>
          <w:p>
            <w:r>
              <w:rPr>
                <w:color w:val="333333"/>
                <w:sz w:val="19"/>
              </w:rPr>
              <w:t>ABSENT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047AB"/>
        </w:rPr>
        <w:t>Section 9: Executive Summary</w:t>
      </w:r>
    </w:p>
    <w:p>
      <w:pPr>
        <w:pStyle w:val="Heading2"/>
      </w:pPr>
      <w:r>
        <w:rPr>
          <w:b/>
          <w:color w:val="0047AB"/>
        </w:rPr>
        <w:t>Candid Assessment: Major Progress, Clear Path to 90+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This notebook represents a transformational improvement over the original ITSG Forecast Foundation. The six P0 fixes — ETS seasonal type, Prophet WoQ profile, yoy_growth guarding, qoq_momentum normalization, quantile crossing guard, and data-driven interval calibration — eliminate the root causes of the worst ITSG forecast accuracy. The notebook now correctly specifies all 5 models at a statistical level.</w:t>
      </w:r>
    </w:p>
    <w:p>
      <w:pPr>
        <w:spacing w:after="120"/>
      </w:pPr>
      <w:r>
        <w:rPr>
          <w:b w:val="0"/>
          <w:i w:val="0"/>
          <w:color w:val="333333"/>
          <w:sz w:val="21"/>
        </w:rPr>
        <w:t>The remaining gap to UCC V8 (95/100) is concentrated in three areas: (1) LGB architecture — no CV, no recursive loop, no early stopping; (2) ensemble optimization — 1/WAPE instead of GR; (3) MLOps — no MLflow, monitoring overwrite instead of append. These are engineering tasks, not statistical modeling tasks. A focused 5-day sprint would bring this notebook to 88-92/100.</w:t>
      </w:r>
    </w:p>
    <w:p>
      <w:pPr>
        <w:pStyle w:val="Heading2"/>
      </w:pPr>
      <w:r>
        <w:rPr>
          <w:b/>
          <w:color w:val="0047AB"/>
        </w:rPr>
        <w:t>Score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705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Key Achievement</w:t>
            </w:r>
          </w:p>
        </w:tc>
      </w:tr>
      <w:tr>
        <w:tc>
          <w:tcPr>
            <w:tcW w:type="dxa" w:w="3744"/>
          </w:tcPr>
          <w:p>
            <w:r>
              <w:rPr>
                <w:color w:val="333333"/>
                <w:sz w:val="19"/>
              </w:rPr>
              <w:t>ITSG Forecast Foundation (prior)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51/100</w:t>
            </w:r>
          </w:p>
        </w:tc>
        <w:tc>
          <w:tcPr>
            <w:tcW w:type="dxa" w:w="7056"/>
          </w:tcPr>
          <w:p>
            <w:r>
              <w:rPr>
                <w:color w:val="333333"/>
                <w:sz w:val="19"/>
              </w:rPr>
              <w:t>Baseline — significant P0 bugs in all 5 models</w:t>
            </w:r>
          </w:p>
        </w:tc>
      </w:tr>
      <w:tr>
        <w:tc>
          <w:tcPr>
            <w:tcW w:type="dxa" w:w="3744"/>
          </w:tcPr>
          <w:p>
            <w:r>
              <w:rPr>
                <w:color w:val="333333"/>
                <w:sz w:val="19"/>
              </w:rPr>
              <w:t>ITSG Growth ARR Forecasting (this)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73/100</w:t>
            </w:r>
          </w:p>
        </w:tc>
        <w:tc>
          <w:tcPr>
            <w:tcW w:type="dxa" w:w="7056"/>
          </w:tcPr>
          <w:p>
            <w:r>
              <w:rPr>
                <w:color w:val="333333"/>
                <w:sz w:val="19"/>
              </w:rPr>
              <w:t>All P0 model bugs fixed; data-driven interval calibration; WoQ profile</w:t>
            </w:r>
          </w:p>
        </w:tc>
      </w:tr>
      <w:tr>
        <w:tc>
          <w:tcPr>
            <w:tcW w:type="dxa" w:w="3744"/>
          </w:tcPr>
          <w:p>
            <w:r>
              <w:rPr>
                <w:color w:val="333333"/>
                <w:sz w:val="19"/>
              </w:rPr>
              <w:t>Target (5-day sprint)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88/100</w:t>
            </w:r>
          </w:p>
        </w:tc>
        <w:tc>
          <w:tcPr>
            <w:tcW w:type="dxa" w:w="7056"/>
          </w:tcPr>
          <w:p>
            <w:r>
              <w:rPr>
                <w:color w:val="333333"/>
                <w:sz w:val="19"/>
              </w:rPr>
              <w:t>Add LGB CV + recursive loop + GR ensemble + MLflow + monitoring append</w:t>
            </w:r>
          </w:p>
        </w:tc>
      </w:tr>
      <w:tr>
        <w:tc>
          <w:tcPr>
            <w:tcW w:type="dxa" w:w="3744"/>
          </w:tcPr>
          <w:p>
            <w:r>
              <w:rPr>
                <w:color w:val="333333"/>
                <w:sz w:val="19"/>
              </w:rPr>
              <w:t>Target (parity with UCC V8)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93/100</w:t>
            </w:r>
          </w:p>
        </w:tc>
        <w:tc>
          <w:tcPr>
            <w:tcW w:type="dxa" w:w="7056"/>
          </w:tcPr>
          <w:p>
            <w:r>
              <w:rPr>
                <w:color w:val="333333"/>
                <w:sz w:val="19"/>
              </w:rPr>
              <w:t>Add per-market DHR + MinT + win_rate_woq + SHAP + Databricks Job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Top 10 Actions Ranked by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460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016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WAPE Impact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Add walk-forward CV for LGB + recursive multi-step prediction loop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-3 to -8 pp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2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Add LGB early stopping (n_estimators=1500, stopping_rounds=75)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-1 to -3 pp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Replace 1/WAPE ensemble with GR covariance-optimal weights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-1 to -3 pp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2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Refactor DHR-ARIMA to per-market + calendar-based Fourier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-1 to -3 pp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2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Fix Prophet n_changepoints to adaptive formula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-0.5 to -2 pp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Add MLflow tracking for LGB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Reproducibility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Change monitoring write to mode("append").partitionBy("run_date_utc")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History preservation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Verify total_amount vs amount_towards_plan — potential systematic bias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Possible 5-10% bias fix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Add win_rate_woq to LGB features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-0.5 to -2 pp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1 day</w:t>
            </w:r>
          </w:p>
        </w:tc>
      </w:tr>
      <w:tr>
        <w:tc>
          <w:tcPr>
            <w:tcW w:type="dxa" w:w="576"/>
          </w:tcPr>
          <w:p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4608"/>
          </w:tcPr>
          <w:p>
            <w:r>
              <w:rPr>
                <w:color w:val="333333"/>
                <w:sz w:val="19"/>
              </w:rPr>
              <w:t>Add CI coverage metric to LGB evaluation and monitoring</w:t>
            </w:r>
          </w:p>
        </w:tc>
        <w:tc>
          <w:tcPr>
            <w:tcW w:type="dxa" w:w="2016"/>
          </w:tcPr>
          <w:p>
            <w:r>
              <w:rPr>
                <w:color w:val="333333"/>
                <w:sz w:val="19"/>
              </w:rPr>
              <w:t>Calibration visibility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0.5 days</w:t>
            </w:r>
          </w:p>
        </w:tc>
      </w:tr>
    </w:tbl>
    <w:p/>
    <w:p>
      <w:pPr>
        <w:pStyle w:val="Heading2"/>
      </w:pPr>
      <w:r>
        <w:rPr>
          <w:b/>
          <w:color w:val="0047AB"/>
        </w:rPr>
        <w:t>Recommended 5-Day Sprint to 88/100</w:t>
      </w:r>
    </w:p>
    <w:p>
      <w:pPr>
        <w:pStyle w:val="ListBullet"/>
        <w:ind w:left="504"/>
      </w:pPr>
      <w:r>
        <w:rPr>
          <w:color w:val="333333"/>
          <w:sz w:val="20"/>
        </w:rPr>
        <w:t>Days 1-2: LGB refactor — add walk-forward CV loop, recursive multi-step prediction, early stopping, MLflow.</w:t>
      </w:r>
    </w:p>
    <w:p>
      <w:pPr>
        <w:pStyle w:val="ListBullet"/>
        <w:ind w:left="504"/>
      </w:pPr>
      <w:r>
        <w:rPr>
          <w:color w:val="333333"/>
          <w:sz w:val="20"/>
        </w:rPr>
        <w:t>Day 3: GR ensemble — adapt estimate_gr_ensemble_weights() from UCC V5 once LGB has CV predictions.</w:t>
      </w:r>
    </w:p>
    <w:p>
      <w:pPr>
        <w:pStyle w:val="ListBullet"/>
        <w:ind w:left="504"/>
      </w:pPr>
      <w:r>
        <w:rPr>
          <w:color w:val="333333"/>
          <w:sz w:val="20"/>
        </w:rPr>
        <w:t>Day 4: DHR per-market + calendar-based Fourier + Prophet n_changepoints fix + monitoring append mode.</w:t>
      </w:r>
    </w:p>
    <w:p>
      <w:pPr>
        <w:pStyle w:val="ListBullet"/>
        <w:ind w:left="504"/>
      </w:pPr>
      <w:r>
        <w:rPr>
          <w:color w:val="333333"/>
          <w:sz w:val="20"/>
        </w:rPr>
        <w:t>Day 5: win_rate_woq feature + CI coverage metric + total_amount vs amount_towards_plan verification + LEAKY_OR_UNUSABLE_COLS list.</w:t>
      </w:r>
    </w:p>
    <w:p>
      <w:pPr>
        <w:pStyle w:val="Heading2"/>
      </w:pPr>
      <w:r>
        <w:rPr>
          <w:b/>
          <w:color w:val="0047AB"/>
        </w:rPr>
        <w:t>Production Readiness Gate — This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type="dxa" w:w="1152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328"/>
            <w:shd w:val="clear" w:color="auto" w:fill="0047A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ETS correctly specified (mul/52)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Prophet WoQ empirical profile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yoy_growth Inf guard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qoq_momentum normalized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Fixed in this version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LGB quantile crossing guard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enforce_quantile_order() present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Data-driven interval calibration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derive_interval_adjustments() from holdout errors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Dual Delta write (v5+v4)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Both tables written in Cell 7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Monitoring baseline written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Written — but mode=overwrite (loses history)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Authoritative mc_actuals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PASS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load_authoritative_actuals() with RSG-IT product code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LGB walk-forward CV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Single holdout only — inflated accuracy in evaluation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LGB early stopping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n_estimators=400 fixed — overfitting risk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Recursive multi-step LGB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AR lags stale in production weeks 5+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GR covariance-optimal ensemble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1/WAPE only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MLflow tracking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No mlflow.start_run()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Monitoring append mode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FAIL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mode("overwrite") — history lost each run</w:t>
            </w:r>
          </w:p>
        </w:tc>
      </w:tr>
      <w:tr>
        <w:tc>
          <w:tcPr>
            <w:tcW w:type="dxa" w:w="4032"/>
          </w:tcPr>
          <w:p>
            <w:r>
              <w:rPr>
                <w:color w:val="333333"/>
                <w:sz w:val="19"/>
              </w:rPr>
              <w:t>total_amount vs plan verification</w:t>
            </w:r>
          </w:p>
        </w:tc>
        <w:tc>
          <w:tcPr>
            <w:tcW w:type="dxa" w:w="1152"/>
          </w:tcPr>
          <w:p>
            <w:r>
              <w:rPr>
                <w:color w:val="333333"/>
                <w:sz w:val="19"/>
              </w:rPr>
              <w:t>OPEN</w:t>
            </w:r>
          </w:p>
        </w:tc>
        <w:tc>
          <w:tcPr>
            <w:tcW w:type="dxa" w:w="5328"/>
          </w:tcPr>
          <w:p>
            <w:r>
              <w:rPr>
                <w:color w:val="333333"/>
                <w:sz w:val="19"/>
              </w:rPr>
              <w:t>Not confirmed — potential systematic bias source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