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F497D"/>
          <w:sz w:val="48"/>
        </w:rPr>
        <w:t>ITSG GROWTH ARR FORECASTING V2</w:t>
      </w:r>
    </w:p>
    <w:p>
      <w:pPr>
        <w:jc w:val="center"/>
      </w:pPr>
      <w:r>
        <w:rPr>
          <w:rFonts w:ascii="Calibri" w:hAnsi="Calibri"/>
          <w:b w:val="0"/>
          <w:i w:val="0"/>
          <w:color w:val="2E75B6"/>
          <w:sz w:val="32"/>
        </w:rPr>
        <w:t>Expert Forecasting Review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GoTo Technologies — ITSG Growth ARR Forecasting System</w:t>
      </w:r>
    </w:p>
    <w:p/>
    <w:p>
      <w:pPr>
        <w:spacing w:before="120" w:after="120"/>
        <w:jc w:val="center"/>
      </w:pPr>
      <w:r>
        <w:rPr>
          <w:rFonts w:ascii="Calibri" w:hAnsi="Calibri"/>
          <w:b/>
          <w:i w:val="0"/>
          <w:color w:val="378645"/>
          <w:sz w:val="56"/>
        </w:rPr>
        <w:t xml:space="preserve">  88/100  </w:t>
      </w:r>
      <w:r>
        <w:rPr>
          <w:rFonts w:ascii="Calibri" w:hAnsi="Calibri"/>
          <w:b/>
          <w:i w:val="0"/>
          <w:color w:val="2E75B6"/>
          <w:sz w:val="28"/>
        </w:rPr>
        <w:t xml:space="preserve">  |  PRODUCTION-READY  |  NOT YET ELITE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2"/>
        </w:rPr>
        <w:t>Score Progression: V1(73/100) → V2(88/100)  |  +15 Points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Review Date: July 2026   |   Reviewer: Expert Forecasting Consultant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0: Executive Summary</w:t>
      </w:r>
    </w:p>
    <w:p>
      <w:pPr>
        <w:spacing w:before="120" w:after="120"/>
        <w:jc w:val="center"/>
      </w:pPr>
      <w:r>
        <w:rPr>
          <w:rFonts w:ascii="Calibri" w:hAnsi="Calibri"/>
          <w:b/>
          <w:i w:val="0"/>
          <w:color w:val="378645"/>
          <w:sz w:val="56"/>
        </w:rPr>
        <w:t xml:space="preserve">  88/100  </w:t>
      </w:r>
      <w:r>
        <w:rPr>
          <w:rFonts w:ascii="Calibri" w:hAnsi="Calibri"/>
          <w:b/>
          <w:i w:val="0"/>
          <w:color w:val="2E75B6"/>
          <w:sz w:val="28"/>
        </w:rPr>
        <w:t xml:space="preserve">  |  PRODUCTION-READY — NOT YET ELITE</w:t>
      </w:r>
    </w:p>
    <w:p>
      <w:pPr>
        <w:spacing w:after="160"/>
        <w:ind w:left="288"/>
        <w:shd w:val="clear" w:color="auto" w:fill="FFE5E5"/>
      </w:pPr>
      <w:r>
        <w:rPr>
          <w:rFonts w:ascii="Calibri" w:hAnsi="Calibri"/>
          <w:b/>
          <w:i w:val="0"/>
          <w:color w:val="C00000"/>
          <w:sz w:val="21"/>
        </w:rPr>
        <w:t>P0 BUG: Production table write uses mode('overwrite') — every run destroys all prior forecast history. Fix immediately: change to mode('append').option('mergeSchema','true').partitionBy('run_date_utc'). This is the single most urgent change required before the next production run.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ITSG Growth ARR Forecasting V2 represents a 15-point improvement over V1 (73→88), driven by adoption of seven capabilities that were already present in UCC V8/V9 but absent from ITSG V1. The notebook is now production-ready — the model architecture is sound, validation is rigorous, and the feature engineering is appropriate. However, three gaps prevent it from reaching elite status: the production overwrite bug, absent MinT hierarchical reconciliation, and missing MC calibration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763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Change</w:t>
            </w:r>
          </w:p>
        </w:tc>
      </w:tr>
      <w:tr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ITSG V1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73/100</w:t>
            </w:r>
          </w:p>
        </w:tc>
        <w:tc>
          <w:tcPr>
            <w:tcW w:type="dxa" w:w="76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ETS additive (wrong), fixed ±15%/20% intervals, no GR, no early stopping, no MLflow for LGB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ITSG V2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88/100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 ensemble, early stopping, MLflow, phase-stable Fourier, recursive inference, data-driven intervals, MC actuals, win_rate_woq, sales_rep_ramp_ratio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V2 Eleven Core Improvements vs V1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1. GR Ensemble: </w:t>
      </w:r>
      <w:r>
        <w:rPr>
          <w:rFonts w:ascii="Calibri" w:hAnsi="Calibri"/>
          <w:b w:val="0"/>
          <w:i w:val="0"/>
          <w:sz w:val="21"/>
        </w:rPr>
        <w:t>Granger-Ramanathan covariance-optimal weights with fallback to 1/WAPE — replaces naive equal-weight combining.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2. LGB Early Stopping: </w:t>
      </w:r>
      <w:r>
        <w:rPr>
          <w:rFonts w:ascii="Calibri" w:hAnsi="Calibri"/>
          <w:b w:val="0"/>
          <w:i w:val="0"/>
          <w:sz w:val="21"/>
        </w:rPr>
        <w:t>num_boost_round=1500, early_stopping_rounds=75 on 13-week validation holdout — prevents V1 overfitting at n_estimators=400.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3. MLflow for LGB: </w:t>
      </w:r>
      <w:r>
        <w:rPr>
          <w:rFonts w:ascii="Calibri" w:hAnsi="Calibri"/>
          <w:b w:val="0"/>
          <w:i w:val="0"/>
          <w:sz w:val="21"/>
        </w:rPr>
        <w:t>mlflow.start_run() with full metric, param, and feature importance logging.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4. Phase-Stable Fourier in DHR: </w:t>
      </w:r>
      <w:r>
        <w:rPr>
          <w:rFonts w:ascii="Calibri" w:hAnsi="Calibri"/>
          <w:b w:val="0"/>
          <w:i w:val="0"/>
          <w:sz w:val="21"/>
        </w:rPr>
        <w:t>Calendar-indexed (week_of_qtr, ISO week_of_year) — eliminates cross-fold phase drift.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5. Recursive LGB Inference: </w:t>
      </w:r>
      <w:r>
        <w:rPr>
          <w:rFonts w:ascii="Calibri" w:hAnsi="Calibri"/>
          <w:b w:val="0"/>
          <w:i w:val="0"/>
          <w:sz w:val="21"/>
        </w:rPr>
        <w:t>recursive_lgb_predict() updates y_lag features step-by-step — matches production inference and eliminates lag starvation.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6. Data-Driven Intervals: </w:t>
      </w:r>
      <w:r>
        <w:rPr>
          <w:rFonts w:ascii="Calibri" w:hAnsi="Calibri"/>
          <w:b w:val="0"/>
          <w:i w:val="0"/>
          <w:sz w:val="21"/>
        </w:rPr>
        <w:t>derive_interval_adjustments() computes P10/P90 bounds from holdout error ratios — replaces fixed ±15%/±20%.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7. Authoritative MC Actuals: </w:t>
      </w:r>
      <w:r>
        <w:rPr>
          <w:rFonts w:ascii="Calibri" w:hAnsi="Calibri"/>
          <w:b w:val="0"/>
          <w:i w:val="0"/>
          <w:sz w:val="21"/>
        </w:rPr>
        <w:t>load_authoritative_actuals() from uc_forecast.actuals (RSG-IT, Growth, ACTUALS version) as mc_actuals_lag4 feature.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8. win_rate_woq: </w:t>
      </w:r>
      <w:r>
        <w:rPr>
          <w:rFonts w:ascii="Calibri" w:hAnsi="Calibri"/>
          <w:b w:val="0"/>
          <w:i w:val="0"/>
          <w:sz w:val="21"/>
        </w:rPr>
        <w:t>Rolling 4-quarter win rate per (slice_id, week_of_qtr) — strong Q-end close velocity signal.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9. sales_rep_ramp_ratio: </w:t>
      </w:r>
      <w:r>
        <w:rPr>
          <w:rFonts w:ascii="Calibri" w:hAnsi="Calibri"/>
          <w:b w:val="0"/>
          <w:i w:val="0"/>
          <w:sz w:val="21"/>
        </w:rPr>
        <w:t>Net headcount adds (26w rolling) / base headcount — ramp productivity signal.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10. Rolling Volatility: </w:t>
      </w:r>
      <w:r>
        <w:rPr>
          <w:rFonts w:ascii="Calibri" w:hAnsi="Calibri"/>
          <w:b w:val="0"/>
          <w:i w:val="0"/>
          <w:sz w:val="21"/>
        </w:rPr>
        <w:t>rolling_vol_4w, rolling_vol_13w — deal lumpiness regime features.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378645"/>
          <w:sz w:val="21"/>
        </w:rPr>
        <w:t xml:space="preserve">11. Quantile Crossing Guard: </w:t>
      </w:r>
      <w:r>
        <w:rPr>
          <w:rFonts w:ascii="Calibri" w:hAnsi="Calibri"/>
          <w:b w:val="0"/>
          <w:i w:val="0"/>
          <w:sz w:val="21"/>
        </w:rPr>
        <w:t>enforce_quantile_order() ensures P10 ≤ P50 ≤ P90 after every prediction.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Three Remaining Gaps to Reach Elite (95+)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GAP 1 [P0]: </w:t>
      </w:r>
      <w:r>
        <w:rPr>
          <w:rFonts w:ascii="Calibri" w:hAnsi="Calibri"/>
          <w:b w:val="0"/>
          <w:i w:val="0"/>
          <w:sz w:val="21"/>
        </w:rPr>
        <w:t>Production write mode('overwrite') destroys forecast history every run.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GAP 2 [P1]: </w:t>
      </w:r>
      <w:r>
        <w:rPr>
          <w:rFonts w:ascii="Calibri" w:hAnsi="Calibri"/>
          <w:b w:val="0"/>
          <w:i w:val="0"/>
          <w:sz w:val="21"/>
        </w:rPr>
        <w:t>No MinT hierarchical reconciliation — market allocation uses simple share ratios, not covariance-optimal MinT.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GAP 3 [P1]: </w:t>
      </w:r>
      <w:r>
        <w:rPr>
          <w:rFonts w:ascii="Calibri" w:hAnsi="Calibri"/>
          <w:b w:val="0"/>
          <w:i w:val="0"/>
          <w:sz w:val="21"/>
        </w:rPr>
        <w:t>No add_monthly_mc_scale() — systematic Prophet bias by (slice, month) not corrected.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1: Overall Forecasting Architecture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1.1 Workflow — 8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6624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1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Ingestion</w:t>
            </w:r>
          </w:p>
        </w:tc>
        <w:tc>
          <w:tcPr>
            <w:tcW w:type="dxa" w:w="66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SFDC closed-won ITSG Growth ARR + FEATURE_TABLE (forecast_prophet) + uc_forecast.actuals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EDA + Split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Weekly plot, BACKTEST_START=2026-01-05, market breakdown</w:t>
            </w:r>
          </w:p>
        </w:tc>
      </w:tr>
      <w:tr>
        <w:tc>
          <w:tcPr>
            <w:tcW w:type="dxa" w:w="10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3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CV Framework</w:t>
            </w:r>
          </w:p>
        </w:tc>
        <w:tc>
          <w:tcPr>
            <w:tcW w:type="dxa" w:w="66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8-fold × 13-week walk-forward, metrics suite, WoQ profile, ci_coverage, derive_interval_adjustments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Benchmark CV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Prophet_trend, MSTL_v2, ETS — CV + holdout evaluation with quarterly audit</w:t>
            </w:r>
          </w:p>
        </w:tc>
      </w:tr>
      <w:tr>
        <w:tc>
          <w:tcPr>
            <w:tcW w:type="dxa" w:w="10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5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DHR-ARIMA</w:t>
            </w:r>
          </w:p>
        </w:tc>
        <w:tc>
          <w:tcPr>
            <w:tcW w:type="dxa" w:w="66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Total-level AutoARIMA with 5 exogenous regressors + 8 phase-stable Fourier terms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Global LGB Quantile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35-feature global-by-market quantile model, recursive inference, MLflow, SHAP-ready</w:t>
            </w:r>
          </w:p>
        </w:tc>
      </w:tr>
      <w:tr>
        <w:tc>
          <w:tcPr>
            <w:tcW w:type="dxa" w:w="10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7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Production Output</w:t>
            </w:r>
          </w:p>
        </w:tc>
        <w:tc>
          <w:tcPr>
            <w:tcW w:type="dxa" w:w="66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27-week forward forecast, GR ensemble, market allocation, Delta write, monitoring baseline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Step 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Audit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2026 actual vs forecast — all models + ensemble, pct error ranked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1.2 Architecture Strengths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Recursive LGB inference: </w:t>
      </w:r>
      <w:r>
        <w:rPr>
          <w:rFonts w:ascii="Calibri" w:hAnsi="Calibri"/>
          <w:b w:val="0"/>
          <w:i w:val="0"/>
          <w:sz w:val="21"/>
        </w:rPr>
        <w:t>Both CV and production use step-by-step prediction with y_lag recomputation — the correct approach for multi-step ahead forecasting with lagged target features.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Data-driven CI bounds: </w:t>
      </w:r>
      <w:r>
        <w:rPr>
          <w:rFonts w:ascii="Calibri" w:hAnsi="Calibri"/>
          <w:b w:val="0"/>
          <w:i w:val="0"/>
          <w:sz w:val="21"/>
        </w:rPr>
        <w:t>derive_interval_adjustments() computes P10/P90 from actual holdout error ratios at the specified quantile, adapting to each model's observed error distribution.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GR ensemble with fallback: </w:t>
      </w:r>
      <w:r>
        <w:rPr>
          <w:rFonts w:ascii="Calibri" w:hAnsi="Calibri"/>
          <w:b w:val="0"/>
          <w:i w:val="0"/>
          <w:sz w:val="21"/>
        </w:rPr>
        <w:t>GR computed from holdout covariance matrix; graceful fallback to 1/WAPE when holdout data is insufficient. Handles cold start correctly.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Phase-stable Fourier in DHR: </w:t>
      </w:r>
      <w:r>
        <w:rPr>
          <w:rFonts w:ascii="Calibri" w:hAnsi="Calibri"/>
          <w:b w:val="0"/>
          <w:i w:val="0"/>
          <w:sz w:val="21"/>
        </w:rPr>
        <w:t>Calendar-indexed Fourier terms ensure identical seasonal representation across all CV folds and production.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Authoritative MC actuals: </w:t>
      </w:r>
      <w:r>
        <w:rPr>
          <w:rFonts w:ascii="Calibri" w:hAnsi="Calibri"/>
          <w:b w:val="0"/>
          <w:i w:val="0"/>
          <w:sz w:val="21"/>
        </w:rPr>
        <w:t>RSG-IT actuals from uc_forecast.actuals (version=ACTUALS) — more accurate than SFDC alone for closed-quarter reconciliation.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Leakage control: </w:t>
      </w:r>
      <w:r>
        <w:rPr>
          <w:rFonts w:ascii="Calibri" w:hAnsi="Calibri"/>
          <w:b w:val="0"/>
          <w:i w:val="0"/>
          <w:sz w:val="21"/>
        </w:rPr>
        <w:t>LEAKY_OR_UNUSABLE_COLS documented. All external features use safe lag offsets (≥1w).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1.3 Critical Architecture Gaps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P0: Production Table Overwrite — History Destruction</w:t>
      </w:r>
    </w:p>
    <w:p>
      <w:pPr>
        <w:spacing w:after="160"/>
        <w:ind w:left="288"/>
        <w:shd w:val="clear" w:color="auto" w:fill="FFE5E5"/>
      </w:pPr>
      <w:r>
        <w:rPr>
          <w:rFonts w:ascii="Calibri" w:hAnsi="Calibri"/>
          <w:b/>
          <w:i w:val="0"/>
          <w:color w:val="C00000"/>
          <w:sz w:val="21"/>
        </w:rPr>
        <w:t>CRITICAL BUG: spark.createDataFrame(production_output).write.mode('overwrite').saveAsTable(...)</w:t>
        <w:br/>
        <w:t>This destroys ALL prior forecast history on every run. No trend comparison, no drift analysis, no rollback possible.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Fix — replace both write statements: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# WRONG (current — destroys history)</w:t>
        <w:br/>
        <w:t>spark.createDataFrame(production_output).write.mode('overwrite').saveAsTable(PRIMARY_PRODUCTION_OUTPUT_TABLE)</w:t>
        <w:br/>
        <w:br/>
        <w:t># CORRECT — append with partition safety</w:t>
        <w:br/>
        <w:t>production_output['run_date_utc'] = RUN_DATE_UTC</w:t>
        <w:br/>
        <w:t>spark.createDataFrame(production_output).write \</w:t>
        <w:br/>
        <w:t xml:space="preserve">    .mode('append') \</w:t>
        <w:br/>
        <w:t xml:space="preserve">    .option('mergeSchema', 'true') \</w:t>
        <w:br/>
        <w:t xml:space="preserve">    .partitionBy('run_date_utc') \</w:t>
        <w:br/>
        <w:t xml:space="preserve">    .saveAsTable(PRIMARY_PRODUCTION_OUTPUT_TABLE)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P1: No MinT Hierarchical Reconciliation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Market allocation uses recent_market_shares proportional split — the same approach UCC V5 used before MinT was introduced. Without MinT, market-level LGB forecasts and total-level ensemble forecasts are mathematically inconsistent. The LGB model produces market-level predictions that don't sum to the ensemble total, and the simple share split ignores forecast error covariance across markets.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P1: No Monitoring Partition Key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# Current — missing partitionBy</w:t>
        <w:br/>
        <w:t>spark.createDataFrame(monitoring_baseline).write.mode('append').option('mergeSchema','true').saveAsTable(...)</w:t>
        <w:br/>
        <w:br/>
        <w:t># Fix</w:t>
        <w:br/>
        <w:t>spark.createDataFrame(monitoring_baseline).write.mode('append')\</w:t>
        <w:br/>
        <w:t xml:space="preserve">    .option('mergeSchema','true').partitionBy('run_date_utc').saveAsTable(...)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P2: No MLflow for Benchmark Models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Only Global LGB is logged to MLflow. Prophet_trend, MSTL_v2, ETS, and DHR-ARIMA run without experiment tracking. This means model-level CV WAPE trends are invisible in the MLflow UI — drift detection requires manual table inspection.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2: Model-by-Model Review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2.1 Prophet + WoQ Seasonal Profile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Configuration: Prophet(changepoint_prior_scale=0.08, changepoint_range=0.85, n_changepoints=min(8,N//20), seasonality_mode='additive') + empirical WoQ multiplier overlay.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V2 improvement: </w:t>
      </w:r>
      <w:r>
        <w:rPr>
          <w:rFonts w:ascii="Calibri" w:hAnsi="Calibri"/>
          <w:b w:val="0"/>
          <w:i w:val="0"/>
          <w:sz w:val="21"/>
        </w:rPr>
        <w:t>WoQ profile computed from training fold only (compute_woq_seasonal_profile), preventing future seasonality leakage into past folds.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WoQ overlay implementation: </w:t>
      </w:r>
      <w:r>
        <w:rPr>
          <w:rFonts w:ascii="Calibri" w:hAnsi="Calibri"/>
          <w:b w:val="0"/>
          <w:i w:val="0"/>
          <w:sz w:val="21"/>
        </w:rPr>
        <w:t>future_input merged with woq_profile by week_of_qtr; forecast = clip(yhat × woq_factor, 0, None). Correct.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ITSG vs UCC applicability: </w:t>
      </w:r>
      <w:r>
        <w:rPr>
          <w:rFonts w:ascii="Calibri" w:hAnsi="Calibri"/>
          <w:b w:val="0"/>
          <w:i w:val="0"/>
          <w:sz w:val="21"/>
        </w:rPr>
        <w:t>ITSG deals are lumpier and smaller volume than UCC — Prophet trend is appropriate but the WoQ pattern may be noisier. n_changepoints=min(8,N//20) adapts to series length.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Remaining gap: </w:t>
      </w:r>
      <w:r>
        <w:rPr>
          <w:rFonts w:ascii="Calibri" w:hAnsi="Calibri"/>
          <w:b w:val="0"/>
          <w:i w:val="0"/>
          <w:sz w:val="21"/>
        </w:rPr>
        <w:t>Prophet not MLflow-logged. Cannot track Prophet CV WAPE trends over time.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Verdict: </w:t>
      </w:r>
      <w:r>
        <w:rPr>
          <w:rFonts w:ascii="Calibri" w:hAnsi="Calibri"/>
          <w:b w:val="0"/>
          <w:i w:val="0"/>
          <w:sz w:val="21"/>
        </w:rPr>
        <w:t>KEEP. Good trend backbone for ensemble. Typically 20–28% WAPE for ITSG vs 15–18% for UCC due to lumpier deal profile.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2.2 MSTL v2 — Multi-Seasonal Trend Decomposition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Configuration: MSTL(season_length=[4, 13, 52], trend_forecaster=AutoETS(model='ZZN'))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What it does: </w:t>
      </w:r>
      <w:r>
        <w:rPr>
          <w:rFonts w:ascii="Calibri" w:hAnsi="Calibri"/>
          <w:b w:val="0"/>
          <w:i w:val="0"/>
          <w:sz w:val="21"/>
        </w:rPr>
        <w:t>Decomposes the ITSG total series into 4-week, 13-week (quarterly), and 52-week (annual) cycles using LOESS smoothing, then extrapolates with a non-damped ETS trend.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ITSG applicability: </w:t>
      </w:r>
      <w:r>
        <w:rPr>
          <w:rFonts w:ascii="Calibri" w:hAnsi="Calibri"/>
          <w:b w:val="0"/>
          <w:i w:val="0"/>
          <w:sz w:val="21"/>
        </w:rPr>
        <w:t>ITSG ARR is significantly lumpier than UCC — larger individual deals, more sparse by market. MSTL's smooth seasonal extraction may over-smooth genuine lumpiness, inflating WAPE.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Strength: </w:t>
      </w:r>
      <w:r>
        <w:rPr>
          <w:rFonts w:ascii="Calibri" w:hAnsi="Calibri"/>
          <w:b w:val="0"/>
          <w:i w:val="0"/>
          <w:sz w:val="21"/>
        </w:rPr>
        <w:t>Fast, no hyperparameter tuning, robust to missing values. Strong total-level baseline.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Limitation: </w:t>
      </w:r>
      <w:r>
        <w:rPr>
          <w:rFonts w:ascii="Calibri" w:hAnsi="Calibri"/>
          <w:b w:val="0"/>
          <w:i w:val="0"/>
          <w:sz w:val="21"/>
        </w:rPr>
        <w:t>Cannot incorporate pipeline or headcount signals. Does not model ITSG-specific deal cycles.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Verdict: </w:t>
      </w:r>
      <w:r>
        <w:rPr>
          <w:rFonts w:ascii="Calibri" w:hAnsi="Calibri"/>
          <w:b w:val="0"/>
          <w:i w:val="0"/>
          <w:sz w:val="21"/>
        </w:rPr>
        <w:t>KEEP as ensemble member. Provides statistical floor for ensemble stability.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2.3 ETS — Exponential Smoothing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Configuration: ExponentialSmoothing(trend='add', damped_trend=True, seasonal='mul', seasonal_periods=52 if &gt;=104wks else 13, use_brute=True)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V2 correctness: </w:t>
      </w:r>
      <w:r>
        <w:rPr>
          <w:rFonts w:ascii="Calibri" w:hAnsi="Calibri"/>
          <w:b w:val="0"/>
          <w:i w:val="0"/>
          <w:sz w:val="21"/>
        </w:rPr>
        <w:t>Multiplicative seasonal mode correctly handles proportional Q-end surges. Damped trend prevents over-extrapolation. use_brute=True ensures global optimal initialization (not local minimum). All three fixes vs V1.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clip(lower=1.0): </w:t>
      </w:r>
      <w:r>
        <w:rPr>
          <w:rFonts w:ascii="Calibri" w:hAnsi="Calibri"/>
          <w:b w:val="0"/>
          <w:i w:val="0"/>
          <w:sz w:val="21"/>
        </w:rPr>
        <w:t>Training values clipped to minimum 1.0 before fitting — prevents ETS from fitting negative log-transformed values.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ITSG consideration: </w:t>
      </w:r>
      <w:r>
        <w:rPr>
          <w:rFonts w:ascii="Calibri" w:hAnsi="Calibri"/>
          <w:b w:val="0"/>
          <w:i w:val="0"/>
          <w:sz w:val="21"/>
        </w:rPr>
        <w:t>With ~170 weeks of history, seasonal_periods=52 will be used — correct choice for capturing annual patterns.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Verdict: </w:t>
      </w:r>
      <w:r>
        <w:rPr>
          <w:rFonts w:ascii="Calibri" w:hAnsi="Calibri"/>
          <w:b w:val="0"/>
          <w:i w:val="0"/>
          <w:sz w:val="21"/>
        </w:rPr>
        <w:t>KEEP. Most consistently reliable model in the suite for aggregate-level forecasts.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2.4 DHR-ARIMA — Dynamic Harmonic Regression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Configuration: AutoARIMA(season_length=13) at total level with 5 exogenous regressors + 8 calendar-anchored Fourier terms.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V2 Phase-Stable Fourier — Critical Fix vs V1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V1 used elapsed-time indexing for Fourier terms, causing phase drift across CV folds. V2 uses calendar-anchored indices (week_of_qtr for period=13, ISO week_of_year for period=52). The code explicitly labels this as '# Calendar-based Fourier — phase-stable across CV folds (P2 fix)' — confirming the fix was intentional and correctly implemented.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Exogenous regressors: </w:t>
      </w:r>
      <w:r>
        <w:rPr>
          <w:rFonts w:ascii="Calibri" w:hAnsi="Calibri"/>
          <w:b w:val="0"/>
          <w:i w:val="0"/>
          <w:sz w:val="21"/>
        </w:rPr>
        <w:t>created_lag4, headcount_lag4, pipeline_velocity_lag4, quarter_end_flag, us_holiday_binary — all properly lagged.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Total-level modeling: </w:t>
      </w:r>
      <w:r>
        <w:rPr>
          <w:rFonts w:ascii="Calibri" w:hAnsi="Calibri"/>
          <w:b w:val="0"/>
          <w:i w:val="0"/>
          <w:sz w:val="21"/>
        </w:rPr>
        <w:t>DHR operates on total ITSG (not per-market) — appropriate given sparse ITSG market-level data, especially LATAM and Unknown which may have too few observations for stable per-market ARIMA estimation.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ITSG vs UCC: </w:t>
      </w:r>
      <w:r>
        <w:rPr>
          <w:rFonts w:ascii="Calibri" w:hAnsi="Calibri"/>
          <w:b w:val="0"/>
          <w:i w:val="0"/>
          <w:sz w:val="21"/>
        </w:rPr>
        <w:t>UCC's per-market DHR benefits from APAC and EMEA having &gt;100 observations. ITSG market-level series may have insufficient data for stable AutoARIMA. Total-level DHR is the correct approach for ITSG.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Missing vs UCC V9: </w:t>
      </w:r>
      <w:r>
        <w:rPr>
          <w:rFonts w:ascii="Calibri" w:hAnsi="Calibri"/>
          <w:b w:val="0"/>
          <w:i w:val="0"/>
          <w:sz w:val="21"/>
        </w:rPr>
        <w:t>UCC V9 includes win_rate_by_woq in DHR_XREG_COLS. ITSG V2 DHR does not include win_rate_woq. Adding it would improve the ARIMA residual structure.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Verdict: </w:t>
      </w:r>
      <w:r>
        <w:rPr>
          <w:rFonts w:ascii="Calibri" w:hAnsi="Calibri"/>
          <w:b w:val="0"/>
          <w:i w:val="0"/>
          <w:sz w:val="21"/>
        </w:rPr>
        <w:t>KEEP at total level. Consider adding win_rate_woq to x_cols for V3.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2.5 Global LightGBM Quantile — 35 Features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Configuration: LGB quantile regression (P10/P50/P90), 35 features, global-by-market, 1500 rounds with early stopping at 75, recursive inference.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Key Improvements vs ITSG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/ Capability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V1 Status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V2 Status</w:t>
            </w:r>
          </w:p>
        </w:tc>
      </w:tr>
      <w:tr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n_estimators / early stopping</w:t>
            </w:r>
          </w:p>
        </w:tc>
        <w:tc>
          <w:tcPr>
            <w:tcW w:type="dxa" w:w="331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n_estimators=400, NO early stopping — overfit risk</w:t>
            </w:r>
          </w:p>
        </w:tc>
        <w:tc>
          <w:tcPr>
            <w:tcW w:type="dxa" w:w="30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num_boost_round=1500, early_stopping_rounds=75 — correct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MLflow tracking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Full: metrics, params, feature importance</w:t>
            </w:r>
          </w:p>
        </w:tc>
      </w:tr>
      <w:tr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yoy_growth / qoq_momentum</w:t>
            </w:r>
          </w:p>
        </w:tc>
        <w:tc>
          <w:tcPr>
            <w:tcW w:type="dxa" w:w="331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Raw Inf values (unclipped)</w:t>
            </w:r>
          </w:p>
        </w:tc>
        <w:tc>
          <w:tcPr>
            <w:tcW w:type="dxa" w:w="30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clip(-3.0, 3.0), replace([inf,-inf], nan) — fixed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Quantile ordering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enforced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enforce_quantile_order() applied</w:t>
            </w:r>
          </w:p>
        </w:tc>
      </w:tr>
      <w:tr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Recursive inference</w:t>
            </w:r>
          </w:p>
        </w:tc>
        <w:tc>
          <w:tcPr>
            <w:tcW w:type="dxa" w:w="331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 (lag starvation risk)</w:t>
            </w:r>
          </w:p>
        </w:tc>
        <w:tc>
          <w:tcPr>
            <w:tcW w:type="dxa" w:w="30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recursive_lgb_predict() — step-by-step y update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 coverage tracking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ci_coverage() computed and logged</w:t>
            </w:r>
          </w:p>
        </w:tc>
      </w:tr>
      <w:tr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win_rate_woq</w:t>
            </w:r>
          </w:p>
        </w:tc>
        <w:tc>
          <w:tcPr>
            <w:tcW w:type="dxa" w:w="331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— rolling win rate by (slice, week_of_qtr)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sales_rep_ramp_ratio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— headcount ramp signal</w:t>
            </w:r>
          </w:p>
        </w:tc>
      </w:tr>
      <w:tr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rolling_vol_4w/13w</w:t>
            </w:r>
          </w:p>
        </w:tc>
        <w:tc>
          <w:tcPr>
            <w:tcW w:type="dxa" w:w="331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— deal lumpiness regime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mc_actuals_lag4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— authoritative RSG-IT actuals lag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V2 Feature Set — 35 Features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GLOBAL_FEATURE_COLS: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Calendar/Cyclical : week_of_qtr, quarter_end_flag, is_q4, q4_week_countdown, woq_sin, woq_cos, qtr_sin, qtr_cos</w:t>
        <w:br/>
        <w:t>Market            : sales_market (categorical)</w:t>
        <w:br/>
        <w:t>Pipeline          : created_lag4, created_lag5, pipeline_velocity_lag4, win_rate_woq</w:t>
        <w:br/>
        <w:t>Headcount/Ops     : headcount_lag4, deal_size_lag1, sales_cycle_lag1, push_ctr_lag1, avg_opportunity_age</w:t>
        <w:br/>
        <w:t xml:space="preserve">                    avg_dials_lag4, avg_touches_lag4, sales_rep_ramp_ratio</w:t>
        <w:br/>
        <w:t>MC/Plan           : mc_actuals_lag4, mkt_opened_lag4, miradore_lag4, plan_gap_lag1, partner_pipe_lag4</w:t>
        <w:br/>
        <w:t>Target Lags       : y_lag1, y_lag4, y_lag8, y_lag13, y_lag26</w:t>
        <w:br/>
        <w:t>Rolling Stats     : r4w, rolling_vol_4w, rolling_vol_13w, yoy_growth, qoq_momentum</w:t>
        <w:br/>
        <w:t>Holiday           : us_holiday_binary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yoy_growth Lag Offset — lag_53 vs lag_52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V2 uses lag_53 for yoy_growth instead of lag_52. This is intentional and correct for ITSG: because the data starts at 2023-01-02 (a Monday), a 52-week offset would land on the same calendar Monday of the prior year only if the year has exactly 52 weeks. Lag_53 provides a more robust week-alignment for the ITSG series length and start offset.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ITSG-Specific LGB Concern — Sparse Markets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ITSG LATAM and Unknown markets may have very few non-zero weeks. min_data_in_leaf=20 is the right guard against overfitting on sparse slices, but consider adding a sparsity check: if a market has fewer than 26 non-zero weeks, exclude it from LGB training and fall back to proportional share allocation.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Verdict: </w:t>
      </w:r>
      <w:r>
        <w:rPr>
          <w:rFonts w:ascii="Calibri" w:hAnsi="Calibri"/>
          <w:b w:val="0"/>
          <w:i w:val="0"/>
          <w:sz w:val="21"/>
        </w:rPr>
        <w:t>KEEP. Highest-information model in the suite. Core ensemble anchor.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Missing vs UCC V9: </w:t>
      </w:r>
      <w:r>
        <w:rPr>
          <w:rFonts w:ascii="Calibri" w:hAnsi="Calibri"/>
          <w:b w:val="0"/>
          <w:i w:val="0"/>
          <w:sz w:val="21"/>
        </w:rPr>
        <w:t>No add_monthly_mc_scale() MC calibration layer. No region_holiday (only us_holiday_binary). No y_lag52.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3: Seasonality and Trend Detection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3.1 Seasonality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Seasonality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Coverage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Modeled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Quality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Quarterly (13-week)</w:t>
            </w:r>
          </w:p>
        </w:tc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3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MSTL season_length=13, q13 Fourier 2 harmonics, WoQ profile, week_of_qtr in LGB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Strong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Annual (52-week)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MSTL season_length=52, y52 Fourier 2 harmonics, y_lag26, yoy_growth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Monthly (4-week)</w:t>
            </w:r>
          </w:p>
        </w:tc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3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MSTL season_length=4, r4w, rolling stats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Adequate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Q-end surge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WoQ profile, win_rate_woq, quarter_end_flag, q4_week_countdown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Holiday effects</w:t>
            </w:r>
          </w:p>
        </w:tc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 only</w:t>
            </w:r>
          </w:p>
        </w:tc>
        <w:tc>
          <w:tcPr>
            <w:tcW w:type="dxa" w:w="43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us_holiday_binary (all models)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 — no region_holiday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Structural breaks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Prophet changepoints (8 max), AutoARIMA adapts order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Adequate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Trend shifts</w:t>
            </w:r>
          </w:p>
        </w:tc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43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Prophet damped changepoints, AutoETS trend in MSTL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Deal lumpiness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 V2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rolling_vol_4w, rolling_vol_13w capture lumpiness regime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3.2 ITSG-Specific Seasonality Considerations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ITSG (IT Services Group) deals are typically larger, less frequent, and more lumpy than UCC deals. This creates several seasonality challenges that do not affect UCC: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Single-deal outliers: </w:t>
      </w:r>
      <w:r>
        <w:rPr>
          <w:rFonts w:ascii="Calibri" w:hAnsi="Calibri"/>
          <w:b w:val="0"/>
          <w:i w:val="0"/>
          <w:sz w:val="21"/>
        </w:rPr>
        <w:t>One large ITSG deal can represent 30–50% of a week's ARR. Standard seasonal decomposition treats this as a seasonal signal when it may be a one-time event. Recommend outlier-robust LOESS (MSTL already uses this) and monitoring for single-deal weeks.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Quarterly close pattern: </w:t>
      </w:r>
      <w:r>
        <w:rPr>
          <w:rFonts w:ascii="Calibri" w:hAnsi="Calibri"/>
          <w:b w:val="0"/>
          <w:i w:val="0"/>
          <w:sz w:val="21"/>
        </w:rPr>
        <w:t>ITSG Q-end pattern may be less pronounced than UCC because IT procurement decisions have longer approval cycles. The WoQ profile will correctly learn this from data — no manual adjustment needed.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Market sparsity: </w:t>
      </w:r>
      <w:r>
        <w:rPr>
          <w:rFonts w:ascii="Calibri" w:hAnsi="Calibri"/>
          <w:b w:val="0"/>
          <w:i w:val="0"/>
          <w:sz w:val="21"/>
        </w:rPr>
        <w:t>LATAM and Unknown ITSG are sparse — some weeks may have zero closings. The MSTL model handles zero-inflated series better than ETS (which clips to 1.0 minimum). Consider treating sparse markets separately.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3.3 Missing: region_holiday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V2 uses us_holiday_binary for all markets. EMEA and APAC ITSG markets are affected by UK/Germany/India/Brazil public holidays that differ from US holidays. This was added to UCC V9 as region_holiday using per-market holiday calendars. The same enhancement is straightforward to port to ITSG V2 and would particularly improve EMEA forecasts around August/September and December/January.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4: Data Quality and Feature Engineering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4.1 Data Pipeline Quality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Source table: </w:t>
      </w:r>
      <w:r>
        <w:rPr>
          <w:rFonts w:ascii="Calibri" w:hAnsi="Calibri"/>
          <w:b w:val="0"/>
          <w:i w:val="0"/>
          <w:sz w:val="21"/>
        </w:rPr>
        <w:t>datagroup.datalake_transform.cds_sfdc_opp_products_latest with ITSG-specific filter (product_group='ITSG', purchase_type_rollup='Growth')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AUTHORITATIVE_ACTUALS_PRODUCT: </w:t>
      </w:r>
      <w:r>
        <w:rPr>
          <w:rFonts w:ascii="Calibri" w:hAnsi="Calibri"/>
          <w:b w:val="0"/>
          <w:i w:val="0"/>
          <w:sz w:val="21"/>
        </w:rPr>
        <w:t>'RSG-IT' used for Magna Carta actuals filter — verify this is the correct product genus code for ITSG in the uc_forecast.actuals table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Market normalization: </w:t>
      </w:r>
      <w:r>
        <w:rPr>
          <w:rFonts w:ascii="Calibri" w:hAnsi="Calibri"/>
          <w:b w:val="0"/>
          <w:i w:val="0"/>
          <w:sz w:val="21"/>
        </w:rPr>
        <w:t>normalize_market() applied consistently across SFDC pull and feature_prophet merge — APAC consolidation (AUS/ROW, INDIA) correct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Feature table join: </w:t>
      </w:r>
      <w:r>
        <w:rPr>
          <w:rFonts w:ascii="Calibri" w:hAnsi="Calibri"/>
          <w:b w:val="0"/>
          <w:i w:val="0"/>
          <w:sz w:val="21"/>
        </w:rPr>
        <w:t>feature_prophet split into feature_source_hist (≤ LAST_CLOSED_WEEK) and feature_source_future (&gt; LAST_CLOSED_WEEK) — correct temporal alignment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plan_gap construction: </w:t>
      </w:r>
      <w:r>
        <w:rPr>
          <w:rFonts w:ascii="Calibri" w:hAnsi="Calibri"/>
          <w:b w:val="0"/>
          <w:i w:val="0"/>
          <w:sz w:val="21"/>
        </w:rPr>
        <w:t>plan_gap = miradore_plan - y (plan minus actuals, not actuals minus plan as in UCC). Sign convention differs from UCC V9. Document explicitly.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4.2 ITSG plan_gap Sign Convention</w:t>
      </w:r>
    </w:p>
    <w:p>
      <w:pPr>
        <w:spacing w:after="160"/>
        <w:ind w:left="288"/>
        <w:shd w:val="clear" w:color="auto" w:fill="FFF2CC"/>
      </w:pPr>
      <w:r>
        <w:rPr>
          <w:rFonts w:ascii="Calibri" w:hAnsi="Calibri"/>
          <w:b/>
          <w:i w:val="0"/>
          <w:color w:val="BF8F00"/>
          <w:sz w:val="21"/>
        </w:rPr>
        <w:t>Note: ITSG V2 defines plan_gap = miradore_plan - y (plan minus actuals). UCC V9 defines plan_gap_lag1 = magna_carta_actuals - miradore_plan (actuals minus plan). These have opposite signs. Ensure model interpretation is consistent with the sign used. Positive ITSG plan_gap = plan EXCEEDS actuals = quota shortfall. Positive UCC plan_gap = actuals EXCEED plan = quota over-attainment.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4.3 Feature Engineering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Group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V1 Status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V2 Status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Quality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Target lags (y_lag1/4/8/13/26)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+ clipped Inf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yoy_growth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Unclipped Inf values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clip(-3,3), lag_53 offset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Fixed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qoq_momentum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Raw dollar diff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Ratio-based, clip(-3,3)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Pipeline features (created_lag4/5)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with pipeline_velocity_lag4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Headcount features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headcount_lag4 only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+sales_rep_ramp_ratio, +deal_size_lag1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MC actuals (mc_actuals_lag4)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from uc_forecast.actuals (RSG-IT)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win_rate_woq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Added — rolling by (slice, week_of_qtr)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Rolling volatility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rolling_vol_4w, rolling_vol_13w added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Holiday features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us_holiday_binary only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us_holiday_binary only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 — no region_holiday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MC calibration (mc_scale_factor)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Missing vs UCC V9</w:t>
            </w:r>
          </w:p>
        </w:tc>
      </w:tr>
      <w:tr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Annual lag (y_lag52)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Missing vs UCC V9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Cyclical encoding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woq_sin/cos, qtr_sin/cos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4.4 Missing High-Value Features vs UCC V9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add_monthly_mc_scale(): </w:t>
      </w:r>
      <w:r>
        <w:rPr>
          <w:rFonts w:ascii="Calibri" w:hAnsi="Calibri"/>
          <w:b w:val="0"/>
          <w:i w:val="0"/>
          <w:sz w:val="21"/>
        </w:rPr>
        <w:t>Month-level MC-actuals / Prophet ratio applied as MC calibration multiplier. ITSG Prophet systematically under-predicts Q-end months in EMEA. This feature would reduce EMEA WAPE by an estimated 2–4%. Port from UCC V9.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region_holiday: </w:t>
      </w:r>
      <w:r>
        <w:rPr>
          <w:rFonts w:ascii="Calibri" w:hAnsi="Calibri"/>
          <w:b w:val="0"/>
          <w:i w:val="0"/>
          <w:sz w:val="21"/>
        </w:rPr>
        <w:t>Market-aware holiday binary for EMEA/APAC/LATAM. Port from UCC V9 with same REGION_HOLIDAY_MAP.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y_lag52: </w:t>
      </w:r>
      <w:r>
        <w:rPr>
          <w:rFonts w:ascii="Calibri" w:hAnsi="Calibri"/>
          <w:b w:val="0"/>
          <w:i w:val="0"/>
          <w:sz w:val="21"/>
        </w:rPr>
        <w:t>Annual lag provides explicit prior-year-same-week anchor. Particularly valuable for ITSG which may have strong annual IT budget cycle effects.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build_profile_lookup(): </w:t>
      </w:r>
      <w:r>
        <w:rPr>
          <w:rFonts w:ascii="Calibri" w:hAnsi="Calibri"/>
          <w:b w:val="0"/>
          <w:i w:val="0"/>
          <w:sz w:val="21"/>
        </w:rPr>
        <w:t>Week-of-quarter median profiles for future panel imputation. Currently future panel features are from feature_source_future which may have stale or missing values.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win_rate_woq in DHR: </w:t>
      </w:r>
      <w:r>
        <w:rPr>
          <w:rFonts w:ascii="Calibri" w:hAnsi="Calibri"/>
          <w:b w:val="0"/>
          <w:i w:val="0"/>
          <w:sz w:val="21"/>
        </w:rPr>
        <w:t>DHR x_cols does not include win_rate_woq, though it is computed for LGB. Add it to x_cols in fit_predict_dhr_arima for better residual structure.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5: Ensemble and Market Allocation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5.1 Granger-Ramanathan Ensemble — Confirmed V2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V2 implements the GR ensemble correctly: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error_matrix = forecast_pivot.subtract(actual_series, axis=0)</w:t>
        <w:br/>
        <w:t>covariance = np.cov(error_matrix.to_numpy(), rowvar=False)</w:t>
        <w:br/>
        <w:t>covariance += np.eye(covariance.shape[0]) * 1e-6  # regularization</w:t>
        <w:br/>
        <w:t>inv_covariance = np.linalg.pinv(covariance)</w:t>
        <w:br/>
        <w:t>raw = inv_covariance @ np.ones(n_models)</w:t>
        <w:br/>
        <w:t>raw = np.clip(raw, 0.0, None)  # non-negative weights</w:t>
        <w:br/>
        <w:t>weights = raw / raw.sum()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Fallback logic: </w:t>
      </w:r>
      <w:r>
        <w:rPr>
          <w:rFonts w:ascii="Calibri" w:hAnsi="Calibri"/>
          <w:b w:val="0"/>
          <w:i w:val="0"/>
          <w:sz w:val="21"/>
        </w:rPr>
        <w:t>If holdout data insufficient for GR (&lt; 3 overlap weeks or &lt; 2 models), falls back to 1/WAPE weights. Graceful degradation.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Non-negative constraint: </w:t>
      </w:r>
      <w:r>
        <w:rPr>
          <w:rFonts w:ascii="Calibri" w:hAnsi="Calibri"/>
          <w:b w:val="0"/>
          <w:i w:val="0"/>
          <w:sz w:val="21"/>
        </w:rPr>
        <w:t>np.clip(raw, 0.0, None) before normalization prevents negative ensemble weights which would create combinations outside the model convex hull.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Recommendation: </w:t>
      </w:r>
      <w:r>
        <w:rPr>
          <w:rFonts w:ascii="Calibri" w:hAnsi="Calibri"/>
          <w:b w:val="0"/>
          <w:i w:val="0"/>
          <w:sz w:val="21"/>
        </w:rPr>
        <w:t>Log ensemble weights to MLflow each run as named metrics (e.g., mlflow.log_metric('weight_ETS', w_ets)). Sudden weight shifts signal model degradation.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5.2 Market Allocation — Simple Share vs MinT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ITSG V2 allocates total ensemble forecasts to markets using recent 13-week market shares: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recent_market_shares = (</w:t>
        <w:br/>
        <w:t xml:space="preserve">    weekly_itsg_by_market[weekly_itsg_by_market['ds'] &gt;= OBSERVED_END - pd.Timedelta(weeks=13)]</w:t>
        <w:br/>
        <w:t xml:space="preserve">    .groupby('sales_market', as_index=False).agg(y=('y', 'sum'))</w:t>
        <w:br/>
        <w:t>)</w:t>
        <w:br/>
        <w:t>recent_market_shares['share'] = recent_market_shares['y'] / recent_market_shares['y'].sum()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approach has two problems: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Share estimates are noisy on 13 weeks of lumpy ITSG data — a single large APAC deal in the window distorts all market allocations.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Share-split totals sum to the ensemble total by construction, but the LGB market-level forecasts (which are more information-rich) are ignored for all non-LGB models.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UCC V9 addresses this with MinT reconciliation using covariance-weighted projection. The same estimate_mint_covariances() + mint_reconcile() functions from UCC V9 can be ported directly. Expected improvement: −1 to −3% market-level WAPE, and elimination of allocation distortion from lumpy weeks.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Recommended Fix — Port MinT from UCC V9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def estimate_mint_covariances(cv_predictions, history_market_df, lookback_weeks=26):</w:t>
        <w:br/>
        <w:t xml:space="preserve">    # Compute per-model covariance from CV residuals at total + market level</w:t>
        <w:br/>
        <w:t xml:space="preserve">    # Same implementation as UCC V9 — see Cell 15 of UCC Foundation (9).ipynb</w:t>
        <w:br/>
        <w:t xml:space="preserve">    ...</w:t>
        <w:br/>
        <w:br/>
        <w:t>def mint_reconcile(top_value, market_values, covariance):</w:t>
        <w:br/>
        <w:t xml:space="preserve">    S = np.vstack([np.ones(len(bottom)), np.eye(len(bottom))])  # summing matrix</w:t>
        <w:br/>
        <w:t xml:space="preserve">    G = np.linalg.pinv(S.T @ inv_w @ S) @ S.T @ inv_w</w:t>
        <w:br/>
        <w:t xml:space="preserve">    reconciled = S @ (G @ yhat)</w:t>
        <w:br/>
        <w:t xml:space="preserve">    return reconciled[0], reconciled[1:]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5.3 CI Interval — Data-Driven vs Fixed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V2 replaces V1's fixed ±15%/±20% intervals with derive_interval_adjustments() which computes P10/P90 bounds from actual holdout error ratios at the q=0.10 and q=0.90 quantiles. The fallback (-0.15, 0.20) matches the V1 values for cold start. This is a meaningful improvement because ITSG error distributions are asymmetric — upside surprises (large deal close) exceed downside misses — and the data-driven approach captures this asymmetry automatically.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CI coverage tracking: </w:t>
      </w:r>
      <w:r>
        <w:rPr>
          <w:rFonts w:ascii="Calibri" w:hAnsi="Calibri"/>
          <w:b w:val="0"/>
          <w:i w:val="0"/>
          <w:sz w:val="21"/>
        </w:rPr>
        <w:t>ci_coverage() computed and logged for LGB holdout. Add to monitoring baseline so interval degradation triggers alerts.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6: Forecast Evaluation Framework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6.1 Metrics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Computed In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V2 Status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WAPE</w:t>
            </w:r>
          </w:p>
        </w:tc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CV folds + holdout (all models)</w:t>
            </w:r>
          </w:p>
        </w:tc>
        <w:tc>
          <w:tcPr>
            <w:tcW w:type="dxa" w:w="46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primary aggregate metric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MAPE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CV folds + holdout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per-week fairness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MPE (bias)</w:t>
            </w:r>
          </w:p>
        </w:tc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CV folds + holdout</w:t>
            </w:r>
          </w:p>
        </w:tc>
        <w:tc>
          <w:tcPr>
            <w:tcW w:type="dxa" w:w="46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signed bias detection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SMAPE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CV folds + holdout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symmetric, handles near-zero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RMSE</w:t>
            </w:r>
          </w:p>
        </w:tc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CV folds + holdout</w:t>
            </w:r>
          </w:p>
        </w:tc>
        <w:tc>
          <w:tcPr>
            <w:tcW w:type="dxa" w:w="46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penalizes large errors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 Coverage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LGB holdout only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calibration quality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std_wape / std_mape</w:t>
            </w:r>
          </w:p>
        </w:tc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CV summary</w:t>
            </w:r>
          </w:p>
        </w:tc>
        <w:tc>
          <w:tcPr>
            <w:tcW w:type="dxa" w:w="46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stability across folds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Quarterly audit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2026 actual vs forecast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— business-level accuracy</w:t>
            </w:r>
          </w:p>
        </w:tc>
      </w:tr>
      <w:tr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CRPS / Winkler Score</w:t>
            </w:r>
          </w:p>
        </w:tc>
        <w:tc>
          <w:tcPr>
            <w:tcW w:type="dxa" w:w="360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460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Recommended addition for interval sharpness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6.2 Walk-Forward CV Design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8 folds × 13 weeks: </w:t>
      </w:r>
      <w:r>
        <w:rPr>
          <w:rFonts w:ascii="Calibri" w:hAnsi="Calibri"/>
          <w:b w:val="0"/>
          <w:i w:val="0"/>
          <w:sz w:val="21"/>
        </w:rPr>
        <w:t>104-week total evaluation. build_fold_specs() uses a fixed-end expanding window — each fold adds 13 weeks from the back of the series.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Holdout window: </w:t>
      </w:r>
      <w:r>
        <w:rPr>
          <w:rFonts w:ascii="Calibri" w:hAnsi="Calibri"/>
          <w:b w:val="0"/>
          <w:i w:val="0"/>
          <w:sz w:val="21"/>
        </w:rPr>
        <w:t>BACKTEST_START = 2026-01-05 — clean Q1 2026 onward holdout, independent of CV fold data.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Q1 2026 audit (Cell 8): </w:t>
      </w:r>
      <w:r>
        <w:rPr>
          <w:rFonts w:ascii="Calibri" w:hAnsi="Calibri"/>
          <w:b w:val="0"/>
          <w:i w:val="0"/>
          <w:sz w:val="21"/>
        </w:rPr>
        <w:t>Explicit comparison of all models + ensemble against Q1 2026 actuals. Useful business-level sanity check.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Recursive CV for LGB: </w:t>
      </w:r>
      <w:r>
        <w:rPr>
          <w:rFonts w:ascii="Calibri" w:hAnsi="Calibri"/>
          <w:b w:val="0"/>
          <w:i w:val="0"/>
          <w:sz w:val="21"/>
        </w:rPr>
        <w:t>recursive_lgb_predict() matches production inference — no optimistic bias from direct multi-step prediction. Correct implementation.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Missing: </w:t>
      </w:r>
      <w:r>
        <w:rPr>
          <w:rFonts w:ascii="Calibri" w:hAnsi="Calibri"/>
          <w:b w:val="0"/>
          <w:i w:val="0"/>
          <w:sz w:val="21"/>
        </w:rPr>
        <w:t>LGB CI coverage is computed at the market-slice level but reported at the slice level, not aggregated to total. Consider also reporting total-level CI coverage separately.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6.3 Monitoring Baseline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monitoring baseline table captures holdout WAPE/MAPE/RMSE per model. Key issues with the current implementation: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Missing: rolling_4w_wape_alert_threshold (present in UCC, missing in ITSG) — no alert threshold set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Missing: notebook_version field — cannot distinguish V1 from V2 runs in the monitoring table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Missing: recommended_for_production flag — monitoring table doesn't indicate which models are active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Fix needed: partitionBy('run_date_utc') on monitoring write (currently missing)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Recommended additions to monitoring_baseline DataFrame: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monitoring_baseline['notebook_version'] = 'V2'</w:t>
        <w:br/>
        <w:t>monitoring_baseline['rolling_4w_wape_alert_threshold'] = (monitoring_baseline['wape'] * 1.5).round(3)</w:t>
        <w:br/>
        <w:t>monitoring_baseline['recommended_for_production'] = monitoring_baseline['model'].isin(['Adaptive_Ensemble']).astype(int)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7: Forecast Accuracy Improvement Roadmap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7.1 Prioritized Fix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4464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Impact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P0 — URGENT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Change production write to mode('append').partitionBy('run_date_utc')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Prevents history loss — critical for ops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P0 — URGENT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Change legacy table write to mode('append') or remove 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Same as above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partitionBy('run_date_utc') to monitoring_baseline write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partition hygiene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notebook_version='V2' to monitoring_baseline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Version tracking in monitoring table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min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rolling_4w_wape_alert_threshold to monitoring_baseline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Automated alert trigger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add_monthly_mc_scale() from UCC V9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−2 to −4% WAPE EMEA bias reduction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hours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MinT reconciliation from UCC V9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 to −3% market-level WAPE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hours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region_holiday feature (UK+Germany/India/Brazil)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−0.5 to −1% WAPE EMEA/APAC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hours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y_lag52 to LGB feature set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−0.5 to −1% WAPE (annual cycle capture)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win_rate_woq to DHR x_cols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−0.5 to −1% WAPE (DHR residual improvement)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min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MLflow logging for Prophet, MSTL, ETS, DHR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 governance / drift tracking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hours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 GR ensemble weights to MLflow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Drift signal — weight shift = model degradation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min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Sparse market sparsity check (&lt; 26 non-zero weeks)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Prevents LGB overfit on LATAM/Unknown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hour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P3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Databricks Job YAML for weekly scheduling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Automated execution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hours</w:t>
            </w:r>
          </w:p>
        </w:tc>
      </w:tr>
      <w:tr>
        <w:tc>
          <w:tcPr>
            <w:tcW w:type="dxa" w:w="1296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P3</w:t>
            </w:r>
          </w:p>
        </w:tc>
        <w:tc>
          <w:tcPr>
            <w:tcW w:type="dxa" w:w="4464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mlflow.register_model() for LGB P50</w:t>
            </w:r>
          </w:p>
        </w:tc>
        <w:tc>
          <w:tcPr>
            <w:tcW w:type="dxa" w:w="288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Champion/Challenger governance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hour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P3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Conformal prediction intervals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Distribution-free 80% CI guarantee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week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7.2 Sprint Plan — From 88 to 95+ in 5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763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Tasks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Score</w:t>
            </w:r>
          </w:p>
        </w:tc>
      </w:tr>
      <w:tr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1 (Morning)</w:t>
            </w:r>
          </w:p>
        </w:tc>
        <w:tc>
          <w:tcPr>
            <w:tcW w:type="dxa" w:w="76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 P0: change both writes to append+partitionBy. Add notebook_version, alert threshold to monitoring.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90/100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1 (Afternoon)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MLflow logging for all 4 benchmark models (copy LGB pattern).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91/100</w:t>
            </w:r>
          </w:p>
        </w:tc>
      </w:tr>
      <w:tr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76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add_monthly_mc_scale() from UCC V9 — ITSG-specific (feature_source_hist has prophet_ml column).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92/100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3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MinT from UCC V9 — estimate_mint_covariances() + coherent_allocate_total_to_markets().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93/100</w:t>
            </w:r>
          </w:p>
        </w:tc>
      </w:tr>
      <w:tr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4</w:t>
            </w:r>
          </w:p>
        </w:tc>
        <w:tc>
          <w:tcPr>
            <w:tcW w:type="dxa" w:w="76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region_holiday, y_lag52, win_rate_woq in DHR, log GR weights to MLflow.</w:t>
            </w:r>
          </w:p>
        </w:tc>
        <w:tc>
          <w:tcPr>
            <w:tcW w:type="dxa" w:w="144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94/100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Day 5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Databricks Job YAML. Run full end-to-end test. Verify monitoring table partitions.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95/100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8: Advanced Expert Recommendations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8.1 ITSG-Specific Recommendations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Deal Decomposition: Count × Size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ITSG revenue is driven by a small number of large deals each quarter. The current model treats y (ARR) as a single undifferentiated time series. Decomposing into deal_count × avg_deal_size and forecasting both separately, then multiplying, often outperforms direct ARR forecasting for enterprise IT deals. The feature avg_deal_size is already in the feature set — extend this to a two-stage model.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Pipeline Coverage Ratio for ITSG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sz w:val="21"/>
        </w:rPr>
        <w:t>ITSG pipeline-to-close ratios are lower than UCC (ITSG deals are harder to convert). A pipeline coverage ratio (open pipeline / ITSG MC plan) is a strong leading indicator of quarterly attainment. This is particularly valuable for ITSG where the market is more concentrated and a few large deals determine whether the quarter closes.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panel['itsg_pipeline_coverage'] = (</w:t>
        <w:br/>
        <w:t xml:space="preserve">    panel['all_created_arr'].rolling(13).sum() /</w:t>
        <w:br/>
        <w:t xml:space="preserve">    panel['miradore_plan'].rolling(13).sum().replace(0, np.nan)</w:t>
        <w:br/>
        <w:t>).clip(0, 10).fillna(1.0)</w:t>
        <w:br/>
        <w:t>panel['itsg_coverage_lag4'] = panel.groupby('slice_id')['itsg_pipeline_coverage'].shift(4).fillna(1.0)</w:t>
      </w:r>
    </w:p>
    <w:p>
      <w:pPr>
        <w:spacing w:before="160" w:after="40"/>
      </w:pPr>
      <w:r>
        <w:rPr>
          <w:rFonts w:ascii="Calibri" w:hAnsi="Calibri"/>
          <w:b/>
          <w:i/>
          <w:color w:val="000000"/>
          <w:sz w:val="22"/>
        </w:rPr>
        <w:t>Authoritative Actuals Validation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V2 uses AUTHORITATIVE_ACTUALS_PRODUCT = 'RSG-IT'. Verify this is the correct genus code in the uc_forecast.actuals table by running:</w:t>
      </w:r>
    </w:p>
    <w:p>
      <w:pPr>
        <w:spacing w:after="12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spark.sql("""</w:t>
        <w:br/>
        <w:t xml:space="preserve">    SELECT DISTINCT product_genus, product_family, product_group, COUNT(*) AS rows</w:t>
        <w:br/>
        <w:t xml:space="preserve">    FROM datagroup.uc_forecast.actuals</w:t>
        <w:br/>
        <w:t xml:space="preserve">    WHERE UPPER(version) = 'ACTUALS'</w:t>
        <w:br/>
        <w:t xml:space="preserve">    GROUP BY 1,2,3 ORDER BY rows DESC</w:t>
        <w:br/>
        <w:t>""").show(20)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8.2 What Elite Teams Do Differently for ITSG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Separate sparse/dense market treatment: </w:t>
      </w:r>
      <w:r>
        <w:rPr>
          <w:rFonts w:ascii="Calibri" w:hAnsi="Calibri"/>
          <w:b w:val="0"/>
          <w:i w:val="0"/>
          <w:sz w:val="21"/>
        </w:rPr>
        <w:t>APAC and EMEA have sufficient data for market-level LGB. LATAM and Unknown are too sparse. Elite teams split the model: LGB for dense markets, proportional share for sparse.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Deal cohort tracking: </w:t>
      </w:r>
      <w:r>
        <w:rPr>
          <w:rFonts w:ascii="Calibri" w:hAnsi="Calibri"/>
          <w:b w:val="0"/>
          <w:i w:val="0"/>
          <w:sz w:val="21"/>
        </w:rPr>
        <w:t>Track new logos vs expansion separately. ITSG expansion ARR has different seasonal patterns than new logo ARR. If SFDC has a flag (new_business vs renewal/expansion), use it as a feature or run separate models.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Probabilistic quarterly roll-up: </w:t>
      </w:r>
      <w:r>
        <w:rPr>
          <w:rFonts w:ascii="Calibri" w:hAnsi="Calibri"/>
          <w:b w:val="0"/>
          <w:i w:val="0"/>
          <w:sz w:val="21"/>
        </w:rPr>
        <w:t>Rather than summing P50 forecasts for quarterly guidance, sample from the joint distribution of all 13 weekly forecasts and report the 10th/50th/90th percentile of the quarterly sum. This correctly propagates weekly uncertainty to quarterly.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Bayesian HPO for LGB: </w:t>
      </w:r>
      <w:r>
        <w:rPr>
          <w:rFonts w:ascii="Calibri" w:hAnsi="Calibri"/>
          <w:b w:val="0"/>
          <w:i w:val="0"/>
          <w:sz w:val="21"/>
        </w:rPr>
        <w:t>Current LGB hyperparameters (num_leaves=31, min_data_in_leaf=20, learning_rate=0.03) are UCC defaults, not ITSG-optimized. Run Optuna on Databricks for 100 trials — expect 3–6% WAPE improvement.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8.3 Production Hardening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Production write (append)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BROKEN — mode('overwrite')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 immediately — P0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Walk-forward CV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folds × 13 weeks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maintain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Leakage prevention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LEAKY_OR_UNUSABLE_COLS documented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maintain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Phase-stable Fourier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Fixed in V2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maintain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Recursive LGB inference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(CV + production)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maintain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Early stopping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1500 rounds, 75 patience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maintain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 ensemble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Present with fallback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Correct — add weight logging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MLflow (LGB only)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benchmark model logging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Monitoring baseline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Missing partitionBy, version, alert threshold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all three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MinT reconciliation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from UCC V9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MC calibration layer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add_monthly_mc_scale from UCC V9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Databricks Job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scheduling YAML</w:t>
            </w:r>
          </w:p>
        </w:tc>
      </w:tr>
      <w:tr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 coverage tracking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LGB only</w:t>
            </w:r>
          </w:p>
        </w:tc>
        <w:tc>
          <w:tcPr>
            <w:tcW w:type="dxa" w:w="403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to monitoring baseline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region_holiday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present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from UCC V9 REGION_HOLIDAY_MAP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0"/>
        </w:rPr>
        <w:t>Section 9: Final Executive Summary</w:t>
      </w:r>
    </w:p>
    <w:p>
      <w:pPr>
        <w:spacing w:before="120" w:after="120"/>
        <w:jc w:val="center"/>
      </w:pPr>
      <w:r>
        <w:rPr>
          <w:rFonts w:ascii="Calibri" w:hAnsi="Calibri"/>
          <w:b/>
          <w:i w:val="0"/>
          <w:color w:val="378645"/>
          <w:sz w:val="56"/>
        </w:rPr>
        <w:t xml:space="preserve">  88/100  </w:t>
      </w:r>
      <w:r>
        <w:rPr>
          <w:rFonts w:ascii="Calibri" w:hAnsi="Calibri"/>
          <w:b/>
          <w:i w:val="0"/>
          <w:color w:val="2E75B6"/>
          <w:sz w:val="28"/>
        </w:rPr>
        <w:t xml:space="preserve">  |  PRODUCTION-READY — NOT YET ELITE</w:t>
      </w:r>
    </w:p>
    <w:p>
      <w:pPr>
        <w:spacing w:after="160"/>
        <w:ind w:left="288"/>
        <w:shd w:val="clear" w:color="auto" w:fill="FFE5E5"/>
      </w:pPr>
      <w:r>
        <w:rPr>
          <w:rFonts w:ascii="Calibri" w:hAnsi="Calibri"/>
          <w:b/>
          <w:i w:val="0"/>
          <w:color w:val="C00000"/>
          <w:sz w:val="21"/>
        </w:rPr>
        <w:t>URGENT — Fix before next production run: Production write is mode('overwrite'). Every run deletes all prior forecast history. This is a 5-minute fix with permanent operational impact.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9.1 Candid Assessment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ITSG V2 is a substantial improvement over V1, closing 15 of the 27-point gap from V1's 73/100 to a potential ceiling of 100. The adoption of GR ensemble, recursive LGB inference, early stopping, MLflow, phase-stable Fourier terms, data-driven intervals, and the rich 35-feature set brings ITSG within striking distance of UCC V9's production quality.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notebook is production-ready in its forecasting logic but has one operational P0 bug (overwrite mode) that must be fixed before the next run. Three additional P1 gaps — MinT reconciliation, MC calibration, and monitoring table hardening — are 1–3 day fixes that would bring the score to 94–95/100.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Given that ITSG deals are lumpier and more concentrated than UCC, achieving the same WAPE as UCC is unlikely even with a perfect model. The realistic accuracy ceiling for ITSG is 15–22% WAPE vs 10–14% for UCC. The focus should be on reducing bias (MPE) and improving market-level calibration, not chasing the same absolute WAPE targets.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9.2 Top 10 Improvements Ranked by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Rank</w:t>
            </w:r>
          </w:p>
        </w:tc>
        <w:tc>
          <w:tcPr>
            <w:tcW w:type="dxa" w:w="475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Improvement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Impact</w:t>
            </w:r>
          </w:p>
        </w:tc>
      </w:tr>
      <w:tr>
        <w:tc>
          <w:tcPr>
            <w:tcW w:type="dxa" w:w="7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5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 production write to append+partitionBy</w:t>
            </w:r>
          </w:p>
        </w:tc>
        <w:tc>
          <w:tcPr>
            <w:tcW w:type="dxa" w:w="172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 (urgent)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P0 — history loss prevention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add_monthly_mc_scale() from UCC V9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−2 to −4% WAPE bias</w:t>
            </w:r>
          </w:p>
        </w:tc>
      </w:tr>
      <w:tr>
        <w:tc>
          <w:tcPr>
            <w:tcW w:type="dxa" w:w="7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75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MinT hierarchical reconciliation from UCC V9</w:t>
            </w:r>
          </w:p>
        </w:tc>
        <w:tc>
          <w:tcPr>
            <w:tcW w:type="dxa" w:w="172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 to −3% market-level WAPE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 ensemble (Done V2 vs 1/WAPE in V1)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 ✅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−2 to −4% WAPE</w:t>
            </w:r>
          </w:p>
        </w:tc>
      </w:tr>
      <w:tr>
        <w:tc>
          <w:tcPr>
            <w:tcW w:type="dxa" w:w="7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75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LGB early stopping (Done V2 vs no stopping V1)</w:t>
            </w:r>
          </w:p>
        </w:tc>
        <w:tc>
          <w:tcPr>
            <w:tcW w:type="dxa" w:w="172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 ✅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 to −3% overfit reduction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Recursive LGB inference (Done V2)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 ✅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Eliminates lag starvation bias</w:t>
            </w:r>
          </w:p>
        </w:tc>
      </w:tr>
      <w:tr>
        <w:tc>
          <w:tcPr>
            <w:tcW w:type="dxa" w:w="7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75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Phase-stable Fourier in DHR (Done V2)</w:t>
            </w:r>
          </w:p>
        </w:tc>
        <w:tc>
          <w:tcPr>
            <w:tcW w:type="dxa" w:w="172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 ✅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Eliminates cross-fold phase drift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Data-driven interval adjustments (Done V2)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V2 ✅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Better CI calibration for ITSG</w:t>
            </w:r>
          </w:p>
        </w:tc>
      </w:tr>
      <w:tr>
        <w:tc>
          <w:tcPr>
            <w:tcW w:type="dxa" w:w="72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4752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region_holiday, y_lag52, win_rate_woq in DHR</w:t>
            </w:r>
          </w:p>
        </w:tc>
        <w:tc>
          <w:tcPr>
            <w:tcW w:type="dxa" w:w="172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168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−0.5 to −1.5% WAPE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Databricks Job + monitoring alert threshold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Operational automation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9.3 Score Gap Analysis — Why 88 Not Higher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Gap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Points Deducted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Version</w:t>
            </w:r>
          </w:p>
        </w:tc>
      </w:tr>
      <w:tr>
        <w:tc>
          <w:tcPr>
            <w:tcW w:type="dxa" w:w="57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Production write mode('overwrite') — history destruction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−4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 urgent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MinT hierarchical reconciliation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</w:tr>
      <w:tr>
        <w:tc>
          <w:tcPr>
            <w:tcW w:type="dxa" w:w="57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add_monthly_mc_scale() MC calibration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−2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MLflow for benchmark models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</w:tr>
      <w:tr>
        <w:tc>
          <w:tcPr>
            <w:tcW w:type="dxa" w:w="57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partitionBy on monitoring write + missing version/alert fields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</w:t>
            </w:r>
          </w:p>
        </w:tc>
        <w:tc>
          <w:tcPr>
            <w:tcW w:type="dxa" w:w="2160"/>
            <w:shd w:val="clear" w:color="auto" w:fill="F0F5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Databricks Job for automated scheduling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−1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V3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9.4 Recommended Production Stack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Primary model: </w:t>
      </w:r>
      <w:r>
        <w:rPr>
          <w:rFonts w:ascii="Calibri" w:hAnsi="Calibri"/>
          <w:b w:val="0"/>
          <w:i w:val="0"/>
          <w:sz w:val="21"/>
        </w:rPr>
        <w:t>Adaptive_Ensemble (GR-weighted combination of MSTL, ETS, Prophet, DHR, Global_LGB_Q50_ITSG)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CI bounds: </w:t>
      </w:r>
      <w:r>
        <w:rPr>
          <w:rFonts w:ascii="Calibri" w:hAnsi="Calibri"/>
          <w:b w:val="0"/>
          <w:i w:val="0"/>
          <w:sz w:val="21"/>
        </w:rPr>
        <w:t>Data-driven derive_interval_adjustments() bounds, post-MinT reconciliation for market-level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Compute: </w:t>
      </w:r>
      <w:r>
        <w:rPr>
          <w:rFonts w:ascii="Calibri" w:hAnsi="Calibri"/>
          <w:b w:val="0"/>
          <w:i w:val="0"/>
          <w:sz w:val="21"/>
        </w:rPr>
        <w:t>Databricks ML Runtime 14+ — same cluster as UCC forecast; ITSG run takes 10–15 min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Scheduling: </w:t>
      </w:r>
      <w:r>
        <w:rPr>
          <w:rFonts w:ascii="Calibri" w:hAnsi="Calibri"/>
          <w:b w:val="0"/>
          <w:i w:val="0"/>
          <w:sz w:val="21"/>
        </w:rPr>
        <w:t>Databricks Job: Monday morning UTC, depends on UCC forecast job completion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Outputs: </w:t>
      </w:r>
      <w:r>
        <w:rPr>
          <w:rFonts w:ascii="Calibri" w:hAnsi="Calibri"/>
          <w:b w:val="0"/>
          <w:i w:val="0"/>
          <w:sz w:val="21"/>
        </w:rPr>
        <w:t>itsg_forecast_v5 (primary, append+partitionBy) + itsg_forecast_v4 (legacy) + itsg_forecast_monitoring_baseline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E75B6"/>
          <w:sz w:val="21"/>
        </w:rPr>
        <w:t xml:space="preserve">Monitoring: </w:t>
      </w:r>
      <w:r>
        <w:rPr>
          <w:rFonts w:ascii="Calibri" w:hAnsi="Calibri"/>
          <w:b w:val="0"/>
          <w:i w:val="0"/>
          <w:sz w:val="21"/>
        </w:rPr>
        <w:t>Weekly WAPE vs rolling_4w_wape_alert_threshold; alert on breach</w:t>
      </w:r>
    </w:p>
    <w:p>
      <w:pPr>
        <w:spacing w:before="240" w:after="80"/>
      </w:pPr>
      <w:r>
        <w:rPr>
          <w:rFonts w:ascii="Calibri" w:hAnsi="Calibri"/>
          <w:b/>
          <w:i w:val="0"/>
          <w:color w:val="2E75B6"/>
          <w:sz w:val="24"/>
        </w:rPr>
        <w:t>9.5 Three-Line Summary for Executives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ITSG V2 is production-ready at 88/100 with correct statistical methodology, rigorous validation, and a rich feature set. Fix the 5-minute production write bug before the next run, then spend 5 days porting MinT and the MC calibration layer from UCC V9 to reach elite 94–95/100 forecasting quality.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22"/>
        </w:rPr>
        <w:t>— End of Report —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18"/>
        </w:rPr>
        <w:t>GoTo Technologies | ITSG Growth ARR Forecasting | Expert Review | July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