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p>
    <w:p>
      <w:pPr>
        <w:spacing w:after="100" w:before="0"/>
        <w:jc w:val="center"/>
      </w:pPr>
      <w:r>
        <w:rPr>
          <w:rFonts w:ascii="Arial" w:cs="Arial" w:eastAsia="Arial" w:hAnsi="Arial"/>
          <w:b/>
          <w:bCs/>
          <w:color w:val="1F4E79"/>
          <w:sz w:val="52"/>
          <w:szCs w:val="52"/>
        </w:rPr>
        <w:t xml:space="preserve">UCC Forecast Foundation</w:t>
      </w:r>
    </w:p>
    <w:p>
      <w:pPr>
        <w:spacing w:after="200" w:before="0"/>
        <w:jc w:val="center"/>
      </w:pPr>
      <w:r>
        <w:rPr>
          <w:rFonts w:ascii="Arial" w:cs="Arial" w:eastAsia="Arial" w:hAnsi="Arial"/>
          <w:b/>
          <w:bCs/>
          <w:color w:val="808080"/>
          <w:sz w:val="34"/>
          <w:szCs w:val="34"/>
        </w:rPr>
        <w:t xml:space="preserve">Expert End-to-End Notebook Review</w:t>
      </w:r>
    </w:p>
    <w:p>
      <w:pPr>
        <w:pBdr>
          <w:bottom w:val="single" w:color="2E74B5" w:sz="6" w:space="1"/>
        </w:pBd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before="0"/>
            </w:pPr>
            <w:r>
              <w:rPr>
                <w:rFonts w:ascii="Arial" w:cs="Arial" w:eastAsia="Arial" w:hAnsi="Arial"/>
                <w:b/>
                <w:bCs/>
                <w:color w:val="1A1A1A"/>
                <w:sz w:val="22"/>
                <w:szCs w:val="22"/>
              </w:rPr>
              <w:t xml:space="preserve">Reviewer</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i w:val="false"/>
                <w:iCs w:val="false"/>
                <w:color w:val="1A1A1A"/>
                <w:sz w:val="22"/>
                <w:szCs w:val="22"/>
              </w:rPr>
              <w:t xml:space="preserve">Atlas AI / Expert Review</w:t>
            </w:r>
          </w:p>
        </w:tc>
      </w:tr>
      <w:tr>
        <w:tc>
          <w:tcPr>
            <w:tcW w:type="dxa" w:w="2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before="0"/>
            </w:pPr>
            <w:r>
              <w:rPr>
                <w:rFonts w:ascii="Arial" w:cs="Arial" w:eastAsia="Arial" w:hAnsi="Arial"/>
                <w:b/>
                <w:bCs/>
                <w:color w:val="1A1A1A"/>
                <w:sz w:val="22"/>
                <w:szCs w:val="22"/>
              </w:rPr>
              <w:t xml:space="preserve">Notebook</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i w:val="false"/>
                <w:iCs w:val="false"/>
                <w:color w:val="1A1A1A"/>
                <w:sz w:val="22"/>
                <w:szCs w:val="22"/>
              </w:rPr>
              <w:t xml:space="preserve">UCC Forecast Foundation.ipynb</w:t>
            </w:r>
          </w:p>
        </w:tc>
      </w:tr>
      <w:tr>
        <w:tc>
          <w:tcPr>
            <w:tcW w:type="dxa" w:w="2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before="0"/>
            </w:pPr>
            <w:r>
              <w:rPr>
                <w:rFonts w:ascii="Arial" w:cs="Arial" w:eastAsia="Arial" w:hAnsi="Arial"/>
                <w:b/>
                <w:bCs/>
                <w:color w:val="1A1A1A"/>
                <w:sz w:val="22"/>
                <w:szCs w:val="22"/>
              </w:rPr>
              <w:t xml:space="preserve">Review Date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i w:val="false"/>
                <w:iCs w:val="false"/>
                <w:color w:val="1A1A1A"/>
                <w:sz w:val="22"/>
                <w:szCs w:val="22"/>
              </w:rPr>
              <w:t xml:space="preserve">June 30, 2026</w:t>
            </w:r>
          </w:p>
        </w:tc>
      </w:tr>
      <w:tr>
        <w:tc>
          <w:tcPr>
            <w:tcW w:type="dxa" w:w="2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before="0"/>
            </w:pPr>
            <w:r>
              <w:rPr>
                <w:rFonts w:ascii="Arial" w:cs="Arial" w:eastAsia="Arial" w:hAnsi="Arial"/>
                <w:b/>
                <w:bCs/>
                <w:color w:val="1A1A1A"/>
                <w:sz w:val="22"/>
                <w:szCs w:val="22"/>
              </w:rPr>
              <w:t xml:space="preserve">Data Range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i w:val="false"/>
                <w:iCs w:val="false"/>
                <w:color w:val="1A1A1A"/>
                <w:sz w:val="22"/>
                <w:szCs w:val="22"/>
              </w:rPr>
              <w:t xml:space="preserve">2023-01-02 to 2026-06-22 | 182 weeks</w:t>
            </w:r>
          </w:p>
        </w:tc>
      </w:tr>
      <w:tr>
        <w:tc>
          <w:tcPr>
            <w:tcW w:type="dxa" w:w="2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before="0"/>
            </w:pPr>
            <w:r>
              <w:rPr>
                <w:rFonts w:ascii="Arial" w:cs="Arial" w:eastAsia="Arial" w:hAnsi="Arial"/>
                <w:b/>
                <w:bCs/>
                <w:color w:val="1A1A1A"/>
                <w:sz w:val="22"/>
                <w:szCs w:val="22"/>
              </w:rPr>
              <w:t xml:space="preserve">Total ARR</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i w:val="false"/>
                <w:iCs w:val="false"/>
                <w:color w:val="1A1A1A"/>
                <w:sz w:val="22"/>
                <w:szCs w:val="22"/>
              </w:rPr>
              <w:t xml:space="preserve">$207.70M UCC Growth ARR</w:t>
            </w:r>
          </w:p>
        </w:tc>
      </w:tr>
      <w:tr>
        <w:tc>
          <w:tcPr>
            <w:tcW w:type="dxa" w:w="2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before="0"/>
            </w:pPr>
            <w:r>
              <w:rPr>
                <w:rFonts w:ascii="Arial" w:cs="Arial" w:eastAsia="Arial" w:hAnsi="Arial"/>
                <w:b/>
                <w:bCs/>
                <w:color w:val="1A1A1A"/>
                <w:sz w:val="22"/>
                <w:szCs w:val="22"/>
              </w:rPr>
              <w:t xml:space="preserve">Folds / Horizon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i w:val="false"/>
                <w:iCs w:val="false"/>
                <w:color w:val="1A1A1A"/>
                <w:sz w:val="22"/>
                <w:szCs w:val="22"/>
              </w:rPr>
              <w:t xml:space="preserve">8-fold walk-forward CV | 13-week horizon</w:t>
            </w:r>
          </w:p>
        </w:tc>
      </w:tr>
      <w:tr>
        <w:tc>
          <w:tcPr>
            <w:tcW w:type="dxa" w:w="2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before="0"/>
            </w:pPr>
            <w:r>
              <w:rPr>
                <w:rFonts w:ascii="Arial" w:cs="Arial" w:eastAsia="Arial" w:hAnsi="Arial"/>
                <w:b/>
                <w:bCs/>
                <w:color w:val="1A1A1A"/>
                <w:sz w:val="22"/>
                <w:szCs w:val="22"/>
              </w:rPr>
              <w:t xml:space="preserve">GPU</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i w:val="false"/>
                <w:iCs w:val="false"/>
                <w:color w:val="1A1A1A"/>
                <w:sz w:val="22"/>
                <w:szCs w:val="22"/>
              </w:rPr>
              <w:t xml:space="preserve">CUDA available and used (N-HiTS, TFT)</w:t>
            </w:r>
          </w:p>
        </w:tc>
      </w:tr>
      <w:tr>
        <w:tc>
          <w:tcPr>
            <w:tcW w:type="dxa" w:w="2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before="0"/>
            </w:pPr>
            <w:r>
              <w:rPr>
                <w:rFonts w:ascii="Arial" w:cs="Arial" w:eastAsia="Arial" w:hAnsi="Arial"/>
                <w:b/>
                <w:bCs/>
                <w:color w:val="1A1A1A"/>
                <w:sz w:val="22"/>
                <w:szCs w:val="22"/>
              </w:rPr>
              <w:t xml:space="preserve">MLflow</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i w:val="false"/>
                <w:iCs w:val="false"/>
                <w:color w:val="1A1A1A"/>
                <w:sz w:val="22"/>
                <w:szCs w:val="22"/>
              </w:rPr>
              <w:t xml:space="preserve">Tracked for LGB; missing for TFT</w:t>
            </w:r>
          </w:p>
        </w:tc>
      </w:tr>
    </w:tbl>
    <w:p>
      <w:pPr>
        <w:spacing w:after="200" w:before="0"/>
      </w:pPr>
    </w:p>
    <w:p>
      <w:pPr>
        <w:pStyle w:val="Heading1"/>
        <w:spacing w:after="160" w:before="320"/>
      </w:pPr>
      <w:r>
        <w:rPr>
          <w:rFonts w:ascii="Arial" w:cs="Arial" w:eastAsia="Arial" w:hAnsi="Arial"/>
          <w:b/>
          <w:bCs/>
          <w:color w:val="1F4E79"/>
          <w:sz w:val="32"/>
          <w:szCs w:val="32"/>
        </w:rPr>
        <w:t xml:space="preserve">1. Executive Summary</w:t>
      </w:r>
    </w:p>
    <w:p>
      <w:pPr>
        <w:spacing w:after="120" w:before="0"/>
      </w:pPr>
      <w:r>
        <w:rPr>
          <w:rFonts w:ascii="Arial" w:cs="Arial" w:eastAsia="Arial" w:hAnsi="Arial"/>
          <w:i w:val="false"/>
          <w:iCs w:val="false"/>
          <w:color w:val="1A1A1A"/>
          <w:sz w:val="22"/>
          <w:szCs w:val="22"/>
        </w:rPr>
        <w:t xml:space="preserve">The UCC Forecast Foundation notebook implements all five recommended advanced models — </w:t>
      </w:r>
      <w:r>
        <w:rPr>
          <w:rFonts w:ascii="Arial" w:cs="Arial" w:eastAsia="Arial" w:hAnsi="Arial"/>
          <w:b/>
          <w:bCs/>
          <w:color w:val="1A1A1A"/>
          <w:sz w:val="22"/>
          <w:szCs w:val="22"/>
        </w:rPr>
        <w:t xml:space="preserve">MSTL v2, ETS, DHR-ARIMA, Global LightGBM Quantile, N-HiTS, and TFT</w:t>
      </w:r>
      <w:r>
        <w:rPr>
          <w:rFonts w:ascii="Arial" w:cs="Arial" w:eastAsia="Arial" w:hAnsi="Arial"/>
          <w:i w:val="false"/>
          <w:iCs w:val="false"/>
          <w:color w:val="1A1A1A"/>
          <w:sz w:val="22"/>
          <w:szCs w:val="22"/>
        </w:rPr>
        <w:t xml:space="preserve"> — and represents a significant step forward from V1. However, three structural problems prevent the notebook from running correctly, two model cells are superseded duplicates that must be removed, and several critical implementation gaps reduce forecast quality and reliability.</w:t>
      </w:r>
    </w:p>
    <w:p>
      <w:pPr>
        <w:spacing w:after="100" w:before="0"/>
      </w:pPr>
    </w:p>
    <w:p>
      <w:pPr>
        <w:spacing w:after="120" w:before="0"/>
      </w:pPr>
      <w:r>
        <w:rPr>
          <w:rFonts w:ascii="Arial" w:cs="Arial" w:eastAsia="Arial" w:hAnsi="Arial"/>
          <w:b/>
          <w:bCs/>
          <w:color w:val="C00000"/>
          <w:sz w:val="22"/>
          <w:szCs w:val="22"/>
        </w:rPr>
        <w:t xml:space="preserve">Three critical issues require immediate correction:</w:t>
      </w:r>
    </w:p>
    <w:p>
      <w:pPr>
        <w:pStyle w:val="ListParagraph"/>
        <w:numPr>
          <w:ilvl w:val="0"/>
          <w:numId w:val="2"/>
        </w:numPr>
        <w:spacing w:after="60" w:before="0"/>
      </w:pPr>
      <w:r>
        <w:rPr>
          <w:rFonts w:ascii="Arial" w:cs="Arial" w:eastAsia="Arial" w:hAnsi="Arial"/>
          <w:b/>
          <w:bCs/>
          <w:color w:val="C00000"/>
          <w:sz w:val="22"/>
          <w:szCs w:val="22"/>
        </w:rPr>
        <w:t xml:space="preserve">CRITICAL: </w:t>
      </w:r>
      <w:r>
        <w:rPr>
          <w:rFonts w:ascii="Arial" w:cs="Arial" w:eastAsia="Arial" w:hAnsi="Arial"/>
          <w:i w:val="false"/>
          <w:iCs w:val="false"/>
          <w:color w:val="1A1A1A"/>
          <w:sz w:val="22"/>
          <w:szCs w:val="22"/>
        </w:rPr>
        <w:t xml:space="preserve">Notebook cell order is broken. Steps 1–3 (data loading, EDA, guardrails) are at cells 15–18 but modeling starts at cell 1. The notebook cannot run top-to-bottom without a NameError on the very first modeling cell.</w:t>
      </w:r>
    </w:p>
    <w:p>
      <w:pPr>
        <w:pStyle w:val="ListParagraph"/>
        <w:numPr>
          <w:ilvl w:val="0"/>
          <w:numId w:val="2"/>
        </w:numPr>
        <w:spacing w:after="60" w:before="0"/>
      </w:pPr>
      <w:r>
        <w:rPr>
          <w:rFonts w:ascii="Arial" w:cs="Arial" w:eastAsia="Arial" w:hAnsi="Arial"/>
          <w:b/>
          <w:bCs/>
          <w:color w:val="C00000"/>
          <w:sz w:val="22"/>
          <w:szCs w:val="22"/>
        </w:rPr>
        <w:t xml:space="preserve">CRITICAL: </w:t>
      </w:r>
      <w:r>
        <w:rPr>
          <w:rFonts w:ascii="Arial" w:cs="Arial" w:eastAsia="Arial" w:hAnsi="Arial"/>
          <w:i w:val="false"/>
          <w:iCs w:val="false"/>
          <w:color w:val="1A1A1A"/>
          <w:sz w:val="22"/>
          <w:szCs w:val="22"/>
        </w:rPr>
        <w:t xml:space="preserve">Duplicate cells must be removed: Cell 9 (superseded by Cell 11 revised LGB), Cell 10 (superseded by Cell 12 revised N-HiTS), Cell 16 (exact duplicate of Cell 15), Cell 7 (duplicate of Cell 5 minus one model).</w:t>
      </w:r>
    </w:p>
    <w:p>
      <w:pPr>
        <w:pStyle w:val="ListParagraph"/>
        <w:numPr>
          <w:ilvl w:val="0"/>
          <w:numId w:val="2"/>
        </w:numPr>
        <w:spacing w:after="60" w:before="0"/>
      </w:pPr>
      <w:r>
        <w:rPr>
          <w:rFonts w:ascii="Arial" w:cs="Arial" w:eastAsia="Arial" w:hAnsi="Arial"/>
          <w:b/>
          <w:bCs/>
          <w:color w:val="C00000"/>
          <w:sz w:val="22"/>
          <w:szCs w:val="22"/>
        </w:rPr>
        <w:t xml:space="preserve">CRITICAL: </w:t>
      </w:r>
      <w:r>
        <w:rPr>
          <w:rFonts w:ascii="Arial" w:cs="Arial" w:eastAsia="Arial" w:hAnsi="Arial"/>
          <w:i w:val="false"/>
          <w:iCs w:val="false"/>
          <w:color w:val="1A1A1A"/>
          <w:sz w:val="22"/>
          <w:szCs w:val="22"/>
        </w:rPr>
        <w:t xml:space="preserve">N-HiTS (Cell 12) was revised from MQLoss to MAE(), removing all quantile forecasting capability. It must be restored to MQLoss([0.10, 0.50, 0.90]) to produce P10/P50/P90 intervals.</w:t>
      </w:r>
    </w:p>
    <w:p>
      <w:pPr>
        <w:spacing w:after="100" w:before="0"/>
      </w:pPr>
    </w:p>
    <w:p>
      <w:pPr>
        <w:spacing w:after="120" w:before="0"/>
      </w:pPr>
      <w:r>
        <w:rPr>
          <w:rFonts w:ascii="Arial" w:cs="Arial" w:eastAsia="Arial" w:hAnsi="Arial"/>
          <w:i w:val="false"/>
          <w:iCs w:val="false"/>
          <w:color w:val="1A1A1A"/>
          <w:sz w:val="22"/>
          <w:szCs w:val="22"/>
        </w:rPr>
        <w:t xml:space="preserve">After fixing these issues, the notebook needs four additions to be production-ready: CI Coverage metric, MinT hierarchical reconciliation, MLflow tracking for TFT, and a forward-looking production forecast generation cell for H2 2026.</w:t>
      </w:r>
    </w:p>
    <w:p>
      <w:pPr>
        <w:spacing w:after="100" w:before="0"/>
      </w:pPr>
    </w:p>
    <w:p>
      <w:r>
        <w:br w:type="page"/>
      </w:r>
    </w:p>
    <w:p>
      <w:pPr>
        <w:pStyle w:val="Heading1"/>
        <w:spacing w:after="160" w:before="320"/>
      </w:pPr>
      <w:r>
        <w:rPr>
          <w:rFonts w:ascii="Arial" w:cs="Arial" w:eastAsia="Arial" w:hAnsi="Arial"/>
          <w:b/>
          <w:bCs/>
          <w:color w:val="1F4E79"/>
          <w:sz w:val="32"/>
          <w:szCs w:val="32"/>
        </w:rPr>
        <w:t xml:space="preserve">2. Notebook Structure Audit</w:t>
      </w:r>
    </w:p>
    <w:p>
      <w:pPr>
        <w:pStyle w:val="Heading2"/>
        <w:spacing w:after="100" w:before="240"/>
      </w:pPr>
      <w:r>
        <w:rPr>
          <w:rFonts w:ascii="Arial" w:cs="Arial" w:eastAsia="Arial" w:hAnsi="Arial"/>
          <w:b/>
          <w:bCs/>
          <w:color w:val="2E74B5"/>
          <w:sz w:val="26"/>
          <w:szCs w:val="26"/>
        </w:rPr>
        <w:t xml:space="preserve">2.1 Cell Execution Order — BROKEN</w:t>
      </w:r>
    </w:p>
    <w:p>
      <w:pPr>
        <w:spacing w:after="120" w:before="0"/>
      </w:pPr>
      <w:r>
        <w:rPr>
          <w:rFonts w:ascii="Arial" w:cs="Arial" w:eastAsia="Arial" w:hAnsi="Arial"/>
          <w:b/>
          <w:bCs/>
          <w:color w:val="C00000"/>
          <w:sz w:val="22"/>
          <w:szCs w:val="22"/>
        </w:rPr>
        <w:t xml:space="preserve">The notebook cannot run top-to-bottom. </w:t>
      </w:r>
      <w:r>
        <w:rPr>
          <w:rFonts w:ascii="Arial" w:cs="Arial" w:eastAsia="Arial" w:hAnsi="Arial"/>
          <w:i w:val="false"/>
          <w:iCs w:val="false"/>
          <w:color w:val="1A1A1A"/>
          <w:sz w:val="22"/>
          <w:szCs w:val="22"/>
        </w:rPr>
        <w:t xml:space="preserve">Cell 1 (walk-forward CV framework, Step 4) references </w:t>
      </w:r>
      <w:r>
        <w:rPr>
          <w:rFonts w:ascii="Courier New" w:cs="Courier New" w:eastAsia="Courier New" w:hAnsi="Courier New"/>
          <w:color w:val="C7254E"/>
          <w:sz w:val="18"/>
          <w:szCs w:val="18"/>
        </w:rPr>
        <w:t xml:space="preserve">model_df</w:t>
      </w:r>
      <w:r>
        <w:rPr>
          <w:rFonts w:ascii="Arial" w:cs="Arial" w:eastAsia="Arial" w:hAnsi="Arial"/>
          <w:i w:val="false"/>
          <w:iCs w:val="false"/>
          <w:color w:val="1A1A1A"/>
          <w:sz w:val="22"/>
          <w:szCs w:val="22"/>
        </w:rPr>
        <w:t xml:space="preserve">, </w:t>
      </w:r>
      <w:r>
        <w:rPr>
          <w:rFonts w:ascii="Courier New" w:cs="Courier New" w:eastAsia="Courier New" w:hAnsi="Courier New"/>
          <w:color w:val="C7254E"/>
          <w:sz w:val="18"/>
          <w:szCs w:val="18"/>
        </w:rPr>
        <w:t xml:space="preserve">train_df</w:t>
      </w:r>
      <w:r>
        <w:rPr>
          <w:rFonts w:ascii="Arial" w:cs="Arial" w:eastAsia="Arial" w:hAnsi="Arial"/>
          <w:i w:val="false"/>
          <w:iCs w:val="false"/>
          <w:color w:val="1A1A1A"/>
          <w:sz w:val="22"/>
          <w:szCs w:val="22"/>
        </w:rPr>
        <w:t xml:space="preserve">, and </w:t>
      </w:r>
      <w:r>
        <w:rPr>
          <w:rFonts w:ascii="Courier New" w:cs="Courier New" w:eastAsia="Courier New" w:hAnsi="Courier New"/>
          <w:color w:val="C7254E"/>
          <w:sz w:val="18"/>
          <w:szCs w:val="18"/>
        </w:rPr>
        <w:t xml:space="preserve">test_df</w:t>
      </w:r>
      <w:r>
        <w:rPr>
          <w:rFonts w:ascii="Arial" w:cs="Arial" w:eastAsia="Arial" w:hAnsi="Arial"/>
          <w:i w:val="false"/>
          <w:iCs w:val="false"/>
          <w:color w:val="1A1A1A"/>
          <w:sz w:val="22"/>
          <w:szCs w:val="22"/>
        </w:rPr>
        <w:t xml:space="preserve"> which are not created until Cell 18 (Step 3, guardrails). Cell 10 (N-HiTS) references </w:t>
      </w:r>
      <w:r>
        <w:rPr>
          <w:rFonts w:ascii="Courier New" w:cs="Courier New" w:eastAsia="Courier New" w:hAnsi="Courier New"/>
          <w:color w:val="C7254E"/>
          <w:sz w:val="18"/>
          <w:szCs w:val="18"/>
        </w:rPr>
        <w:t xml:space="preserve">weekly_ucc_by_market</w:t>
      </w:r>
      <w:r>
        <w:rPr>
          <w:rFonts w:ascii="Arial" w:cs="Arial" w:eastAsia="Arial" w:hAnsi="Arial"/>
          <w:i w:val="false"/>
          <w:iCs w:val="false"/>
          <w:color w:val="1A1A1A"/>
          <w:sz w:val="22"/>
          <w:szCs w:val="22"/>
        </w:rPr>
        <w:t xml:space="preserve"> which is created in Cell 15 (Step 1). All modeling cells at the top of the notebook will throw </w:t>
      </w:r>
      <w:r>
        <w:rPr>
          <w:rFonts w:ascii="Courier New" w:cs="Courier New" w:eastAsia="Courier New" w:hAnsi="Courier New"/>
          <w:color w:val="C7254E"/>
          <w:sz w:val="18"/>
          <w:szCs w:val="18"/>
        </w:rPr>
        <w:t xml:space="preserve">NameError</w:t>
      </w:r>
      <w:r>
        <w:rPr>
          <w:rFonts w:ascii="Arial" w:cs="Arial" w:eastAsia="Arial" w:hAnsi="Arial"/>
          <w:i w:val="false"/>
          <w:iCs w:val="false"/>
          <w:color w:val="1A1A1A"/>
          <w:sz w:val="22"/>
          <w:szCs w:val="22"/>
        </w:rPr>
        <w:t xml:space="preserve"> on a clean run.</w:t>
      </w:r>
    </w:p>
    <w:p>
      <w:pPr>
        <w:spacing w:after="100" w:before="0"/>
      </w:pPr>
    </w:p>
    <w:p>
      <w:pPr>
        <w:spacing w:after="120" w:before="0"/>
      </w:pPr>
      <w:r>
        <w:rPr>
          <w:rFonts w:ascii="Arial" w:cs="Arial" w:eastAsia="Arial" w:hAnsi="Arial"/>
          <w:b/>
          <w:bCs/>
          <w:color w:val="1A1A1A"/>
          <w:sz w:val="22"/>
          <w:szCs w:val="22"/>
        </w:rPr>
        <w:t xml:space="preserve">Required correct execution order:</w:t>
      </w:r>
    </w:p>
    <w:p>
      <w:pPr>
        <w:pStyle w:val="ListParagraph"/>
        <w:numPr>
          <w:ilvl w:val="0"/>
          <w:numId w:val="2"/>
        </w:numPr>
        <w:spacing w:after="60" w:before="0"/>
      </w:pPr>
      <w:r>
        <w:rPr>
          <w:rFonts w:ascii="Arial" w:cs="Arial" w:eastAsia="Arial" w:hAnsi="Arial"/>
          <w:b/>
          <w:bCs/>
          <w:color w:val="1A1A1A"/>
          <w:sz w:val="22"/>
          <w:szCs w:val="22"/>
        </w:rPr>
        <w:t xml:space="preserve">Cell 0 </w:t>
      </w:r>
      <w:r>
        <w:rPr>
          <w:rFonts w:ascii="Arial" w:cs="Arial" w:eastAsia="Arial" w:hAnsi="Arial"/>
          <w:i w:val="false"/>
          <w:iCs w:val="false"/>
          <w:color w:val="1A1A1A"/>
          <w:sz w:val="22"/>
          <w:szCs w:val="22"/>
        </w:rPr>
        <w:t xml:space="preserve">— Install dependencies (pip install)</w:t>
      </w:r>
    </w:p>
    <w:p>
      <w:pPr>
        <w:pStyle w:val="ListParagraph"/>
        <w:numPr>
          <w:ilvl w:val="0"/>
          <w:numId w:val="2"/>
        </w:numPr>
        <w:spacing w:after="60" w:before="0"/>
      </w:pPr>
      <w:r>
        <w:rPr>
          <w:rFonts w:ascii="Arial" w:cs="Arial" w:eastAsia="Arial" w:hAnsi="Arial"/>
          <w:b/>
          <w:bCs/>
          <w:color w:val="1A1A1A"/>
          <w:sz w:val="22"/>
          <w:szCs w:val="22"/>
        </w:rPr>
        <w:t xml:space="preserve">Cell 15 </w:t>
      </w:r>
      <w:r>
        <w:rPr>
          <w:rFonts w:ascii="Arial" w:cs="Arial" w:eastAsia="Arial" w:hAnsi="Arial"/>
          <w:i w:val="false"/>
          <w:iCs w:val="false"/>
          <w:color w:val="1A1A1A"/>
          <w:sz w:val="22"/>
          <w:szCs w:val="22"/>
        </w:rPr>
        <w:t xml:space="preserve">— Step 1: Load UCC base data (move to position 1)</w:t>
      </w:r>
    </w:p>
    <w:p>
      <w:pPr>
        <w:pStyle w:val="ListParagraph"/>
        <w:numPr>
          <w:ilvl w:val="0"/>
          <w:numId w:val="2"/>
        </w:numPr>
        <w:spacing w:after="60" w:before="0"/>
      </w:pPr>
      <w:r>
        <w:rPr>
          <w:rFonts w:ascii="Arial" w:cs="Arial" w:eastAsia="Arial" w:hAnsi="Arial"/>
          <w:b/>
          <w:bCs/>
          <w:color w:val="1A1A1A"/>
          <w:sz w:val="22"/>
          <w:szCs w:val="22"/>
        </w:rPr>
        <w:t xml:space="preserve">Cell 17 </w:t>
      </w:r>
      <w:r>
        <w:rPr>
          <w:rFonts w:ascii="Arial" w:cs="Arial" w:eastAsia="Arial" w:hAnsi="Arial"/>
          <w:i w:val="false"/>
          <w:iCs w:val="false"/>
          <w:color w:val="1A1A1A"/>
          <w:sz w:val="22"/>
          <w:szCs w:val="22"/>
        </w:rPr>
        <w:t xml:space="preserve">— Step 2: EDA (move to position 2)</w:t>
      </w:r>
    </w:p>
    <w:p>
      <w:pPr>
        <w:pStyle w:val="ListParagraph"/>
        <w:numPr>
          <w:ilvl w:val="0"/>
          <w:numId w:val="2"/>
        </w:numPr>
        <w:spacing w:after="60" w:before="0"/>
      </w:pPr>
      <w:r>
        <w:rPr>
          <w:rFonts w:ascii="Arial" w:cs="Arial" w:eastAsia="Arial" w:hAnsi="Arial"/>
          <w:b/>
          <w:bCs/>
          <w:color w:val="1A1A1A"/>
          <w:sz w:val="22"/>
          <w:szCs w:val="22"/>
        </w:rPr>
        <w:t xml:space="preserve">Cell 18 </w:t>
      </w:r>
      <w:r>
        <w:rPr>
          <w:rFonts w:ascii="Arial" w:cs="Arial" w:eastAsia="Arial" w:hAnsi="Arial"/>
          <w:i w:val="false"/>
          <w:iCs w:val="false"/>
          <w:color w:val="1A1A1A"/>
          <w:sz w:val="22"/>
          <w:szCs w:val="22"/>
        </w:rPr>
        <w:t xml:space="preserve">— Step 3: Guardrails + backtest split (move to position 3)</w:t>
      </w:r>
    </w:p>
    <w:p>
      <w:pPr>
        <w:pStyle w:val="ListParagraph"/>
        <w:numPr>
          <w:ilvl w:val="0"/>
          <w:numId w:val="2"/>
        </w:numPr>
        <w:spacing w:after="60" w:before="0"/>
      </w:pPr>
      <w:r>
        <w:rPr>
          <w:rFonts w:ascii="Arial" w:cs="Arial" w:eastAsia="Arial" w:hAnsi="Arial"/>
          <w:b/>
          <w:bCs/>
          <w:color w:val="1A1A1A"/>
          <w:sz w:val="22"/>
          <w:szCs w:val="22"/>
        </w:rPr>
        <w:t xml:space="preserve">Cell 1 </w:t>
      </w:r>
      <w:r>
        <w:rPr>
          <w:rFonts w:ascii="Arial" w:cs="Arial" w:eastAsia="Arial" w:hAnsi="Arial"/>
          <w:i w:val="false"/>
          <w:iCs w:val="false"/>
          <w:color w:val="1A1A1A"/>
          <w:sz w:val="22"/>
          <w:szCs w:val="22"/>
        </w:rPr>
        <w:t xml:space="preserve">— Step 4: Walk-forward CV framework (move to position 4)</w:t>
      </w:r>
    </w:p>
    <w:p>
      <w:pPr>
        <w:pStyle w:val="ListParagraph"/>
        <w:numPr>
          <w:ilvl w:val="0"/>
          <w:numId w:val="2"/>
        </w:numPr>
        <w:spacing w:after="60" w:before="0"/>
      </w:pPr>
      <w:r>
        <w:rPr>
          <w:rFonts w:ascii="Arial" w:cs="Arial" w:eastAsia="Arial" w:hAnsi="Arial"/>
          <w:b/>
          <w:bCs/>
          <w:color w:val="1A1A1A"/>
          <w:sz w:val="22"/>
          <w:szCs w:val="22"/>
        </w:rPr>
        <w:t xml:space="preserve">Cell 2 </w:t>
      </w:r>
      <w:r>
        <w:rPr>
          <w:rFonts w:ascii="Arial" w:cs="Arial" w:eastAsia="Arial" w:hAnsi="Arial"/>
          <w:i w:val="false"/>
          <w:iCs w:val="false"/>
          <w:color w:val="1A1A1A"/>
          <w:sz w:val="22"/>
          <w:szCs w:val="22"/>
        </w:rPr>
        <w:t xml:space="preserve">— Step 5: Benchmarks (MSTL v2, ETS, Prophet trend)</w:t>
      </w:r>
    </w:p>
    <w:p>
      <w:pPr>
        <w:pStyle w:val="ListParagraph"/>
        <w:numPr>
          <w:ilvl w:val="0"/>
          <w:numId w:val="2"/>
        </w:numPr>
        <w:spacing w:after="60" w:before="0"/>
      </w:pPr>
      <w:r>
        <w:rPr>
          <w:rFonts w:ascii="Arial" w:cs="Arial" w:eastAsia="Arial" w:hAnsi="Arial"/>
          <w:b/>
          <w:bCs/>
          <w:color w:val="1A1A1A"/>
          <w:sz w:val="22"/>
          <w:szCs w:val="22"/>
        </w:rPr>
        <w:t xml:space="preserve">Cells 3–6 </w:t>
      </w:r>
      <w:r>
        <w:rPr>
          <w:rFonts w:ascii="Arial" w:cs="Arial" w:eastAsia="Arial" w:hAnsi="Arial"/>
          <w:i w:val="false"/>
          <w:iCs w:val="false"/>
          <w:color w:val="1A1A1A"/>
          <w:sz w:val="22"/>
          <w:szCs w:val="22"/>
        </w:rPr>
        <w:t xml:space="preserve">— Steps 6–8: Plots and quarterly comparison (keep together)</w:t>
      </w:r>
    </w:p>
    <w:p>
      <w:pPr>
        <w:pStyle w:val="ListParagraph"/>
        <w:numPr>
          <w:ilvl w:val="0"/>
          <w:numId w:val="2"/>
        </w:numPr>
        <w:spacing w:after="60" w:before="0"/>
      </w:pPr>
      <w:r>
        <w:rPr>
          <w:rFonts w:ascii="Arial" w:cs="Arial" w:eastAsia="Arial" w:hAnsi="Arial"/>
          <w:b/>
          <w:bCs/>
          <w:color w:val="1A1A1A"/>
          <w:sz w:val="22"/>
          <w:szCs w:val="22"/>
        </w:rPr>
        <w:t xml:space="preserve">Cell 8 </w:t>
      </w:r>
      <w:r>
        <w:rPr>
          <w:rFonts w:ascii="Arial" w:cs="Arial" w:eastAsia="Arial" w:hAnsi="Arial"/>
          <w:i w:val="false"/>
          <w:iCs w:val="false"/>
          <w:color w:val="1A1A1A"/>
          <w:sz w:val="22"/>
          <w:szCs w:val="22"/>
        </w:rPr>
        <w:t xml:space="preserve">— Step 9: DHR-ARIMA</w:t>
      </w:r>
    </w:p>
    <w:p>
      <w:pPr>
        <w:pStyle w:val="ListParagraph"/>
        <w:numPr>
          <w:ilvl w:val="0"/>
          <w:numId w:val="2"/>
        </w:numPr>
        <w:spacing w:after="60" w:before="0"/>
      </w:pPr>
      <w:r>
        <w:rPr>
          <w:rFonts w:ascii="Arial" w:cs="Arial" w:eastAsia="Arial" w:hAnsi="Arial"/>
          <w:b/>
          <w:bCs/>
          <w:color w:val="1A1A1A"/>
          <w:sz w:val="22"/>
          <w:szCs w:val="22"/>
        </w:rPr>
        <w:t xml:space="preserve">Cell 11 </w:t>
      </w:r>
      <w:r>
        <w:rPr>
          <w:rFonts w:ascii="Arial" w:cs="Arial" w:eastAsia="Arial" w:hAnsi="Arial"/>
          <w:i w:val="false"/>
          <w:iCs w:val="false"/>
          <w:color w:val="1A1A1A"/>
          <w:sz w:val="22"/>
          <w:szCs w:val="22"/>
        </w:rPr>
        <w:t xml:space="preserve">— Step 10B: Global LGB Quantile Revised (keep, remove Cell 9)</w:t>
      </w:r>
    </w:p>
    <w:p>
      <w:pPr>
        <w:pStyle w:val="ListParagraph"/>
        <w:numPr>
          <w:ilvl w:val="0"/>
          <w:numId w:val="2"/>
        </w:numPr>
        <w:spacing w:after="60" w:before="0"/>
      </w:pPr>
      <w:r>
        <w:rPr>
          <w:rFonts w:ascii="Arial" w:cs="Arial" w:eastAsia="Arial" w:hAnsi="Arial"/>
          <w:b/>
          <w:bCs/>
          <w:color w:val="1A1A1A"/>
          <w:sz w:val="22"/>
          <w:szCs w:val="22"/>
        </w:rPr>
        <w:t xml:space="preserve">Cell 12 </w:t>
      </w:r>
      <w:r>
        <w:rPr>
          <w:rFonts w:ascii="Arial" w:cs="Arial" w:eastAsia="Arial" w:hAnsi="Arial"/>
          <w:i w:val="false"/>
          <w:iCs w:val="false"/>
          <w:color w:val="1A1A1A"/>
          <w:sz w:val="22"/>
          <w:szCs w:val="22"/>
        </w:rPr>
        <w:t xml:space="preserve">— Step 11B: N-HiTS Revised (keep, remove Cell 10)</w:t>
      </w:r>
    </w:p>
    <w:p>
      <w:pPr>
        <w:pStyle w:val="ListParagraph"/>
        <w:numPr>
          <w:ilvl w:val="0"/>
          <w:numId w:val="2"/>
        </w:numPr>
        <w:spacing w:after="60" w:before="0"/>
      </w:pPr>
      <w:r>
        <w:rPr>
          <w:rFonts w:ascii="Arial" w:cs="Arial" w:eastAsia="Arial" w:hAnsi="Arial"/>
          <w:b/>
          <w:bCs/>
          <w:color w:val="1A1A1A"/>
          <w:sz w:val="22"/>
          <w:szCs w:val="22"/>
        </w:rPr>
        <w:t xml:space="preserve">Cell 13 </w:t>
      </w:r>
      <w:r>
        <w:rPr>
          <w:rFonts w:ascii="Arial" w:cs="Arial" w:eastAsia="Arial" w:hAnsi="Arial"/>
          <w:i w:val="false"/>
          <w:iCs w:val="false"/>
          <w:color w:val="1A1A1A"/>
          <w:sz w:val="22"/>
          <w:szCs w:val="22"/>
        </w:rPr>
        <w:t xml:space="preserve">— Step 12: TFT</w:t>
      </w:r>
    </w:p>
    <w:p>
      <w:pPr>
        <w:pStyle w:val="ListParagraph"/>
        <w:numPr>
          <w:ilvl w:val="0"/>
          <w:numId w:val="2"/>
        </w:numPr>
        <w:spacing w:after="60" w:before="0"/>
      </w:pPr>
      <w:r>
        <w:rPr>
          <w:rFonts w:ascii="Arial" w:cs="Arial" w:eastAsia="Arial" w:hAnsi="Arial"/>
          <w:b/>
          <w:bCs/>
          <w:color w:val="1A1A1A"/>
          <w:sz w:val="22"/>
          <w:szCs w:val="22"/>
        </w:rPr>
        <w:t xml:space="preserve">Cell 14 </w:t>
      </w:r>
      <w:r>
        <w:rPr>
          <w:rFonts w:ascii="Arial" w:cs="Arial" w:eastAsia="Arial" w:hAnsi="Arial"/>
          <w:i w:val="false"/>
          <w:iCs w:val="false"/>
          <w:color w:val="1A1A1A"/>
          <w:sz w:val="22"/>
          <w:szCs w:val="22"/>
        </w:rPr>
        <w:t xml:space="preserve">— Quarterly forecast audit</w:t>
      </w:r>
    </w:p>
    <w:p>
      <w:pPr>
        <w:pStyle w:val="ListParagraph"/>
        <w:numPr>
          <w:ilvl w:val="0"/>
          <w:numId w:val="2"/>
        </w:numPr>
        <w:spacing w:after="60" w:before="0"/>
      </w:pPr>
      <w:r>
        <w:rPr>
          <w:rFonts w:ascii="Arial" w:cs="Arial" w:eastAsia="Arial" w:hAnsi="Arial"/>
          <w:b/>
          <w:bCs/>
          <w:color w:val="1A1A1A"/>
          <w:sz w:val="22"/>
          <w:szCs w:val="22"/>
        </w:rPr>
        <w:t xml:space="preserve">[NEW] </w:t>
      </w:r>
      <w:r>
        <w:rPr>
          <w:rFonts w:ascii="Arial" w:cs="Arial" w:eastAsia="Arial" w:hAnsi="Arial"/>
          <w:i w:val="false"/>
          <w:iCs w:val="false"/>
          <w:color w:val="1A1A1A"/>
          <w:sz w:val="22"/>
          <w:szCs w:val="22"/>
        </w:rPr>
        <w:t xml:space="preserve">Step 13: MinT hierarchical reconciliation + ensemble</w:t>
      </w:r>
    </w:p>
    <w:p>
      <w:pPr>
        <w:pStyle w:val="ListParagraph"/>
        <w:numPr>
          <w:ilvl w:val="0"/>
          <w:numId w:val="2"/>
        </w:numPr>
        <w:spacing w:after="60" w:before="0"/>
      </w:pPr>
      <w:r>
        <w:rPr>
          <w:rFonts w:ascii="Arial" w:cs="Arial" w:eastAsia="Arial" w:hAnsi="Arial"/>
          <w:b/>
          <w:bCs/>
          <w:color w:val="1A1A1A"/>
          <w:sz w:val="22"/>
          <w:szCs w:val="22"/>
        </w:rPr>
        <w:t xml:space="preserve">[NEW] </w:t>
      </w:r>
      <w:r>
        <w:rPr>
          <w:rFonts w:ascii="Arial" w:cs="Arial" w:eastAsia="Arial" w:hAnsi="Arial"/>
          <w:i w:val="false"/>
          <w:iCs w:val="false"/>
          <w:color w:val="1A1A1A"/>
          <w:sz w:val="22"/>
          <w:szCs w:val="22"/>
        </w:rPr>
        <w:t xml:space="preserve">Step 14: Production forecast generation (H2 2026)</w:t>
      </w:r>
    </w:p>
    <w:p>
      <w:pPr>
        <w:spacing w:after="200" w:before="0"/>
      </w:pPr>
    </w:p>
    <w:p>
      <w:pPr>
        <w:pStyle w:val="Heading2"/>
        <w:spacing w:after="100" w:before="240"/>
      </w:pPr>
      <w:r>
        <w:rPr>
          <w:rFonts w:ascii="Arial" w:cs="Arial" w:eastAsia="Arial" w:hAnsi="Arial"/>
          <w:b/>
          <w:bCs/>
          <w:color w:val="2E74B5"/>
          <w:sz w:val="26"/>
          <w:szCs w:val="26"/>
        </w:rPr>
        <w:t xml:space="preserve">2.2 Duplicate Cells — Remove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800"/>
        <w:gridCol w:w="41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before="0"/>
            </w:pPr>
            <w:r>
              <w:rPr>
                <w:rFonts w:ascii="Arial" w:cs="Arial" w:eastAsia="Arial" w:hAnsi="Arial"/>
                <w:b/>
                <w:bCs/>
                <w:color w:val="FFFFFF"/>
                <w:sz w:val="22"/>
                <w:szCs w:val="22"/>
              </w:rPr>
              <w:t xml:space="preserve">Cell</w:t>
            </w:r>
          </w:p>
        </w:tc>
        <w:tc>
          <w:tcPr>
            <w:tcW w:type="dxa" w:w="2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before="0"/>
            </w:pPr>
            <w:r>
              <w:rPr>
                <w:rFonts w:ascii="Arial" w:cs="Arial" w:eastAsia="Arial" w:hAnsi="Arial"/>
                <w:b/>
                <w:bCs/>
                <w:color w:val="FFFFFF"/>
                <w:sz w:val="22"/>
                <w:szCs w:val="22"/>
              </w:rPr>
              <w:t xml:space="preserve">Title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before="0"/>
            </w:pPr>
            <w:r>
              <w:rPr>
                <w:rFonts w:ascii="Arial" w:cs="Arial" w:eastAsia="Arial" w:hAnsi="Arial"/>
                <w:b/>
                <w:bCs/>
                <w:color w:val="FFFFFF"/>
                <w:sz w:val="22"/>
                <w:szCs w:val="22"/>
              </w:rPr>
              <w:t xml:space="preserve">Action</w:t>
            </w:r>
          </w:p>
        </w:tc>
        <w:tc>
          <w:tcPr>
            <w:tcW w:type="dxa" w:w="41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before="0"/>
            </w:pPr>
            <w:r>
              <w:rPr>
                <w:rFonts w:ascii="Arial" w:cs="Arial" w:eastAsia="Arial" w:hAnsi="Arial"/>
                <w:b/>
                <w:bCs/>
                <w:color w:val="FFFFFF"/>
                <w:sz w:val="22"/>
                <w:szCs w:val="22"/>
              </w:rPr>
              <w:t xml:space="preserve">Reason</w:t>
            </w:r>
          </w:p>
        </w:tc>
      </w:tr>
      <w:tr>
        <w:tc>
          <w:tcPr>
            <w:tcW w:type="dxa" w:w="12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pPr>
              <w:spacing w:after="0" w:before="0"/>
            </w:pPr>
            <w:r>
              <w:rPr>
                <w:rFonts w:ascii="Arial" w:cs="Arial" w:eastAsia="Arial" w:hAnsi="Arial"/>
                <w:b/>
                <w:bCs/>
                <w:color w:val="C00000"/>
                <w:sz w:val="22"/>
                <w:szCs w:val="22"/>
              </w:rPr>
              <w:t xml:space="preserve">Cell 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i w:val="false"/>
                <w:iCs w:val="false"/>
                <w:color w:val="1A1A1A"/>
                <w:sz w:val="22"/>
                <w:szCs w:val="22"/>
              </w:rPr>
              <w:t xml:space="preserve">Step 10: Global LGB</w:t>
            </w:r>
          </w:p>
        </w:tc>
        <w:tc>
          <w:tcPr>
            <w:tcW w:type="dxa" w:w="18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pPr>
              <w:spacing w:after="0" w:before="0"/>
            </w:pPr>
            <w:r>
              <w:rPr>
                <w:rFonts w:ascii="Arial" w:cs="Arial" w:eastAsia="Arial" w:hAnsi="Arial"/>
                <w:b/>
                <w:bCs/>
                <w:color w:val="C00000"/>
                <w:sz w:val="22"/>
                <w:szCs w:val="22"/>
              </w:rPr>
              <w:t xml:space="preserve">REMOVE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i w:val="false"/>
                <w:iCs w:val="false"/>
                <w:color w:val="1A1A1A"/>
                <w:sz w:val="22"/>
                <w:szCs w:val="22"/>
              </w:rPr>
              <w:t xml:space="preserve">Superseded by Cell 11 (revised, UCC-only, better calendar join)</w:t>
            </w:r>
          </w:p>
        </w:tc>
      </w:tr>
      <w:tr>
        <w:tc>
          <w:tcPr>
            <w:tcW w:type="dxa" w:w="12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pPr>
              <w:spacing w:after="0" w:before="0"/>
            </w:pPr>
            <w:r>
              <w:rPr>
                <w:rFonts w:ascii="Arial" w:cs="Arial" w:eastAsia="Arial" w:hAnsi="Arial"/>
                <w:b/>
                <w:bCs/>
                <w:color w:val="C00000"/>
                <w:sz w:val="22"/>
                <w:szCs w:val="22"/>
              </w:rPr>
              <w:t xml:space="preserve">Cell 10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i w:val="false"/>
                <w:iCs w:val="false"/>
                <w:color w:val="1A1A1A"/>
                <w:sz w:val="22"/>
                <w:szCs w:val="22"/>
              </w:rPr>
              <w:t xml:space="preserve">Step 11: N-HiTS (all UCC)</w:t>
            </w:r>
          </w:p>
        </w:tc>
        <w:tc>
          <w:tcPr>
            <w:tcW w:type="dxa" w:w="18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pPr>
              <w:spacing w:after="0" w:before="0"/>
            </w:pPr>
            <w:r>
              <w:rPr>
                <w:rFonts w:ascii="Arial" w:cs="Arial" w:eastAsia="Arial" w:hAnsi="Arial"/>
                <w:b/>
                <w:bCs/>
                <w:color w:val="C00000"/>
                <w:sz w:val="22"/>
                <w:szCs w:val="22"/>
              </w:rPr>
              <w:t xml:space="preserve">REMOVE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i w:val="false"/>
                <w:iCs w:val="false"/>
                <w:color w:val="1A1A1A"/>
                <w:sz w:val="22"/>
                <w:szCs w:val="22"/>
              </w:rPr>
              <w:t xml:space="preserve">Superseded by Cell 12 (UCC-only by market); Cell 10 used MQLoss but Cell 12 downgraded to MAE — fix Cell 12 instead</w:t>
            </w:r>
          </w:p>
        </w:tc>
      </w:tr>
      <w:tr>
        <w:tc>
          <w:tcPr>
            <w:tcW w:type="dxa" w:w="12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pPr>
              <w:spacing w:after="0" w:before="0"/>
            </w:pPr>
            <w:r>
              <w:rPr>
                <w:rFonts w:ascii="Arial" w:cs="Arial" w:eastAsia="Arial" w:hAnsi="Arial"/>
                <w:b/>
                <w:bCs/>
                <w:color w:val="C00000"/>
                <w:sz w:val="22"/>
                <w:szCs w:val="22"/>
              </w:rPr>
              <w:t xml:space="preserve">Cell 16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i w:val="false"/>
                <w:iCs w:val="false"/>
                <w:color w:val="1A1A1A"/>
                <w:sz w:val="22"/>
                <w:szCs w:val="22"/>
              </w:rPr>
              <w:t xml:space="preserve">Step 1: Load UCC Base Data</w:t>
            </w:r>
          </w:p>
        </w:tc>
        <w:tc>
          <w:tcPr>
            <w:tcW w:type="dxa" w:w="18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pPr>
              <w:spacing w:after="0" w:before="0"/>
            </w:pPr>
            <w:r>
              <w:rPr>
                <w:rFonts w:ascii="Arial" w:cs="Arial" w:eastAsia="Arial" w:hAnsi="Arial"/>
                <w:b/>
                <w:bCs/>
                <w:color w:val="C00000"/>
                <w:sz w:val="22"/>
                <w:szCs w:val="22"/>
              </w:rPr>
              <w:t xml:space="preserve">REMOVE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i w:val="false"/>
                <w:iCs w:val="false"/>
                <w:color w:val="1A1A1A"/>
                <w:sz w:val="22"/>
                <w:szCs w:val="22"/>
              </w:rPr>
              <w:t xml:space="preserve">Exact duplicate of Cell 15; causes double data load + name conflicts</w:t>
            </w:r>
          </w:p>
        </w:tc>
      </w:tr>
      <w:tr>
        <w:tc>
          <w:tcPr>
            <w:tcW w:type="dxa" w:w="12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pPr>
              <w:spacing w:after="0" w:before="0"/>
            </w:pPr>
            <w:r>
              <w:rPr>
                <w:rFonts w:ascii="Arial" w:cs="Arial" w:eastAsia="Arial" w:hAnsi="Arial"/>
                <w:b/>
                <w:bCs/>
                <w:color w:val="C00000"/>
                <w:sz w:val="22"/>
                <w:szCs w:val="22"/>
              </w:rPr>
              <w:t xml:space="preserve">Cell 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i w:val="false"/>
                <w:iCs w:val="false"/>
                <w:color w:val="1A1A1A"/>
                <w:sz w:val="22"/>
                <w:szCs w:val="22"/>
              </w:rPr>
              <w:t xml:space="preserve">Step 8: Quarterly comparison</w:t>
            </w:r>
          </w:p>
        </w:tc>
        <w:tc>
          <w:tcPr>
            <w:tcW w:type="dxa" w:w="18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pPr>
              <w:spacing w:after="0" w:before="0"/>
            </w:pPr>
            <w:r>
              <w:rPr>
                <w:rFonts w:ascii="Arial" w:cs="Arial" w:eastAsia="Arial" w:hAnsi="Arial"/>
                <w:b/>
                <w:bCs/>
                <w:color w:val="C00000"/>
                <w:sz w:val="22"/>
                <w:szCs w:val="22"/>
              </w:rPr>
              <w:t xml:space="preserve">REMOVE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i w:val="false"/>
                <w:iCs w:val="false"/>
                <w:color w:val="1A1A1A"/>
                <w:sz w:val="22"/>
                <w:szCs w:val="22"/>
              </w:rPr>
              <w:t xml:space="preserve">Duplicate of Cell 5 but missing Global_LGB_Q50 model; Cell 5 is complete</w:t>
            </w:r>
          </w:p>
        </w:tc>
      </w:tr>
    </w:tbl>
    <w:p>
      <w:pPr>
        <w:spacing w:after="200" w:before="0"/>
      </w:pPr>
    </w:p>
    <w:p>
      <w:r>
        <w:br w:type="page"/>
      </w:r>
    </w:p>
    <w:p>
      <w:pPr>
        <w:pStyle w:val="Heading1"/>
        <w:spacing w:after="160" w:before="320"/>
      </w:pPr>
      <w:r>
        <w:rPr>
          <w:rFonts w:ascii="Arial" w:cs="Arial" w:eastAsia="Arial" w:hAnsi="Arial"/>
          <w:b/>
          <w:bCs/>
          <w:color w:val="1F4E79"/>
          <w:sz w:val="32"/>
          <w:szCs w:val="32"/>
        </w:rPr>
        <w:t xml:space="preserve">3. Model Verdict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Cell / Model</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jc w:val="center"/>
            </w:pPr>
            <w:r>
              <w:rPr>
                <w:rFonts w:ascii="Arial" w:cs="Arial" w:eastAsia="Arial" w:hAnsi="Arial"/>
                <w:b/>
                <w:bCs/>
                <w:color w:val="FFFFFF"/>
                <w:sz w:val="22"/>
                <w:szCs w:val="22"/>
              </w:rPr>
              <w:t xml:space="preserve">Verdict</w:t>
            </w:r>
          </w:p>
        </w:tc>
        <w:tc>
          <w:tcPr>
            <w:tcW w:type="dxa" w:w="5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Decision Summary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color w:val="1A1A1A"/>
                <w:sz w:val="22"/>
                <w:szCs w:val="22"/>
              </w:rPr>
              <w:t xml:space="preserve">Cell 0 — Dependencies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Arial" w:cs="Arial" w:eastAsia="Arial" w:hAnsi="Arial"/>
                <w:b/>
                <w:bCs/>
                <w:color w:val="375623"/>
                <w:sz w:val="22"/>
                <w:szCs w:val="22"/>
              </w:rPr>
              <w:t xml:space="preserve">KEEP</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i w:val="false"/>
                <w:iCs w:val="false"/>
                <w:color w:val="1A1A1A"/>
                <w:sz w:val="22"/>
                <w:szCs w:val="22"/>
              </w:rPr>
              <w:t xml:space="preserve">Correct packages installed (statsforecast, prophet, lightgbm, neuralforecast). No changes needed.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color w:val="1A1A1A"/>
                <w:sz w:val="22"/>
                <w:szCs w:val="22"/>
              </w:rPr>
              <w:t xml:space="preserve">Cell 15 — Data Load (Step 1)</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Arial" w:cs="Arial" w:eastAsia="Arial" w:hAnsi="Arial"/>
                <w:b/>
                <w:bCs/>
                <w:color w:val="375623"/>
                <w:sz w:val="22"/>
                <w:szCs w:val="22"/>
              </w:rPr>
              <w:t xml:space="preserve">KEEP</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i w:val="false"/>
                <w:iCs w:val="false"/>
                <w:color w:val="1A1A1A"/>
                <w:sz w:val="22"/>
                <w:szCs w:val="22"/>
              </w:rPr>
              <w:t xml:space="preserve">Correct source table, UCC Growth filter, market normalization. Minor: move to top of notebook.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color w:val="1A1A1A"/>
                <w:sz w:val="22"/>
                <w:szCs w:val="22"/>
              </w:rPr>
              <w:t xml:space="preserve">Cell 16 — Data Load (duplicate)</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before="0"/>
              <w:jc w:val="center"/>
            </w:pPr>
            <w:r>
              <w:rPr>
                <w:rFonts w:ascii="Arial" w:cs="Arial" w:eastAsia="Arial" w:hAnsi="Arial"/>
                <w:b/>
                <w:bCs/>
                <w:color w:val="C00000"/>
                <w:sz w:val="22"/>
                <w:szCs w:val="22"/>
              </w:rPr>
              <w:t xml:space="preserve">REMOVE</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i w:val="false"/>
                <w:iCs w:val="false"/>
                <w:color w:val="1A1A1A"/>
                <w:sz w:val="22"/>
                <w:szCs w:val="22"/>
              </w:rPr>
              <w:t xml:space="preserve">Exact copy of Cell 15. Causes redundant Spark query and variable overwrite.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color w:val="1A1A1A"/>
                <w:sz w:val="22"/>
                <w:szCs w:val="22"/>
              </w:rPr>
              <w:t xml:space="preserve">Cell 17 — EDA (Step 2)</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Arial" w:cs="Arial" w:eastAsia="Arial" w:hAnsi="Arial"/>
                <w:b/>
                <w:bCs/>
                <w:color w:val="375623"/>
                <w:sz w:val="22"/>
                <w:szCs w:val="22"/>
              </w:rPr>
              <w:t xml:space="preserve">KEEP</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i w:val="false"/>
                <w:iCs w:val="false"/>
                <w:color w:val="1A1A1A"/>
                <w:sz w:val="22"/>
                <w:szCs w:val="22"/>
              </w:rPr>
              <w:t xml:space="preserve">Thorough: market mix, family mix, quarterly trend, null check. Move to position 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color w:val="1A1A1A"/>
                <w:sz w:val="22"/>
                <w:szCs w:val="22"/>
              </w:rPr>
              <w:t xml:space="preserve">Cell 18 — Guardrails (Step 3)</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Arial" w:cs="Arial" w:eastAsia="Arial" w:hAnsi="Arial"/>
                <w:b/>
                <w:bCs/>
                <w:color w:val="375623"/>
                <w:sz w:val="22"/>
                <w:szCs w:val="22"/>
              </w:rPr>
              <w:t xml:space="preserve">KEEP</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i w:val="false"/>
                <w:iCs w:val="false"/>
                <w:color w:val="1A1A1A"/>
                <w:sz w:val="22"/>
                <w:szCs w:val="22"/>
              </w:rPr>
              <w:t xml:space="preserve">Correct backtest split at 2026-01-05. Leakage list is thorough. Move to position 3. Minor: add </w:t>
            </w:r>
            <w:r>
              <w:rPr>
                <w:rFonts w:ascii="Courier New" w:cs="Courier New" w:eastAsia="Courier New" w:hAnsi="Courier New"/>
                <w:color w:val="C7254E"/>
                <w:sz w:val="18"/>
                <w:szCs w:val="18"/>
              </w:rPr>
              <w:t xml:space="preserve">y_lag13</w:t>
            </w:r>
            <w:r>
              <w:rPr>
                <w:rFonts w:ascii="Arial" w:cs="Arial" w:eastAsia="Arial" w:hAnsi="Arial"/>
                <w:i w:val="false"/>
                <w:iCs w:val="false"/>
                <w:color w:val="1A1A1A"/>
                <w:sz w:val="22"/>
                <w:szCs w:val="22"/>
              </w:rPr>
              <w:t xml:space="preserve"> edge-case note for early folds.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color w:val="1A1A1A"/>
                <w:sz w:val="22"/>
                <w:szCs w:val="22"/>
              </w:rPr>
              <w:t xml:space="preserve">Cell 1 — Walk-Forward CV (Step 4)</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center"/>
            </w:pPr>
            <w:r>
              <w:rPr>
                <w:rFonts w:ascii="Arial" w:cs="Arial" w:eastAsia="Arial" w:hAnsi="Arial"/>
                <w:b/>
                <w:bCs/>
                <w:color w:val="C55A11"/>
                <w:sz w:val="22"/>
                <w:szCs w:val="22"/>
              </w:rPr>
              <w:t xml:space="preserve">IMPROVE</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i w:val="false"/>
                <w:iCs w:val="false"/>
                <w:color w:val="1A1A1A"/>
                <w:sz w:val="22"/>
                <w:szCs w:val="22"/>
              </w:rPr>
              <w:t xml:space="preserve">8-fold × 13-week design is correct. Needs: CI Coverage metric, remove dependency on model_df before data is loaded (notebook order fix resolves this).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color w:val="1A1A1A"/>
                <w:sz w:val="22"/>
                <w:szCs w:val="22"/>
              </w:rPr>
              <w:t xml:space="preserve">Cell 2 — MSTL v2 / ETS / Prophet (Step 5)</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center"/>
            </w:pPr>
            <w:r>
              <w:rPr>
                <w:rFonts w:ascii="Arial" w:cs="Arial" w:eastAsia="Arial" w:hAnsi="Arial"/>
                <w:b/>
                <w:bCs/>
                <w:color w:val="C55A11"/>
                <w:sz w:val="22"/>
                <w:szCs w:val="22"/>
              </w:rPr>
              <w:t xml:space="preserve">IMPROVE</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i w:val="false"/>
                <w:iCs w:val="false"/>
                <w:color w:val="1A1A1A"/>
                <w:sz w:val="22"/>
                <w:szCs w:val="22"/>
              </w:rPr>
              <w:t xml:space="preserve">Core logic sound. Needs: LOESS s_window tuning for MSTL; ETS seasonal_periods=[13,52] dual seasonality; Prophet regressors (pipeline_velocity, headcount) as additive terms.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color w:val="1A1A1A"/>
                <w:sz w:val="22"/>
                <w:szCs w:val="22"/>
              </w:rPr>
              <w:t xml:space="preserve">Cells 3–6 — Plots &amp; Quarterly Eval</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Arial" w:cs="Arial" w:eastAsia="Arial" w:hAnsi="Arial"/>
                <w:b/>
                <w:bCs/>
                <w:color w:val="375623"/>
                <w:sz w:val="22"/>
                <w:szCs w:val="22"/>
              </w:rPr>
              <w:t xml:space="preserve">KEEP</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i w:val="false"/>
                <w:iCs w:val="false"/>
                <w:color w:val="1A1A1A"/>
                <w:sz w:val="22"/>
                <w:szCs w:val="22"/>
              </w:rPr>
              <w:t xml:space="preserve">Visualization and ranking logic are correct. Remove Cell 7 (duplicate of Cell 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color w:val="1A1A1A"/>
                <w:sz w:val="22"/>
                <w:szCs w:val="22"/>
              </w:rPr>
              <w:t xml:space="preserve">Cell 7 — Quarterly duplicate</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before="0"/>
              <w:jc w:val="center"/>
            </w:pPr>
            <w:r>
              <w:rPr>
                <w:rFonts w:ascii="Arial" w:cs="Arial" w:eastAsia="Arial" w:hAnsi="Arial"/>
                <w:b/>
                <w:bCs/>
                <w:color w:val="C00000"/>
                <w:sz w:val="22"/>
                <w:szCs w:val="22"/>
              </w:rPr>
              <w:t xml:space="preserve">REMOVE</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i w:val="false"/>
                <w:iCs w:val="false"/>
                <w:color w:val="1A1A1A"/>
                <w:sz w:val="22"/>
                <w:szCs w:val="22"/>
              </w:rPr>
              <w:t xml:space="preserve">Duplicate of Cell 5 with one model missing. Remove.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color w:val="1A1A1A"/>
                <w:sz w:val="22"/>
                <w:szCs w:val="22"/>
              </w:rPr>
              <w:t xml:space="preserve">Cell 8 — DHR-ARIMA (Step 9)</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center"/>
            </w:pPr>
            <w:r>
              <w:rPr>
                <w:rFonts w:ascii="Arial" w:cs="Arial" w:eastAsia="Arial" w:hAnsi="Arial"/>
                <w:b/>
                <w:bCs/>
                <w:color w:val="C55A11"/>
                <w:sz w:val="22"/>
                <w:szCs w:val="22"/>
              </w:rPr>
              <w:t xml:space="preserve">IMPROVE</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i w:val="false"/>
                <w:iCs w:val="false"/>
                <w:color w:val="1A1A1A"/>
                <w:sz w:val="22"/>
                <w:szCs w:val="22"/>
              </w:rPr>
              <w:t xml:space="preserve">Fourier terms correctly constructed. Reads forecast_prophet for headcount (READ ONLY, correct). Needs: fix deprecated .fillna(method=) syntax; add season_length=13 hint to AutoARIMA; align granularity (currently total UCC only; should run by market like other models).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color w:val="1A1A1A"/>
                <w:sz w:val="22"/>
                <w:szCs w:val="22"/>
              </w:rPr>
              <w:t xml:space="preserve">Cell 9 — Global LGB (Step 10, original)</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before="0"/>
              <w:jc w:val="center"/>
            </w:pPr>
            <w:r>
              <w:rPr>
                <w:rFonts w:ascii="Arial" w:cs="Arial" w:eastAsia="Arial" w:hAnsi="Arial"/>
                <w:b/>
                <w:bCs/>
                <w:color w:val="C00000"/>
                <w:sz w:val="22"/>
                <w:szCs w:val="22"/>
              </w:rPr>
              <w:t xml:space="preserve">REMOVE</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i w:val="false"/>
                <w:iCs w:val="false"/>
                <w:color w:val="1A1A1A"/>
                <w:sz w:val="22"/>
                <w:szCs w:val="22"/>
              </w:rPr>
              <w:t xml:space="preserve">Superseded by Cell 11. Contains additional issue: GLOBAL_HISTORY_START=2024-01-01 discards 50+ weeks of 2023 data.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color w:val="1A1A1A"/>
                <w:sz w:val="22"/>
                <w:szCs w:val="22"/>
              </w:rPr>
              <w:t xml:space="preserve">Cell 10 — N-HiTS v1 (Step 11, original)</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before="0"/>
              <w:jc w:val="center"/>
            </w:pPr>
            <w:r>
              <w:rPr>
                <w:rFonts w:ascii="Arial" w:cs="Arial" w:eastAsia="Arial" w:hAnsi="Arial"/>
                <w:b/>
                <w:bCs/>
                <w:color w:val="C00000"/>
                <w:sz w:val="22"/>
                <w:szCs w:val="22"/>
              </w:rPr>
              <w:t xml:space="preserve">REMOVE</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i w:val="false"/>
                <w:iCs w:val="false"/>
                <w:color w:val="1A1A1A"/>
                <w:sz w:val="22"/>
                <w:szCs w:val="22"/>
              </w:rPr>
              <w:t xml:space="preserve">Superseded by Cell 12. Keep Cell 12 but fix its loss function back to MQLoss.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color w:val="1A1A1A"/>
                <w:sz w:val="22"/>
                <w:szCs w:val="22"/>
              </w:rPr>
              <w:t xml:space="preserve">Cell 11 — Global LGB Revised (Step 10B)</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center"/>
            </w:pPr>
            <w:r>
              <w:rPr>
                <w:rFonts w:ascii="Arial" w:cs="Arial" w:eastAsia="Arial" w:hAnsi="Arial"/>
                <w:b/>
                <w:bCs/>
                <w:color w:val="C55A11"/>
                <w:sz w:val="22"/>
                <w:szCs w:val="22"/>
              </w:rPr>
              <w:t xml:space="preserve">IMPROVE</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i w:val="false"/>
                <w:iCs w:val="false"/>
                <w:color w:val="1A1A1A"/>
                <w:sz w:val="22"/>
                <w:szCs w:val="22"/>
              </w:rPr>
              <w:t xml:space="preserve">Correct UCC-only global-by-market approach. Needs: change GLOBAL_HISTORY_START to 2023-01-01; add quantile crossing guard; fix prophet_ml_mc_scaled potential look-ahead leakage.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color w:val="1A1A1A"/>
                <w:sz w:val="22"/>
                <w:szCs w:val="22"/>
              </w:rPr>
              <w:t xml:space="preserve">Cell 12 — N-HiTS Revised (Step 11B)</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center"/>
            </w:pPr>
            <w:r>
              <w:rPr>
                <w:rFonts w:ascii="Arial" w:cs="Arial" w:eastAsia="Arial" w:hAnsi="Arial"/>
                <w:b/>
                <w:bCs/>
                <w:color w:val="C55A11"/>
                <w:sz w:val="22"/>
                <w:szCs w:val="22"/>
              </w:rPr>
              <w:t xml:space="preserve">IMPROVE</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color w:val="C00000"/>
                <w:sz w:val="22"/>
                <w:szCs w:val="22"/>
              </w:rPr>
              <w:t xml:space="preserve">Critical: </w:t>
            </w:r>
            <w:r>
              <w:rPr>
                <w:rFonts w:ascii="Arial" w:cs="Arial" w:eastAsia="Arial" w:hAnsi="Arial"/>
                <w:i w:val="false"/>
                <w:iCs w:val="false"/>
                <w:color w:val="1A1A1A"/>
                <w:sz w:val="22"/>
                <w:szCs w:val="22"/>
              </w:rPr>
              <w:t xml:space="preserve">Loss changed from MQLoss to MAE() — must revert to MQLoss([0.1, 0.5, 0.9]) to restore P10/P50/P90. Add hist_exog_list for pipeline features.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color w:val="1A1A1A"/>
                <w:sz w:val="22"/>
                <w:szCs w:val="22"/>
              </w:rPr>
              <w:t xml:space="preserve">Cell 13 — TFT (Step 12)</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center"/>
            </w:pPr>
            <w:r>
              <w:rPr>
                <w:rFonts w:ascii="Arial" w:cs="Arial" w:eastAsia="Arial" w:hAnsi="Arial"/>
                <w:b/>
                <w:bCs/>
                <w:color w:val="C55A11"/>
                <w:sz w:val="22"/>
                <w:szCs w:val="22"/>
              </w:rPr>
              <w:t xml:space="preserve">IMPROVE</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i w:val="false"/>
                <w:iCs w:val="false"/>
                <w:color w:val="1A1A1A"/>
                <w:sz w:val="22"/>
                <w:szCs w:val="22"/>
              </w:rPr>
              <w:t xml:space="preserve">Best-configured model: futr_exog, hist_exog, stat_exog all present; MQLoss with quantiles correct. Needs: add MLflow tracking; extract attention weights; unify data source (currently reads raw Spark table instead of using already-built panel).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color w:val="1A1A1A"/>
                <w:sz w:val="22"/>
                <w:szCs w:val="22"/>
              </w:rPr>
              <w:t xml:space="preserve">Cell 14 — Quarterly Audit</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Arial" w:cs="Arial" w:eastAsia="Arial" w:hAnsi="Arial"/>
                <w:b/>
                <w:bCs/>
                <w:color w:val="375623"/>
                <w:sz w:val="22"/>
                <w:szCs w:val="22"/>
              </w:rPr>
              <w:t xml:space="preserve">KEEP</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i w:val="false"/>
                <w:iCs w:val="false"/>
                <w:color w:val="1A1A1A"/>
                <w:sz w:val="22"/>
                <w:szCs w:val="22"/>
              </w:rPr>
              <w:t xml:space="preserve">Correct cross-model audit logic. No changes needed.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color w:val="1A1A1A"/>
                <w:sz w:val="22"/>
                <w:szCs w:val="22"/>
              </w:rPr>
              <w:t xml:space="preserve">[MISSING] MinT Reconciliation</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Arial" w:cs="Arial" w:eastAsia="Arial" w:hAnsi="Arial"/>
                <w:b/>
                <w:bCs/>
                <w:color w:val="375623"/>
                <w:sz w:val="22"/>
                <w:szCs w:val="22"/>
              </w:rPr>
              <w:t xml:space="preserve">ADD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i w:val="false"/>
                <w:iCs w:val="false"/>
                <w:color w:val="1A1A1A"/>
                <w:sz w:val="22"/>
                <w:szCs w:val="22"/>
              </w:rPr>
              <w:t xml:space="preserve">No hierarchical reconciliation step. Market-level forecasts will not sum to total-level. Must add statsforecast.HierarchicalReconciliation with MinT.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color w:val="1A1A1A"/>
                <w:sz w:val="22"/>
                <w:szCs w:val="22"/>
              </w:rPr>
              <w:t xml:space="preserve">[MISSING] Production Forecast</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Arial" w:cs="Arial" w:eastAsia="Arial" w:hAnsi="Arial"/>
                <w:b/>
                <w:bCs/>
                <w:color w:val="375623"/>
                <w:sz w:val="22"/>
                <w:szCs w:val="22"/>
              </w:rPr>
              <w:t xml:space="preserve">ADD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i w:val="false"/>
                <w:iCs w:val="false"/>
                <w:color w:val="1A1A1A"/>
                <w:sz w:val="22"/>
                <w:szCs w:val="22"/>
              </w:rPr>
              <w:t xml:space="preserve">No cell generates forward-looking H2 2026 predictions. Must add ensemble + production output cell.</w:t>
            </w:r>
          </w:p>
        </w:tc>
      </w:tr>
    </w:tbl>
    <w:p>
      <w:pPr>
        <w:spacing w:after="200" w:before="0"/>
      </w:pPr>
    </w:p>
    <w:p>
      <w:r>
        <w:br w:type="page"/>
      </w:r>
    </w:p>
    <w:p>
      <w:pPr>
        <w:pStyle w:val="Heading1"/>
        <w:spacing w:after="160" w:before="320"/>
      </w:pPr>
      <w:r>
        <w:rPr>
          <w:rFonts w:ascii="Arial" w:cs="Arial" w:eastAsia="Arial" w:hAnsi="Arial"/>
          <w:b/>
          <w:bCs/>
          <w:color w:val="1F4E79"/>
          <w:sz w:val="32"/>
          <w:szCs w:val="32"/>
        </w:rPr>
        <w:t xml:space="preserve">4. Detailed Model Reviews</w:t>
      </w:r>
    </w:p>
    <w:p>
      <w:pPr>
        <w:pStyle w:val="Heading2"/>
        <w:spacing w:after="100" w:before="240"/>
      </w:pPr>
      <w:r>
        <w:rPr>
          <w:rFonts w:ascii="Arial" w:cs="Arial" w:eastAsia="Arial" w:hAnsi="Arial"/>
          <w:b/>
          <w:bCs/>
          <w:color w:val="2E74B5"/>
          <w:sz w:val="26"/>
          <w:szCs w:val="26"/>
        </w:rPr>
        <w:t xml:space="preserve">4.1  Cell 1 — Walk-Forward CV Framework (Step 4)</w:t>
      </w:r>
    </w:p>
    <w:p>
      <w:pPr>
        <w:pStyle w:val="Heading3"/>
        <w:spacing w:after="80" w:before="180"/>
      </w:pPr>
      <w:r>
        <w:rPr>
          <w:rFonts w:ascii="Arial" w:cs="Arial" w:eastAsia="Arial" w:hAnsi="Arial"/>
          <w:b/>
          <w:bCs/>
          <w:sz w:val="22"/>
          <w:szCs w:val="22"/>
        </w:rPr>
        <w:t xml:space="preserve">What is correct</w:t>
      </w:r>
    </w:p>
    <w:p>
      <w:pPr>
        <w:pStyle w:val="ListParagraph"/>
        <w:numPr>
          <w:ilvl w:val="0"/>
          <w:numId w:val="2"/>
        </w:numPr>
        <w:spacing w:after="60" w:before="0"/>
      </w:pPr>
      <w:r>
        <w:rPr>
          <w:rFonts w:ascii="Arial" w:cs="Arial" w:eastAsia="Arial" w:hAnsi="Arial"/>
          <w:b/>
          <w:bCs/>
          <w:color w:val="1A1A1A"/>
          <w:sz w:val="22"/>
          <w:szCs w:val="22"/>
        </w:rPr>
        <w:t xml:space="preserve">8-fold × 13-week expanding window: </w:t>
      </w:r>
      <w:r>
        <w:rPr>
          <w:rFonts w:ascii="Arial" w:cs="Arial" w:eastAsia="Arial" w:hAnsi="Arial"/>
          <w:i w:val="false"/>
          <w:iCs w:val="false"/>
          <w:color w:val="1A1A1A"/>
          <w:sz w:val="22"/>
          <w:szCs w:val="22"/>
        </w:rPr>
        <w:t xml:space="preserve">matches the recommended design exactly.</w:t>
      </w:r>
    </w:p>
    <w:p>
      <w:pPr>
        <w:pStyle w:val="ListParagraph"/>
        <w:numPr>
          <w:ilvl w:val="0"/>
          <w:numId w:val="2"/>
        </w:numPr>
        <w:spacing w:after="60" w:before="0"/>
      </w:pPr>
      <w:r>
        <w:rPr>
          <w:rFonts w:ascii="Arial" w:cs="Arial" w:eastAsia="Arial" w:hAnsi="Arial"/>
          <w:b/>
          <w:bCs/>
          <w:color w:val="1A1A1A"/>
          <w:sz w:val="22"/>
          <w:szCs w:val="22"/>
        </w:rPr>
        <w:t xml:space="preserve">FoldSpec dataclass: </w:t>
      </w:r>
      <w:r>
        <w:rPr>
          <w:rFonts w:ascii="Arial" w:cs="Arial" w:eastAsia="Arial" w:hAnsi="Arial"/>
          <w:i w:val="false"/>
          <w:iCs w:val="false"/>
          <w:color w:val="1A1A1A"/>
          <w:sz w:val="22"/>
          <w:szCs w:val="22"/>
        </w:rPr>
        <w:t xml:space="preserve">clean, reusable — train_start / train_end / test_start / test_end all computed correctly.</w:t>
      </w:r>
    </w:p>
    <w:p>
      <w:pPr>
        <w:pStyle w:val="ListParagraph"/>
        <w:numPr>
          <w:ilvl w:val="0"/>
          <w:numId w:val="2"/>
        </w:numPr>
        <w:spacing w:after="60" w:before="0"/>
      </w:pPr>
      <w:r>
        <w:rPr>
          <w:rFonts w:ascii="Arial" w:cs="Arial" w:eastAsia="Arial" w:hAnsi="Arial"/>
          <w:b/>
          <w:bCs/>
          <w:color w:val="1A1A1A"/>
          <w:sz w:val="22"/>
          <w:szCs w:val="22"/>
        </w:rPr>
        <w:t xml:space="preserve">forecast_metrics: </w:t>
      </w:r>
      <w:r>
        <w:rPr>
          <w:rFonts w:ascii="Arial" w:cs="Arial" w:eastAsia="Arial" w:hAnsi="Arial"/>
          <w:i w:val="false"/>
          <w:iCs w:val="false"/>
          <w:color w:val="1A1A1A"/>
          <w:sz w:val="22"/>
          <w:szCs w:val="22"/>
        </w:rPr>
        <w:t xml:space="preserve">WAPE, MAPE, MPE all computed. MPE sign bias detection is present.</w:t>
      </w:r>
    </w:p>
    <w:p>
      <w:pPr>
        <w:pStyle w:val="ListParagraph"/>
        <w:numPr>
          <w:ilvl w:val="0"/>
          <w:numId w:val="2"/>
        </w:numPr>
        <w:spacing w:after="60" w:before="0"/>
      </w:pPr>
      <w:r>
        <w:rPr>
          <w:rFonts w:ascii="Arial" w:cs="Arial" w:eastAsia="Arial" w:hAnsi="Arial"/>
          <w:b/>
          <w:bCs/>
          <w:color w:val="1A1A1A"/>
          <w:sz w:val="22"/>
          <w:szCs w:val="22"/>
        </w:rPr>
        <w:t xml:space="preserve">compute_woq_seasonal_profile: </w:t>
      </w:r>
      <w:r>
        <w:rPr>
          <w:rFonts w:ascii="Arial" w:cs="Arial" w:eastAsia="Arial" w:hAnsi="Arial"/>
          <w:i w:val="false"/>
          <w:iCs w:val="false"/>
          <w:color w:val="1A1A1A"/>
          <w:sz w:val="22"/>
          <w:szCs w:val="22"/>
        </w:rPr>
        <w:t xml:space="preserve">training-only empirical week-of-quarter seasonal factor correctly prevents look-ahead bias from future quarters.</w:t>
      </w:r>
    </w:p>
    <w:p>
      <w:pPr>
        <w:pStyle w:val="Heading3"/>
        <w:spacing w:after="80" w:before="180"/>
      </w:pPr>
      <w:r>
        <w:rPr>
          <w:rFonts w:ascii="Arial" w:cs="Arial" w:eastAsia="Arial" w:hAnsi="Arial"/>
          <w:b/>
          <w:bCs/>
          <w:sz w:val="22"/>
          <w:szCs w:val="22"/>
        </w:rPr>
        <w:t xml:space="preserve">Issues and Fixes</w:t>
      </w:r>
    </w:p>
    <w:p>
      <w:pPr>
        <w:pStyle w:val="ListParagraph"/>
        <w:numPr>
          <w:ilvl w:val="0"/>
          <w:numId w:val="2"/>
        </w:numPr>
        <w:spacing w:after="60" w:before="0"/>
      </w:pPr>
      <w:r>
        <w:rPr>
          <w:rFonts w:ascii="Arial" w:cs="Arial" w:eastAsia="Arial" w:hAnsi="Arial"/>
          <w:b/>
          <w:bCs/>
          <w:color w:val="1A1A1A"/>
          <w:sz w:val="22"/>
          <w:szCs w:val="22"/>
        </w:rPr>
        <w:t xml:space="preserve">Missing CI Coverage metric. </w:t>
      </w:r>
      <w:r>
        <w:rPr>
          <w:rFonts w:ascii="Arial" w:cs="Arial" w:eastAsia="Arial" w:hAnsi="Arial"/>
          <w:i w:val="false"/>
          <w:iCs w:val="false"/>
          <w:color w:val="1A1A1A"/>
          <w:sz w:val="22"/>
          <w:szCs w:val="22"/>
        </w:rPr>
        <w:t xml:space="preserve">V2 requirement: for quantile models, track what % of actuals fall inside [P10, P90]. Add to forecast_metrics:</w:t>
      </w:r>
    </w:p>
    <w:p>
      <w:pPr>
        <w:spacing w:after="80" w:before="80"/>
      </w:pPr>
      <w:r>
        <w:rPr>
          <w:rFonts w:ascii="Courier New" w:cs="Courier New" w:eastAsia="Courier New" w:hAnsi="Courier New"/>
          <w:color w:val="C7254E"/>
          <w:sz w:val="18"/>
          <w:szCs w:val="18"/>
        </w:rPr>
        <w:t xml:space="preserve">ci_coverage = float(np.mean((actual &gt;= p10) &amp; (actual &lt;= p90)) * 100)</w:t>
      </w:r>
    </w:p>
    <w:p>
      <w:pPr>
        <w:pStyle w:val="ListParagraph"/>
        <w:numPr>
          <w:ilvl w:val="0"/>
          <w:numId w:val="2"/>
        </w:numPr>
        <w:spacing w:after="60" w:before="0"/>
      </w:pPr>
      <w:r>
        <w:rPr>
          <w:rFonts w:ascii="Arial" w:cs="Arial" w:eastAsia="Arial" w:hAnsi="Arial"/>
          <w:b/>
          <w:bCs/>
          <w:color w:val="1A1A1A"/>
          <w:sz w:val="22"/>
          <w:szCs w:val="22"/>
        </w:rPr>
        <w:t xml:space="preserve">MIN_TRAIN_WEEKS depends on model_df before data is loaded. </w:t>
      </w:r>
      <w:r>
        <w:rPr>
          <w:rFonts w:ascii="Arial" w:cs="Arial" w:eastAsia="Arial" w:hAnsi="Arial"/>
          <w:i w:val="false"/>
          <w:iCs w:val="false"/>
          <w:color w:val="1A1A1A"/>
          <w:sz w:val="22"/>
          <w:szCs w:val="22"/>
        </w:rPr>
        <w:t xml:space="preserve">Resolved by fixing cell execution order (Section 2). No code change needed once reordered.</w:t>
      </w:r>
    </w:p>
    <w:p>
      <w:pPr>
        <w:pStyle w:val="ListParagraph"/>
        <w:numPr>
          <w:ilvl w:val="0"/>
          <w:numId w:val="2"/>
        </w:numPr>
        <w:spacing w:after="60" w:before="0"/>
      </w:pPr>
      <w:r>
        <w:rPr>
          <w:rFonts w:ascii="Arial" w:cs="Arial" w:eastAsia="Arial" w:hAnsi="Arial"/>
          <w:b/>
          <w:bCs/>
          <w:color w:val="1A1A1A"/>
          <w:sz w:val="22"/>
          <w:szCs w:val="22"/>
        </w:rPr>
        <w:t xml:space="preserve">y_lag13 edge case. </w:t>
      </w:r>
      <w:r>
        <w:rPr>
          <w:rFonts w:ascii="Arial" w:cs="Arial" w:eastAsia="Arial" w:hAnsi="Arial"/>
          <w:i w:val="false"/>
          <w:iCs w:val="false"/>
          <w:color w:val="1A1A1A"/>
          <w:sz w:val="22"/>
          <w:szCs w:val="22"/>
        </w:rPr>
        <w:t xml:space="preserve">In fold 1 with only 78 training rows, lag-13 has only 65 rows of coverage — the first 13 rows will be NaN or zero-filled. Add an assertion: </w:t>
      </w:r>
      <w:r>
        <w:rPr>
          <w:rFonts w:ascii="Courier New" w:cs="Courier New" w:eastAsia="Courier New" w:hAnsi="Courier New"/>
          <w:color w:val="C7254E"/>
          <w:sz w:val="18"/>
          <w:szCs w:val="18"/>
        </w:rPr>
        <w:t xml:space="preserve">assert len(train_df) &gt; 26, 'Insufficient history for lag-13 feature'</w:t>
      </w:r>
    </w:p>
    <w:p>
      <w:pPr>
        <w:spacing w:after="200" w:before="0"/>
      </w:pPr>
    </w:p>
    <w:p>
      <w:pPr>
        <w:pStyle w:val="Heading2"/>
        <w:spacing w:after="100" w:before="240"/>
      </w:pPr>
      <w:r>
        <w:rPr>
          <w:rFonts w:ascii="Arial" w:cs="Arial" w:eastAsia="Arial" w:hAnsi="Arial"/>
          <w:b/>
          <w:bCs/>
          <w:color w:val="2E74B5"/>
          <w:sz w:val="26"/>
          <w:szCs w:val="26"/>
        </w:rPr>
        <w:t xml:space="preserve">4.2  Cell 2 — MSTL v2 / ETS / Prophet (Step 5)</w:t>
      </w:r>
    </w:p>
    <w:p>
      <w:pPr>
        <w:pStyle w:val="Heading3"/>
        <w:spacing w:after="80" w:before="180"/>
      </w:pPr>
      <w:r>
        <w:rPr>
          <w:rFonts w:ascii="Arial" w:cs="Arial" w:eastAsia="Arial" w:hAnsi="Arial"/>
          <w:b/>
          <w:bCs/>
          <w:sz w:val="22"/>
          <w:szCs w:val="22"/>
        </w:rPr>
        <w:t xml:space="preserve">What is correct</w:t>
      </w:r>
    </w:p>
    <w:p>
      <w:pPr>
        <w:pStyle w:val="ListParagraph"/>
        <w:numPr>
          <w:ilvl w:val="0"/>
          <w:numId w:val="2"/>
        </w:numPr>
        <w:spacing w:after="60" w:before="0"/>
      </w:pPr>
      <w:r>
        <w:rPr>
          <w:rFonts w:ascii="Arial" w:cs="Arial" w:eastAsia="Arial" w:hAnsi="Arial"/>
          <w:b/>
          <w:bCs/>
          <w:color w:val="1A1A1A"/>
          <w:sz w:val="22"/>
          <w:szCs w:val="22"/>
        </w:rPr>
        <w:t xml:space="preserve">MSTL season_length=[4, 13, 52]: </w:t>
      </w:r>
      <w:r>
        <w:rPr>
          <w:rFonts w:ascii="Arial" w:cs="Arial" w:eastAsia="Arial" w:hAnsi="Arial"/>
          <w:i w:val="false"/>
          <w:iCs w:val="false"/>
          <w:color w:val="1A1A1A"/>
          <w:sz w:val="22"/>
          <w:szCs w:val="22"/>
        </w:rPr>
        <w:t xml:space="preserve">covers monthly, quarterly, and annual seasonality — the correct specification for weekly ARR data.</w:t>
      </w:r>
    </w:p>
    <w:p>
      <w:pPr>
        <w:pStyle w:val="ListParagraph"/>
        <w:numPr>
          <w:ilvl w:val="0"/>
          <w:numId w:val="2"/>
        </w:numPr>
        <w:spacing w:after="60" w:before="0"/>
      </w:pPr>
      <w:r>
        <w:rPr>
          <w:rFonts w:ascii="Arial" w:cs="Arial" w:eastAsia="Arial" w:hAnsi="Arial"/>
          <w:b/>
          <w:bCs/>
          <w:color w:val="1A1A1A"/>
          <w:sz w:val="22"/>
          <w:szCs w:val="22"/>
        </w:rPr>
        <w:t xml:space="preserve">AutoETS(model='ZZN'): </w:t>
      </w:r>
      <w:r>
        <w:rPr>
          <w:rFonts w:ascii="Arial" w:cs="Arial" w:eastAsia="Arial" w:hAnsi="Arial"/>
          <w:i w:val="false"/>
          <w:iCs w:val="false"/>
          <w:color w:val="1A1A1A"/>
          <w:sz w:val="22"/>
          <w:szCs w:val="22"/>
        </w:rPr>
        <w:t xml:space="preserve">lets statsforecast auto-select error/trend combination with no seasonal component (seasonality handled by STL decomposition).</w:t>
      </w:r>
    </w:p>
    <w:p>
      <w:pPr>
        <w:pStyle w:val="ListParagraph"/>
        <w:numPr>
          <w:ilvl w:val="0"/>
          <w:numId w:val="2"/>
        </w:numPr>
        <w:spacing w:after="60" w:before="0"/>
      </w:pPr>
      <w:r>
        <w:rPr>
          <w:rFonts w:ascii="Arial" w:cs="Arial" w:eastAsia="Arial" w:hAnsi="Arial"/>
          <w:b/>
          <w:bCs/>
          <w:color w:val="1A1A1A"/>
          <w:sz w:val="22"/>
          <w:szCs w:val="22"/>
        </w:rPr>
        <w:t xml:space="preserve">ETS damped_trend=True: </w:t>
      </w:r>
      <w:r>
        <w:rPr>
          <w:rFonts w:ascii="Arial" w:cs="Arial" w:eastAsia="Arial" w:hAnsi="Arial"/>
          <w:i w:val="false"/>
          <w:iCs w:val="false"/>
          <w:color w:val="1A1A1A"/>
          <w:sz w:val="22"/>
          <w:szCs w:val="22"/>
        </w:rPr>
        <w:t xml:space="preserve">prevents explosive long-range trend extrapolation — correct for ARR.</w:t>
      </w:r>
    </w:p>
    <w:p>
      <w:pPr>
        <w:pStyle w:val="ListParagraph"/>
        <w:numPr>
          <w:ilvl w:val="0"/>
          <w:numId w:val="2"/>
        </w:numPr>
        <w:spacing w:after="60" w:before="0"/>
      </w:pPr>
      <w:r>
        <w:rPr>
          <w:rFonts w:ascii="Arial" w:cs="Arial" w:eastAsia="Arial" w:hAnsi="Arial"/>
          <w:b/>
          <w:bCs/>
          <w:color w:val="1A1A1A"/>
          <w:sz w:val="22"/>
          <w:szCs w:val="22"/>
        </w:rPr>
        <w:t xml:space="preserve">Prophet changepoint_prior_scale=0.08 with 4 changepoints: </w:t>
      </w:r>
      <w:r>
        <w:rPr>
          <w:rFonts w:ascii="Arial" w:cs="Arial" w:eastAsia="Arial" w:hAnsi="Arial"/>
          <w:i w:val="false"/>
          <w:iCs w:val="false"/>
          <w:color w:val="1A1A1A"/>
          <w:sz w:val="22"/>
          <w:szCs w:val="22"/>
        </w:rPr>
        <w:t xml:space="preserve">conservative — avoids V1's over-flexible trend that generated the $41.6M gap.</w:t>
      </w:r>
    </w:p>
    <w:p>
      <w:pPr>
        <w:pStyle w:val="ListParagraph"/>
        <w:numPr>
          <w:ilvl w:val="0"/>
          <w:numId w:val="2"/>
        </w:numPr>
        <w:spacing w:after="60" w:before="0"/>
      </w:pPr>
      <w:r>
        <w:rPr>
          <w:rFonts w:ascii="Arial" w:cs="Arial" w:eastAsia="Arial" w:hAnsi="Arial"/>
          <w:b/>
          <w:bCs/>
          <w:color w:val="1A1A1A"/>
          <w:sz w:val="22"/>
          <w:szCs w:val="22"/>
        </w:rPr>
        <w:t xml:space="preserve">week-of-quarter empirical seasonal factor: </w:t>
      </w:r>
      <w:r>
        <w:rPr>
          <w:rFonts w:ascii="Arial" w:cs="Arial" w:eastAsia="Arial" w:hAnsi="Arial"/>
          <w:i w:val="false"/>
          <w:iCs w:val="false"/>
          <w:color w:val="1A1A1A"/>
          <w:sz w:val="22"/>
          <w:szCs w:val="22"/>
        </w:rPr>
        <w:t xml:space="preserve">ingenious fix for quarter-end ARR spikes without requiring future calendar data.</w:t>
      </w:r>
    </w:p>
    <w:p>
      <w:pPr>
        <w:pStyle w:val="Heading3"/>
        <w:spacing w:after="80" w:before="180"/>
      </w:pPr>
      <w:r>
        <w:rPr>
          <w:rFonts w:ascii="Arial" w:cs="Arial" w:eastAsia="Arial" w:hAnsi="Arial"/>
          <w:b/>
          <w:bCs/>
          <w:sz w:val="22"/>
          <w:szCs w:val="22"/>
        </w:rPr>
        <w:t xml:space="preserve">Issues and Fixes</w:t>
      </w:r>
    </w:p>
    <w:p>
      <w:pPr>
        <w:pStyle w:val="ListParagraph"/>
        <w:numPr>
          <w:ilvl w:val="0"/>
          <w:numId w:val="2"/>
        </w:numPr>
        <w:spacing w:after="60" w:before="0"/>
      </w:pPr>
      <w:r>
        <w:rPr>
          <w:rFonts w:ascii="Arial" w:cs="Arial" w:eastAsia="Arial" w:hAnsi="Arial"/>
          <w:b/>
          <w:bCs/>
          <w:color w:val="1A1A1A"/>
          <w:sz w:val="22"/>
          <w:szCs w:val="22"/>
        </w:rPr>
        <w:t xml:space="preserve">MSTL: No LOESS bandwidth (s_window) tuning. </w:t>
      </w:r>
      <w:r>
        <w:rPr>
          <w:rFonts w:ascii="Arial" w:cs="Arial" w:eastAsia="Arial" w:hAnsi="Arial"/>
          <w:i w:val="false"/>
          <w:iCs w:val="false"/>
          <w:color w:val="1A1A1A"/>
          <w:sz w:val="22"/>
          <w:szCs w:val="22"/>
        </w:rPr>
        <w:t xml:space="preserve">Package default s_window may over-smooth or under-smooth. Add a tuning loop across s_window=[7, 11, 15, 'periodic'] and pick lowest WAPE.</w:t>
      </w:r>
    </w:p>
    <w:p>
      <w:pPr>
        <w:pStyle w:val="ListParagraph"/>
        <w:numPr>
          <w:ilvl w:val="0"/>
          <w:numId w:val="2"/>
        </w:numPr>
        <w:spacing w:after="60" w:before="0"/>
      </w:pPr>
      <w:r>
        <w:rPr>
          <w:rFonts w:ascii="Arial" w:cs="Arial" w:eastAsia="Arial" w:hAnsi="Arial"/>
          <w:b/>
          <w:bCs/>
          <w:color w:val="1A1A1A"/>
          <w:sz w:val="22"/>
          <w:szCs w:val="22"/>
        </w:rPr>
        <w:t xml:space="preserve">ETS: seasonal_periods=13 only. </w:t>
      </w:r>
      <w:r>
        <w:rPr>
          <w:rFonts w:ascii="Arial" w:cs="Arial" w:eastAsia="Arial" w:hAnsi="Arial"/>
          <w:i w:val="false"/>
          <w:iCs w:val="false"/>
          <w:color w:val="1A1A1A"/>
          <w:sz w:val="22"/>
          <w:szCs w:val="22"/>
        </w:rPr>
        <w:t xml:space="preserve">Annual (52-week) seasonality is not captured. For statsmodels ExponentialSmoothing, use </w:t>
      </w:r>
      <w:r>
        <w:rPr>
          <w:rFonts w:ascii="Courier New" w:cs="Courier New" w:eastAsia="Courier New" w:hAnsi="Courier New"/>
          <w:color w:val="C7254E"/>
          <w:sz w:val="18"/>
          <w:szCs w:val="18"/>
        </w:rPr>
        <w:t xml:space="preserve">seasonal_periods=52</w:t>
      </w:r>
      <w:r>
        <w:rPr>
          <w:rFonts w:ascii="Arial" w:cs="Arial" w:eastAsia="Arial" w:hAnsi="Arial"/>
          <w:i w:val="false"/>
          <w:iCs w:val="false"/>
          <w:color w:val="1A1A1A"/>
          <w:sz w:val="22"/>
          <w:szCs w:val="22"/>
        </w:rPr>
        <w:t xml:space="preserve"> as the primary seasonality. Quarterly rhythm is partially captured by the week-of-quarter feature.</w:t>
      </w:r>
    </w:p>
    <w:p>
      <w:pPr>
        <w:pStyle w:val="ListParagraph"/>
        <w:numPr>
          <w:ilvl w:val="0"/>
          <w:numId w:val="2"/>
        </w:numPr>
        <w:spacing w:after="60" w:before="0"/>
      </w:pPr>
      <w:r>
        <w:rPr>
          <w:rFonts w:ascii="Arial" w:cs="Arial" w:eastAsia="Arial" w:hAnsi="Arial"/>
          <w:b/>
          <w:bCs/>
          <w:color w:val="1A1A1A"/>
          <w:sz w:val="22"/>
          <w:szCs w:val="22"/>
        </w:rPr>
        <w:t xml:space="preserve">Prophet: No external regressors. </w:t>
      </w:r>
      <w:r>
        <w:rPr>
          <w:rFonts w:ascii="Arial" w:cs="Arial" w:eastAsia="Arial" w:hAnsi="Arial"/>
          <w:i w:val="false"/>
          <w:iCs w:val="false"/>
          <w:color w:val="1A1A1A"/>
          <w:sz w:val="22"/>
          <w:szCs w:val="22"/>
        </w:rPr>
        <w:t xml:space="preserve">The Prophet model in Cell 2 is trend + empirical WoQ only. Add pipeline velocity and headcount as additive regressors (4-week lag, both available from forecast_prophet table — READ ONLY):</w:t>
      </w:r>
    </w:p>
    <w:p>
      <w:pPr>
        <w:spacing w:after="80" w:before="60"/>
      </w:pPr>
      <w:r>
        <w:rPr>
          <w:rFonts w:ascii="Courier New" w:cs="Courier New" w:eastAsia="Courier New" w:hAnsi="Courier New"/>
          <w:color w:val="C7254E"/>
          <w:sz w:val="18"/>
          <w:szCs w:val="18"/>
        </w:rPr>
        <w:t xml:space="preserve">model.add_regressor('pipeline_velocity_lag4', mode='additive')</w:t>
      </w:r>
    </w:p>
    <w:p>
      <w:pPr>
        <w:pStyle w:val="ListParagraph"/>
        <w:numPr>
          <w:ilvl w:val="0"/>
          <w:numId w:val="2"/>
        </w:numPr>
        <w:spacing w:after="60" w:before="0"/>
      </w:pPr>
      <w:r>
        <w:rPr>
          <w:rFonts w:ascii="Arial" w:cs="Arial" w:eastAsia="Arial" w:hAnsi="Arial"/>
          <w:b/>
          <w:bCs/>
          <w:color w:val="1A1A1A"/>
          <w:sz w:val="22"/>
          <w:szCs w:val="22"/>
        </w:rPr>
        <w:t xml:space="preserve">Prophet: n_changepoints=min(4, ...) is too conservative. </w:t>
      </w:r>
      <w:r>
        <w:rPr>
          <w:rFonts w:ascii="Arial" w:cs="Arial" w:eastAsia="Arial" w:hAnsi="Arial"/>
          <w:i w:val="false"/>
          <w:iCs w:val="false"/>
          <w:color w:val="1A1A1A"/>
          <w:sz w:val="22"/>
          <w:szCs w:val="22"/>
        </w:rPr>
        <w:t xml:space="preserve">For 78+ training rows, 4 changepoints may miss 2024–2025 structural shifts. Use n_changepoints=min(8, len(train)//20).</w:t>
      </w:r>
    </w:p>
    <w:p>
      <w:pPr>
        <w:spacing w:after="200" w:before="0"/>
      </w:pPr>
    </w:p>
    <w:p>
      <w:pPr>
        <w:pStyle w:val="Heading2"/>
        <w:spacing w:after="100" w:before="240"/>
      </w:pPr>
      <w:r>
        <w:rPr>
          <w:rFonts w:ascii="Arial" w:cs="Arial" w:eastAsia="Arial" w:hAnsi="Arial"/>
          <w:b/>
          <w:bCs/>
          <w:color w:val="2E74B5"/>
          <w:sz w:val="26"/>
          <w:szCs w:val="26"/>
        </w:rPr>
        <w:t xml:space="preserve">4.3  Cell 8 — DHR-ARIMA (Step 9)</w:t>
      </w:r>
    </w:p>
    <w:p>
      <w:pPr>
        <w:pStyle w:val="Heading3"/>
        <w:spacing w:after="80" w:before="180"/>
      </w:pPr>
      <w:r>
        <w:rPr>
          <w:rFonts w:ascii="Arial" w:cs="Arial" w:eastAsia="Arial" w:hAnsi="Arial"/>
          <w:b/>
          <w:bCs/>
          <w:sz w:val="22"/>
          <w:szCs w:val="22"/>
        </w:rPr>
        <w:t xml:space="preserve">What is correct</w:t>
      </w:r>
    </w:p>
    <w:p>
      <w:pPr>
        <w:pStyle w:val="ListParagraph"/>
        <w:numPr>
          <w:ilvl w:val="0"/>
          <w:numId w:val="2"/>
        </w:numPr>
        <w:spacing w:after="60" w:before="0"/>
      </w:pPr>
      <w:r>
        <w:rPr>
          <w:rFonts w:ascii="Arial" w:cs="Arial" w:eastAsia="Arial" w:hAnsi="Arial"/>
          <w:b/>
          <w:bCs/>
          <w:color w:val="1A1A1A"/>
          <w:sz w:val="22"/>
          <w:szCs w:val="22"/>
        </w:rPr>
        <w:t xml:space="preserve">Fourier term construction: </w:t>
      </w:r>
      <w:r>
        <w:rPr>
          <w:rFonts w:ascii="Arial" w:cs="Arial" w:eastAsia="Arial" w:hAnsi="Arial"/>
          <w:i w:val="false"/>
          <w:iCs w:val="false"/>
          <w:color w:val="1A1A1A"/>
          <w:sz w:val="22"/>
          <w:szCs w:val="22"/>
        </w:rPr>
        <w:t xml:space="preserve">sin/cos terms for periods 13 and 52 with 2 harmonics each — correct and standard DHR specification.</w:t>
      </w:r>
    </w:p>
    <w:p>
      <w:pPr>
        <w:pStyle w:val="ListParagraph"/>
        <w:numPr>
          <w:ilvl w:val="0"/>
          <w:numId w:val="2"/>
        </w:numPr>
        <w:spacing w:after="60" w:before="0"/>
      </w:pPr>
      <w:r>
        <w:rPr>
          <w:rFonts w:ascii="Arial" w:cs="Arial" w:eastAsia="Arial" w:hAnsi="Arial"/>
          <w:b/>
          <w:bCs/>
          <w:color w:val="1A1A1A"/>
          <w:sz w:val="22"/>
          <w:szCs w:val="22"/>
        </w:rPr>
        <w:t xml:space="preserve">External regressors: </w:t>
      </w:r>
      <w:r>
        <w:rPr>
          <w:rFonts w:ascii="Arial" w:cs="Arial" w:eastAsia="Arial" w:hAnsi="Arial"/>
          <w:i w:val="false"/>
          <w:iCs w:val="false"/>
          <w:color w:val="1A1A1A"/>
          <w:sz w:val="22"/>
          <w:szCs w:val="22"/>
        </w:rPr>
        <w:t xml:space="preserve">created_lag4, headcount_lag4, win_rate_by_woq, pipeline_velocity_lag4, quarter_end_flag, us_holiday_binary — all correctly lagged to avoid look-ahead.</w:t>
      </w:r>
    </w:p>
    <w:p>
      <w:pPr>
        <w:pStyle w:val="ListParagraph"/>
        <w:numPr>
          <w:ilvl w:val="0"/>
          <w:numId w:val="2"/>
        </w:numPr>
        <w:spacing w:after="60" w:before="0"/>
      </w:pPr>
      <w:r>
        <w:rPr>
          <w:rFonts w:ascii="Arial" w:cs="Arial" w:eastAsia="Arial" w:hAnsi="Arial"/>
          <w:b/>
          <w:bCs/>
          <w:color w:val="1A1A1A"/>
          <w:sz w:val="22"/>
          <w:szCs w:val="22"/>
        </w:rPr>
        <w:t xml:space="preserve">headcount from forecast_prophet: </w:t>
      </w:r>
      <w:r>
        <w:rPr>
          <w:rFonts w:ascii="Arial" w:cs="Arial" w:eastAsia="Arial" w:hAnsi="Arial"/>
          <w:i w:val="false"/>
          <w:iCs w:val="false"/>
          <w:color w:val="1A1A1A"/>
          <w:sz w:val="22"/>
          <w:szCs w:val="22"/>
        </w:rPr>
        <w:t xml:space="preserve">reads the READ-ONLY production table correctly using a SUM aggregation by week.</w:t>
      </w:r>
    </w:p>
    <w:p>
      <w:pPr>
        <w:pStyle w:val="ListParagraph"/>
        <w:numPr>
          <w:ilvl w:val="0"/>
          <w:numId w:val="2"/>
        </w:numPr>
        <w:spacing w:after="60" w:before="0"/>
      </w:pPr>
      <w:r>
        <w:rPr>
          <w:rFonts w:ascii="Arial" w:cs="Arial" w:eastAsia="Arial" w:hAnsi="Arial"/>
          <w:b/>
          <w:bCs/>
          <w:color w:val="1A1A1A"/>
          <w:sz w:val="22"/>
          <w:szCs w:val="22"/>
        </w:rPr>
        <w:t xml:space="preserve">Future xreg handling: </w:t>
      </w:r>
      <w:r>
        <w:rPr>
          <w:rFonts w:ascii="Arial" w:cs="Arial" w:eastAsia="Arial" w:hAnsi="Arial"/>
          <w:i w:val="false"/>
          <w:iCs w:val="false"/>
          <w:color w:val="1A1A1A"/>
          <w:sz w:val="22"/>
          <w:szCs w:val="22"/>
        </w:rPr>
        <w:t xml:space="preserve">only Fourier terms and calendar flags are used in future periods; business features use last-observed forward-fill — correct.</w:t>
      </w:r>
    </w:p>
    <w:p>
      <w:pPr>
        <w:pStyle w:val="Heading3"/>
        <w:spacing w:after="80" w:before="180"/>
      </w:pPr>
      <w:r>
        <w:rPr>
          <w:rFonts w:ascii="Arial" w:cs="Arial" w:eastAsia="Arial" w:hAnsi="Arial"/>
          <w:b/>
          <w:bCs/>
          <w:sz w:val="22"/>
          <w:szCs w:val="22"/>
        </w:rPr>
        <w:t xml:space="preserve">Issues and Fixes</w:t>
      </w:r>
    </w:p>
    <w:p>
      <w:pPr>
        <w:pStyle w:val="ListParagraph"/>
        <w:numPr>
          <w:ilvl w:val="0"/>
          <w:numId w:val="2"/>
        </w:numPr>
        <w:spacing w:after="60" w:before="0"/>
      </w:pPr>
      <w:r>
        <w:rPr>
          <w:rFonts w:ascii="Arial" w:cs="Arial" w:eastAsia="Arial" w:hAnsi="Arial"/>
          <w:b/>
          <w:bCs/>
          <w:color w:val="1A1A1A"/>
          <w:sz w:val="22"/>
          <w:szCs w:val="22"/>
        </w:rPr>
        <w:t xml:space="preserve">Deprecated fillna(method=) syntax. </w:t>
      </w:r>
      <w:r>
        <w:rPr>
          <w:rFonts w:ascii="Arial" w:cs="Arial" w:eastAsia="Arial" w:hAnsi="Arial"/>
          <w:i w:val="false"/>
          <w:iCs w:val="false"/>
          <w:color w:val="1A1A1A"/>
          <w:sz w:val="22"/>
          <w:szCs w:val="22"/>
        </w:rPr>
        <w:t xml:space="preserve">pandas removed this in 2.x. Replace:</w:t>
      </w:r>
    </w:p>
    <w:p>
      <w:pPr>
        <w:spacing w:after="80" w:before="60"/>
      </w:pPr>
      <w:r>
        <w:rPr>
          <w:rFonts w:ascii="Courier New" w:cs="Courier New" w:eastAsia="Courier New" w:hAnsi="Courier New"/>
          <w:color w:val="C7254E"/>
          <w:sz w:val="18"/>
          <w:szCs w:val="18"/>
        </w:rPr>
        <w:t xml:space="preserve">.fillna(method='bfill').fillna(method='ffill')  # WRONG</w:t>
      </w:r>
      <w:r>
        <w:rPr>
          <w:rFonts w:ascii="Arial" w:cs="Arial" w:eastAsia="Arial" w:hAnsi="Arial"/>
          <w:i w:val="false"/>
          <w:iCs w:val="false"/>
          <w:color w:val="1A1A1A"/>
          <w:sz w:val="22"/>
          <w:szCs w:val="22"/>
        </w:rPr>
        <w:t xml:space="preserve">  →  </w:t>
      </w:r>
      <w:r>
        <w:rPr>
          <w:rFonts w:ascii="Courier New" w:cs="Courier New" w:eastAsia="Courier New" w:hAnsi="Courier New"/>
          <w:color w:val="C7254E"/>
          <w:sz w:val="18"/>
          <w:szCs w:val="18"/>
        </w:rPr>
        <w:t xml:space="preserve">.bfill().ffill()  # CORRECT</w:t>
      </w:r>
    </w:p>
    <w:p>
      <w:pPr>
        <w:pStyle w:val="ListParagraph"/>
        <w:numPr>
          <w:ilvl w:val="0"/>
          <w:numId w:val="2"/>
        </w:numPr>
        <w:spacing w:after="60" w:before="0"/>
      </w:pPr>
      <w:r>
        <w:rPr>
          <w:rFonts w:ascii="Arial" w:cs="Arial" w:eastAsia="Arial" w:hAnsi="Arial"/>
          <w:b/>
          <w:bCs/>
          <w:color w:val="1A1A1A"/>
          <w:sz w:val="22"/>
          <w:szCs w:val="22"/>
        </w:rPr>
        <w:t xml:space="preserve">AutoARIMA with no seasonal hint. </w:t>
      </w:r>
      <w:r>
        <w:rPr>
          <w:rFonts w:ascii="Arial" w:cs="Arial" w:eastAsia="Arial" w:hAnsi="Arial"/>
          <w:i w:val="false"/>
          <w:iCs w:val="false"/>
          <w:color w:val="1A1A1A"/>
          <w:sz w:val="22"/>
          <w:szCs w:val="22"/>
        </w:rPr>
        <w:t xml:space="preserve">statsforecast AutoARIMA will auto-detect seasonality but a hint speeds convergence and prevents false minima. Add </w:t>
      </w:r>
      <w:r>
        <w:rPr>
          <w:rFonts w:ascii="Courier New" w:cs="Courier New" w:eastAsia="Courier New" w:hAnsi="Courier New"/>
          <w:color w:val="C7254E"/>
          <w:sz w:val="18"/>
          <w:szCs w:val="18"/>
        </w:rPr>
        <w:t xml:space="preserve">season_length=13</w:t>
      </w:r>
      <w:r>
        <w:rPr>
          <w:rFonts w:ascii="Arial" w:cs="Arial" w:eastAsia="Arial" w:hAnsi="Arial"/>
          <w:i w:val="false"/>
          <w:iCs w:val="false"/>
          <w:color w:val="1A1A1A"/>
          <w:sz w:val="22"/>
          <w:szCs w:val="22"/>
        </w:rPr>
        <w:t xml:space="preserve"> to assist detection of the quarterly cycle.</w:t>
      </w:r>
    </w:p>
    <w:p>
      <w:pPr>
        <w:pStyle w:val="ListParagraph"/>
        <w:numPr>
          <w:ilvl w:val="0"/>
          <w:numId w:val="2"/>
        </w:numPr>
        <w:spacing w:after="60" w:before="0"/>
      </w:pPr>
      <w:r>
        <w:rPr>
          <w:rFonts w:ascii="Arial" w:cs="Arial" w:eastAsia="Arial" w:hAnsi="Arial"/>
          <w:b/>
          <w:bCs/>
          <w:color w:val="1A1A1A"/>
          <w:sz w:val="22"/>
          <w:szCs w:val="22"/>
        </w:rPr>
        <w:t xml:space="preserve">DHR-ARIMA runs on aggregated UCC total only. </w:t>
      </w:r>
      <w:r>
        <w:rPr>
          <w:rFonts w:ascii="Arial" w:cs="Arial" w:eastAsia="Arial" w:hAnsi="Arial"/>
          <w:i w:val="false"/>
          <w:iCs w:val="false"/>
          <w:color w:val="1A1A1A"/>
          <w:sz w:val="22"/>
          <w:szCs w:val="22"/>
        </w:rPr>
        <w:t xml:space="preserve">All other advanced models run by market (APAC, EMEA, LATAM, NA, Unknown). DHR-ARIMA should also run by market for hierarchical consistency and to support MinT reconciliation.</w:t>
      </w:r>
    </w:p>
    <w:p>
      <w:pPr>
        <w:pStyle w:val="ListParagraph"/>
        <w:numPr>
          <w:ilvl w:val="0"/>
          <w:numId w:val="2"/>
        </w:numPr>
        <w:spacing w:after="60" w:before="0"/>
      </w:pPr>
      <w:r>
        <w:rPr>
          <w:rFonts w:ascii="Arial" w:cs="Arial" w:eastAsia="Arial" w:hAnsi="Arial"/>
          <w:b/>
          <w:bCs/>
          <w:color w:val="1A1A1A"/>
          <w:sz w:val="22"/>
          <w:szCs w:val="22"/>
        </w:rPr>
        <w:t xml:space="preserve">win_rate_by_woq has potential look-ahead leak. </w:t>
      </w:r>
      <w:r>
        <w:rPr>
          <w:rFonts w:ascii="Arial" w:cs="Arial" w:eastAsia="Arial" w:hAnsi="Arial"/>
          <w:i w:val="false"/>
          <w:iCs w:val="false"/>
          <w:color w:val="1A1A1A"/>
          <w:sz w:val="22"/>
          <w:szCs w:val="22"/>
        </w:rPr>
        <w:t xml:space="preserve">The rolling window win rate uses groups from the full dataset before the train/test split is applied. Recompute inside the walk-forward loop using only training data up to that fold's cutoff.</w:t>
      </w:r>
    </w:p>
    <w:p>
      <w:pPr>
        <w:spacing w:after="200" w:before="0"/>
      </w:pPr>
    </w:p>
    <w:p>
      <w:pPr>
        <w:pStyle w:val="Heading2"/>
        <w:spacing w:after="100" w:before="240"/>
      </w:pPr>
      <w:r>
        <w:rPr>
          <w:rFonts w:ascii="Arial" w:cs="Arial" w:eastAsia="Arial" w:hAnsi="Arial"/>
          <w:b/>
          <w:bCs/>
          <w:color w:val="2E74B5"/>
          <w:sz w:val="26"/>
          <w:szCs w:val="26"/>
        </w:rPr>
        <w:t xml:space="preserve">4.4  Cell 11 — Global LightGBM Quantile Revised (Step 10B)</w:t>
      </w:r>
    </w:p>
    <w:p>
      <w:pPr>
        <w:pStyle w:val="Heading3"/>
        <w:spacing w:after="80" w:before="180"/>
      </w:pPr>
      <w:r>
        <w:rPr>
          <w:rFonts w:ascii="Arial" w:cs="Arial" w:eastAsia="Arial" w:hAnsi="Arial"/>
          <w:b/>
          <w:bCs/>
          <w:sz w:val="22"/>
          <w:szCs w:val="22"/>
        </w:rPr>
        <w:t xml:space="preserve">What is correct</w:t>
      </w:r>
    </w:p>
    <w:p>
      <w:pPr>
        <w:pStyle w:val="ListParagraph"/>
        <w:numPr>
          <w:ilvl w:val="0"/>
          <w:numId w:val="2"/>
        </w:numPr>
        <w:spacing w:after="60" w:before="0"/>
      </w:pPr>
      <w:r>
        <w:rPr>
          <w:rFonts w:ascii="Arial" w:cs="Arial" w:eastAsia="Arial" w:hAnsi="Arial"/>
          <w:b/>
          <w:bCs/>
          <w:color w:val="1A1A1A"/>
          <w:sz w:val="22"/>
          <w:szCs w:val="22"/>
        </w:rPr>
        <w:t xml:space="preserve">Global-by-market architecture: </w:t>
      </w:r>
      <w:r>
        <w:rPr>
          <w:rFonts w:ascii="Arial" w:cs="Arial" w:eastAsia="Arial" w:hAnsi="Arial"/>
          <w:i w:val="false"/>
          <w:iCs w:val="false"/>
          <w:color w:val="1A1A1A"/>
          <w:sz w:val="22"/>
          <w:szCs w:val="22"/>
        </w:rPr>
        <w:t xml:space="preserve">single LGB model pools all 5 markets as rows with sales_market as LGB categorical feature. 10x more training data vs. per-slice approach from V1.</w:t>
      </w:r>
    </w:p>
    <w:p>
      <w:pPr>
        <w:pStyle w:val="ListParagraph"/>
        <w:numPr>
          <w:ilvl w:val="0"/>
          <w:numId w:val="2"/>
        </w:numPr>
        <w:spacing w:after="60" w:before="0"/>
      </w:pPr>
      <w:r>
        <w:rPr>
          <w:rFonts w:ascii="Arial" w:cs="Arial" w:eastAsia="Arial" w:hAnsi="Arial"/>
          <w:b/>
          <w:bCs/>
          <w:color w:val="1A1A1A"/>
          <w:sz w:val="22"/>
          <w:szCs w:val="22"/>
        </w:rPr>
        <w:t xml:space="preserve">P10 / P50 / P90 quantile loss: </w:t>
      </w:r>
      <w:r>
        <w:rPr>
          <w:rFonts w:ascii="Arial" w:cs="Arial" w:eastAsia="Arial" w:hAnsi="Arial"/>
          <w:i w:val="false"/>
          <w:iCs w:val="false"/>
          <w:color w:val="1A1A1A"/>
          <w:sz w:val="22"/>
          <w:szCs w:val="22"/>
        </w:rPr>
        <w:t xml:space="preserve">three separate quantile regressors fit correctly.</w:t>
      </w:r>
    </w:p>
    <w:p>
      <w:pPr>
        <w:pStyle w:val="ListParagraph"/>
        <w:numPr>
          <w:ilvl w:val="0"/>
          <w:numId w:val="2"/>
        </w:numPr>
        <w:spacing w:after="60" w:before="0"/>
      </w:pPr>
      <w:r>
        <w:rPr>
          <w:rFonts w:ascii="Arial" w:cs="Arial" w:eastAsia="Arial" w:hAnsi="Arial"/>
          <w:b/>
          <w:bCs/>
          <w:color w:val="1A1A1A"/>
          <w:sz w:val="22"/>
          <w:szCs w:val="22"/>
        </w:rPr>
        <w:t xml:space="preserve">Rich feature set: </w:t>
      </w:r>
      <w:r>
        <w:rPr>
          <w:rFonts w:ascii="Arial" w:cs="Arial" w:eastAsia="Arial" w:hAnsi="Arial"/>
          <w:i w:val="false"/>
          <w:iCs w:val="false"/>
          <w:color w:val="1A1A1A"/>
          <w:sz w:val="22"/>
          <w:szCs w:val="22"/>
        </w:rPr>
        <w:t xml:space="preserve">24 features covering calendar, lags (y_lag1/4/8/13/26), pipeline features, win rate, deal size, push counter. Significantly better than V1.</w:t>
      </w:r>
    </w:p>
    <w:p>
      <w:pPr>
        <w:pStyle w:val="ListParagraph"/>
        <w:numPr>
          <w:ilvl w:val="0"/>
          <w:numId w:val="2"/>
        </w:numPr>
        <w:spacing w:after="60" w:before="0"/>
      </w:pPr>
      <w:r>
        <w:rPr>
          <w:rFonts w:ascii="Arial" w:cs="Arial" w:eastAsia="Arial" w:hAnsi="Arial"/>
          <w:b/>
          <w:bCs/>
          <w:color w:val="1A1A1A"/>
          <w:sz w:val="22"/>
          <w:szCs w:val="22"/>
        </w:rPr>
        <w:t xml:space="preserve">MLflow tracking: </w:t>
      </w:r>
      <w:r>
        <w:rPr>
          <w:rFonts w:ascii="Arial" w:cs="Arial" w:eastAsia="Arial" w:hAnsi="Arial"/>
          <w:i w:val="false"/>
          <w:iCs w:val="false"/>
          <w:color w:val="1A1A1A"/>
          <w:sz w:val="22"/>
          <w:szCs w:val="22"/>
        </w:rPr>
        <w:t xml:space="preserve">experiment logged correctly with metrics and parameters.</w:t>
      </w:r>
    </w:p>
    <w:p>
      <w:pPr>
        <w:pStyle w:val="Heading3"/>
        <w:spacing w:after="80" w:before="180"/>
      </w:pPr>
      <w:r>
        <w:rPr>
          <w:rFonts w:ascii="Arial" w:cs="Arial" w:eastAsia="Arial" w:hAnsi="Arial"/>
          <w:b/>
          <w:bCs/>
          <w:sz w:val="22"/>
          <w:szCs w:val="22"/>
        </w:rPr>
        <w:t xml:space="preserve">Issues and Fixes</w:t>
      </w:r>
    </w:p>
    <w:p>
      <w:pPr>
        <w:pStyle w:val="ListParagraph"/>
        <w:numPr>
          <w:ilvl w:val="0"/>
          <w:numId w:val="2"/>
        </w:numPr>
        <w:spacing w:after="60" w:before="0"/>
      </w:pPr>
      <w:r>
        <w:rPr>
          <w:rFonts w:ascii="Arial" w:cs="Arial" w:eastAsia="Arial" w:hAnsi="Arial"/>
          <w:b/>
          <w:bCs/>
          <w:color w:val="1A1A1A"/>
          <w:sz w:val="22"/>
          <w:szCs w:val="22"/>
        </w:rPr>
        <w:t xml:space="preserve">GLOBAL_HISTORY_START = 2024-01-01 discards 50+ weeks. </w:t>
      </w:r>
      <w:r>
        <w:rPr>
          <w:rFonts w:ascii="Arial" w:cs="Arial" w:eastAsia="Arial" w:hAnsi="Arial"/>
          <w:i w:val="false"/>
          <w:iCs w:val="false"/>
          <w:color w:val="1A1A1A"/>
          <w:sz w:val="22"/>
          <w:szCs w:val="22"/>
        </w:rPr>
        <w:t xml:space="preserve">The model only trains on ~125 weeks instead of 182. Change to </w:t>
      </w:r>
      <w:r>
        <w:rPr>
          <w:rFonts w:ascii="Courier New" w:cs="Courier New" w:eastAsia="Courier New" w:hAnsi="Courier New"/>
          <w:color w:val="C7254E"/>
          <w:sz w:val="18"/>
          <w:szCs w:val="18"/>
        </w:rPr>
        <w:t xml:space="preserve">GLOBAL_HISTORY_START = pd.Timestamp('2023-01-02')</w:t>
      </w:r>
      <w:r>
        <w:rPr>
          <w:rFonts w:ascii="Arial" w:cs="Arial" w:eastAsia="Arial" w:hAnsi="Arial"/>
          <w:i w:val="false"/>
          <w:iCs w:val="false"/>
          <w:color w:val="1A1A1A"/>
          <w:sz w:val="22"/>
          <w:szCs w:val="22"/>
        </w:rPr>
        <w:t xml:space="preserve"> to use all available history.</w:t>
      </w:r>
    </w:p>
    <w:p>
      <w:pPr>
        <w:pStyle w:val="ListParagraph"/>
        <w:numPr>
          <w:ilvl w:val="0"/>
          <w:numId w:val="2"/>
        </w:numPr>
        <w:spacing w:after="60" w:before="0"/>
      </w:pPr>
      <w:r>
        <w:rPr>
          <w:rFonts w:ascii="Arial" w:cs="Arial" w:eastAsia="Arial" w:hAnsi="Arial"/>
          <w:b/>
          <w:bCs/>
          <w:color w:val="1A1A1A"/>
          <w:sz w:val="22"/>
          <w:szCs w:val="22"/>
        </w:rPr>
        <w:t xml:space="preserve">prophet_ml_mc_scaled feature — potential look-ahead leakage. </w:t>
      </w:r>
      <w:r>
        <w:rPr>
          <w:rFonts w:ascii="Arial" w:cs="Arial" w:eastAsia="Arial" w:hAnsi="Arial"/>
          <w:i w:val="false"/>
          <w:iCs w:val="false"/>
          <w:color w:val="1A1A1A"/>
          <w:sz w:val="22"/>
          <w:szCs w:val="22"/>
        </w:rPr>
        <w:t xml:space="preserve">This feature joins the Prophet Most_Likely forecast from forecast_prophet. If the Prophet table was computed with data beyond the training cutoff, it leaks future information. Either exclude this feature or verify that the joined Prophet forecast was computed only on training data at each fold.</w:t>
      </w:r>
    </w:p>
    <w:p>
      <w:pPr>
        <w:pStyle w:val="ListParagraph"/>
        <w:numPr>
          <w:ilvl w:val="0"/>
          <w:numId w:val="2"/>
        </w:numPr>
        <w:spacing w:after="60" w:before="0"/>
      </w:pPr>
      <w:r>
        <w:rPr>
          <w:rFonts w:ascii="Arial" w:cs="Arial" w:eastAsia="Arial" w:hAnsi="Arial"/>
          <w:b/>
          <w:bCs/>
          <w:color w:val="1A1A1A"/>
          <w:sz w:val="22"/>
          <w:szCs w:val="22"/>
        </w:rPr>
        <w:t xml:space="preserve">Quantile crossing not prevented. </w:t>
      </w:r>
      <w:r>
        <w:rPr>
          <w:rFonts w:ascii="Arial" w:cs="Arial" w:eastAsia="Arial" w:hAnsi="Arial"/>
          <w:i w:val="false"/>
          <w:iCs w:val="false"/>
          <w:color w:val="1A1A1A"/>
          <w:sz w:val="22"/>
          <w:szCs w:val="22"/>
        </w:rPr>
        <w:t xml:space="preserve">Three independent quantile models can produce P10 &gt; P50 or P50 &gt; P90. Add a post-processing step:</w:t>
      </w:r>
    </w:p>
    <w:p>
      <w:pPr>
        <w:spacing w:after="80" w:before="60"/>
      </w:pPr>
      <w:r>
        <w:rPr>
          <w:rFonts w:ascii="Courier New" w:cs="Courier New" w:eastAsia="Courier New" w:hAnsi="Courier New"/>
          <w:color w:val="C7254E"/>
          <w:sz w:val="18"/>
          <w:szCs w:val="18"/>
        </w:rPr>
        <w:t xml:space="preserve">p10 = np.minimum(p10, p50); p90 = np.maximum(p90, p50)</w:t>
      </w:r>
    </w:p>
    <w:p>
      <w:pPr>
        <w:pStyle w:val="ListParagraph"/>
        <w:numPr>
          <w:ilvl w:val="0"/>
          <w:numId w:val="2"/>
        </w:numPr>
        <w:spacing w:after="60" w:before="0"/>
      </w:pPr>
      <w:r>
        <w:rPr>
          <w:rFonts w:ascii="Arial" w:cs="Arial" w:eastAsia="Arial" w:hAnsi="Arial"/>
          <w:b/>
          <w:bCs/>
          <w:color w:val="1A1A1A"/>
          <w:sz w:val="22"/>
          <w:szCs w:val="22"/>
        </w:rPr>
        <w:t xml:space="preserve">No monotone_constraints for quantile ordering. </w:t>
      </w:r>
      <w:r>
        <w:rPr>
          <w:rFonts w:ascii="Arial" w:cs="Arial" w:eastAsia="Arial" w:hAnsi="Arial"/>
          <w:i w:val="false"/>
          <w:iCs w:val="false"/>
          <w:color w:val="1A1A1A"/>
          <w:sz w:val="22"/>
          <w:szCs w:val="22"/>
        </w:rPr>
        <w:t xml:space="preserve">LGB supports </w:t>
      </w:r>
      <w:r>
        <w:rPr>
          <w:rFonts w:ascii="Courier New" w:cs="Courier New" w:eastAsia="Courier New" w:hAnsi="Courier New"/>
          <w:color w:val="C7254E"/>
          <w:sz w:val="18"/>
          <w:szCs w:val="18"/>
        </w:rPr>
        <w:t xml:space="preserve">monotone_constraints_method='advanced'</w:t>
      </w:r>
      <w:r>
        <w:rPr>
          <w:rFonts w:ascii="Arial" w:cs="Arial" w:eastAsia="Arial" w:hAnsi="Arial"/>
          <w:i w:val="false"/>
          <w:iCs w:val="false"/>
          <w:color w:val="1A1A1A"/>
          <w:sz w:val="22"/>
          <w:szCs w:val="22"/>
        </w:rPr>
        <w:t xml:space="preserve"> to enforce quantile ordering at training time — preferred over post-processing.</w:t>
      </w:r>
    </w:p>
    <w:p>
      <w:pPr>
        <w:spacing w:after="200" w:before="0"/>
      </w:pPr>
    </w:p>
    <w:p>
      <w:pPr>
        <w:pStyle w:val="Heading2"/>
        <w:spacing w:after="100" w:before="240"/>
      </w:pPr>
      <w:r>
        <w:rPr>
          <w:rFonts w:ascii="Arial" w:cs="Arial" w:eastAsia="Arial" w:hAnsi="Arial"/>
          <w:b/>
          <w:bCs/>
          <w:color w:val="2E74B5"/>
          <w:sz w:val="26"/>
          <w:szCs w:val="26"/>
        </w:rPr>
        <w:t xml:space="preserve">4.5  Cell 12 — N-HiTS Revised (Step 11B)</w:t>
      </w:r>
    </w:p>
    <w:p>
      <w:pPr>
        <w:pStyle w:val="Heading3"/>
        <w:spacing w:after="80" w:before="180"/>
      </w:pPr>
      <w:r>
        <w:rPr>
          <w:rFonts w:ascii="Arial" w:cs="Arial" w:eastAsia="Arial" w:hAnsi="Arial"/>
          <w:b/>
          <w:bCs/>
          <w:sz w:val="22"/>
          <w:szCs w:val="22"/>
        </w:rPr>
        <w:t xml:space="preserve">What is correct</w:t>
      </w:r>
    </w:p>
    <w:p>
      <w:pPr>
        <w:pStyle w:val="ListParagraph"/>
        <w:numPr>
          <w:ilvl w:val="0"/>
          <w:numId w:val="2"/>
        </w:numPr>
        <w:spacing w:after="60" w:before="0"/>
      </w:pPr>
      <w:r>
        <w:rPr>
          <w:rFonts w:ascii="Arial" w:cs="Arial" w:eastAsia="Arial" w:hAnsi="Arial"/>
          <w:b/>
          <w:bCs/>
          <w:color w:val="1A1A1A"/>
          <w:sz w:val="22"/>
          <w:szCs w:val="22"/>
        </w:rPr>
        <w:t xml:space="preserve">GPU training confirmed (CUDA): </w:t>
      </w:r>
      <w:r>
        <w:rPr>
          <w:rFonts w:ascii="Arial" w:cs="Arial" w:eastAsia="Arial" w:hAnsi="Arial"/>
          <w:i w:val="false"/>
          <w:iCs w:val="false"/>
          <w:color w:val="1A1A1A"/>
          <w:sz w:val="22"/>
          <w:szCs w:val="22"/>
        </w:rPr>
        <w:t xml:space="preserve">2.8M trainable parameters training on GPU — correct for this size.</w:t>
      </w:r>
    </w:p>
    <w:p>
      <w:pPr>
        <w:pStyle w:val="ListParagraph"/>
        <w:numPr>
          <w:ilvl w:val="0"/>
          <w:numId w:val="2"/>
        </w:numPr>
        <w:spacing w:after="60" w:before="0"/>
      </w:pPr>
      <w:r>
        <w:rPr>
          <w:rFonts w:ascii="Arial" w:cs="Arial" w:eastAsia="Arial" w:hAnsi="Arial"/>
          <w:b/>
          <w:bCs/>
          <w:color w:val="1A1A1A"/>
          <w:sz w:val="22"/>
          <w:szCs w:val="22"/>
        </w:rPr>
        <w:t xml:space="preserve">input_size=52, horizon=13: </w:t>
      </w:r>
      <w:r>
        <w:rPr>
          <w:rFonts w:ascii="Arial" w:cs="Arial" w:eastAsia="Arial" w:hAnsi="Arial"/>
          <w:i w:val="false"/>
          <w:iCs w:val="false"/>
          <w:color w:val="1A1A1A"/>
          <w:sz w:val="22"/>
          <w:szCs w:val="22"/>
        </w:rPr>
        <w:t xml:space="preserve">full annual lookback, 13-week forecast — matches recommendation.</w:t>
      </w:r>
    </w:p>
    <w:p>
      <w:pPr>
        <w:pStyle w:val="ListParagraph"/>
        <w:numPr>
          <w:ilvl w:val="0"/>
          <w:numId w:val="2"/>
        </w:numPr>
        <w:spacing w:after="60" w:before="0"/>
      </w:pPr>
      <w:r>
        <w:rPr>
          <w:rFonts w:ascii="Arial" w:cs="Arial" w:eastAsia="Arial" w:hAnsi="Arial"/>
          <w:b/>
          <w:bCs/>
          <w:color w:val="1A1A1A"/>
          <w:sz w:val="22"/>
          <w:szCs w:val="22"/>
        </w:rPr>
        <w:t xml:space="preserve">futr_exog_list=['week_of_qtr', 'quarter_end_flag', 'is_q4', 'q4_week_countdown', 'us_holiday']: </w:t>
      </w:r>
      <w:r>
        <w:rPr>
          <w:rFonts w:ascii="Arial" w:cs="Arial" w:eastAsia="Arial" w:hAnsi="Arial"/>
          <w:i w:val="false"/>
          <w:iCs w:val="false"/>
          <w:color w:val="1A1A1A"/>
          <w:sz w:val="22"/>
          <w:szCs w:val="22"/>
        </w:rPr>
        <w:t xml:space="preserve">all correct calendar features as future exogenous.</w:t>
      </w:r>
    </w:p>
    <w:p>
      <w:pPr>
        <w:pStyle w:val="ListParagraph"/>
        <w:numPr>
          <w:ilvl w:val="0"/>
          <w:numId w:val="2"/>
        </w:numPr>
        <w:spacing w:after="60" w:before="0"/>
      </w:pPr>
      <w:r>
        <w:rPr>
          <w:rFonts w:ascii="Arial" w:cs="Arial" w:eastAsia="Arial" w:hAnsi="Arial"/>
          <w:b/>
          <w:bCs/>
          <w:color w:val="1A1A1A"/>
          <w:sz w:val="22"/>
          <w:szCs w:val="22"/>
        </w:rPr>
        <w:t xml:space="preserve">scaler_type='robust': </w:t>
      </w:r>
      <w:r>
        <w:rPr>
          <w:rFonts w:ascii="Arial" w:cs="Arial" w:eastAsia="Arial" w:hAnsi="Arial"/>
          <w:i w:val="false"/>
          <w:iCs w:val="false"/>
          <w:color w:val="1A1A1A"/>
          <w:sz w:val="22"/>
          <w:szCs w:val="22"/>
        </w:rPr>
        <w:t xml:space="preserve">robust to ARR outliers (quarter-end spikes). Correct choice.</w:t>
      </w:r>
    </w:p>
    <w:p>
      <w:pPr>
        <w:pStyle w:val="ListParagraph"/>
        <w:numPr>
          <w:ilvl w:val="0"/>
          <w:numId w:val="2"/>
        </w:numPr>
        <w:spacing w:after="60" w:before="0"/>
      </w:pPr>
      <w:r>
        <w:rPr>
          <w:rFonts w:ascii="Arial" w:cs="Arial" w:eastAsia="Arial" w:hAnsi="Arial"/>
          <w:b/>
          <w:bCs/>
          <w:color w:val="1A1A1A"/>
          <w:sz w:val="22"/>
          <w:szCs w:val="22"/>
        </w:rPr>
        <w:t xml:space="preserve">early_stop_patience_steps=20 with val_size=13: </w:t>
      </w:r>
      <w:r>
        <w:rPr>
          <w:rFonts w:ascii="Arial" w:cs="Arial" w:eastAsia="Arial" w:hAnsi="Arial"/>
          <w:i w:val="false"/>
          <w:iCs w:val="false"/>
          <w:color w:val="1A1A1A"/>
          <w:sz w:val="22"/>
          <w:szCs w:val="22"/>
        </w:rPr>
        <w:t xml:space="preserve">prevents overfitting on short series.</w:t>
      </w:r>
    </w:p>
    <w:p>
      <w:pPr>
        <w:pStyle w:val="Heading3"/>
        <w:spacing w:after="80" w:before="180"/>
      </w:pPr>
      <w:r>
        <w:rPr>
          <w:rFonts w:ascii="Arial" w:cs="Arial" w:eastAsia="Arial" w:hAnsi="Arial"/>
          <w:b/>
          <w:bCs/>
          <w:sz w:val="22"/>
          <w:szCs w:val="22"/>
        </w:rPr>
        <w:t xml:space="preserve">Critical Issue — Loss Function</w:t>
      </w:r>
    </w:p>
    <w:p>
      <w:pPr>
        <w:spacing w:after="120" w:before="0"/>
      </w:pPr>
      <w:r>
        <w:rPr>
          <w:rFonts w:ascii="Arial" w:cs="Arial" w:eastAsia="Arial" w:hAnsi="Arial"/>
          <w:b/>
          <w:bCs/>
          <w:color w:val="C00000"/>
          <w:sz w:val="22"/>
          <w:szCs w:val="22"/>
        </w:rPr>
        <w:t xml:space="preserve">The loss function was downgraded from MQLoss to MAE(), removing all quantile forecasting. </w:t>
      </w:r>
      <w:r>
        <w:rPr>
          <w:rFonts w:ascii="Arial" w:cs="Arial" w:eastAsia="Arial" w:hAnsi="Arial"/>
          <w:i w:val="false"/>
          <w:iCs w:val="false"/>
          <w:color w:val="1A1A1A"/>
          <w:sz w:val="22"/>
          <w:szCs w:val="22"/>
        </w:rPr>
        <w:t xml:space="preserve">This is the single most important fix in the notebook. The V2 design requires P10/P50/P90 for risk management. Revert to:</w:t>
      </w:r>
    </w:p>
    <w:p>
      <w:pPr>
        <w:spacing w:after="80" w:before="60"/>
      </w:pPr>
      <w:r>
        <w:rPr>
          <w:rFonts w:ascii="Courier New" w:cs="Courier New" w:eastAsia="Courier New" w:hAnsi="Courier New"/>
          <w:color w:val="C7254E"/>
          <w:sz w:val="18"/>
          <w:szCs w:val="18"/>
        </w:rPr>
        <w:t xml:space="preserve">from neuralforecast.losses.pytorch import MQLoss
loss=MQLoss(quantiles=[0.1, 0.5, 0.9])</w:t>
      </w:r>
    </w:p>
    <w:p>
      <w:pPr>
        <w:spacing w:after="120" w:before="0"/>
      </w:pPr>
      <w:r>
        <w:rPr>
          <w:rFonts w:ascii="Arial" w:cs="Arial" w:eastAsia="Arial" w:hAnsi="Arial"/>
          <w:i w:val="false"/>
          <w:iCs w:val="false"/>
          <w:color w:val="1A1A1A"/>
          <w:sz w:val="22"/>
          <w:szCs w:val="22"/>
        </w:rPr>
        <w:t xml:space="preserve">With MQLoss, the model output columns will be </w:t>
      </w:r>
      <w:r>
        <w:rPr>
          <w:rFonts w:ascii="Courier New" w:cs="Courier New" w:eastAsia="Courier New" w:hAnsi="Courier New"/>
          <w:color w:val="C7254E"/>
          <w:sz w:val="18"/>
          <w:szCs w:val="18"/>
        </w:rPr>
        <w:t xml:space="preserve">NHITS_UCC-median, NHITS_UCC-lo-80, NHITS_UCC-hi-80</w:t>
      </w:r>
      <w:r>
        <w:rPr>
          <w:rFonts w:ascii="Arial" w:cs="Arial" w:eastAsia="Arial" w:hAnsi="Arial"/>
          <w:i w:val="false"/>
          <w:iCs w:val="false"/>
          <w:color w:val="1A1A1A"/>
          <w:sz w:val="22"/>
          <w:szCs w:val="22"/>
        </w:rPr>
        <w:t xml:space="preserve"> — rename to P50, P10, P90 after prediction.</w:t>
      </w:r>
    </w:p>
    <w:p>
      <w:pPr>
        <w:pStyle w:val="Heading3"/>
        <w:spacing w:after="80" w:before="180"/>
      </w:pPr>
      <w:r>
        <w:rPr>
          <w:rFonts w:ascii="Arial" w:cs="Arial" w:eastAsia="Arial" w:hAnsi="Arial"/>
          <w:b/>
          <w:bCs/>
          <w:sz w:val="22"/>
          <w:szCs w:val="22"/>
        </w:rPr>
        <w:t xml:space="preserve">Additional Improvements</w:t>
      </w:r>
    </w:p>
    <w:p>
      <w:pPr>
        <w:pStyle w:val="ListParagraph"/>
        <w:numPr>
          <w:ilvl w:val="0"/>
          <w:numId w:val="2"/>
        </w:numPr>
        <w:spacing w:after="60" w:before="0"/>
      </w:pPr>
      <w:r>
        <w:rPr>
          <w:rFonts w:ascii="Arial" w:cs="Arial" w:eastAsia="Arial" w:hAnsi="Arial"/>
          <w:b/>
          <w:bCs/>
          <w:color w:val="1A1A1A"/>
          <w:sz w:val="22"/>
          <w:szCs w:val="22"/>
        </w:rPr>
        <w:t xml:space="preserve">No hist_exog_list. </w:t>
      </w:r>
      <w:r>
        <w:rPr>
          <w:rFonts w:ascii="Arial" w:cs="Arial" w:eastAsia="Arial" w:hAnsi="Arial"/>
          <w:i w:val="false"/>
          <w:iCs w:val="false"/>
          <w:color w:val="1A1A1A"/>
          <w:sz w:val="22"/>
          <w:szCs w:val="22"/>
        </w:rPr>
        <w:t xml:space="preserve">N-HiTS supports historical exogenous features (observed in the past, not available for future). Add pipeline_velocity_lag4, win_rate_woq, push_ctr_lag1 as hist_exog_list.</w:t>
      </w:r>
    </w:p>
    <w:p>
      <w:pPr>
        <w:pStyle w:val="ListParagraph"/>
        <w:numPr>
          <w:ilvl w:val="0"/>
          <w:numId w:val="2"/>
        </w:numPr>
        <w:spacing w:after="60" w:before="0"/>
      </w:pPr>
      <w:r>
        <w:rPr>
          <w:rFonts w:ascii="Arial" w:cs="Arial" w:eastAsia="Arial" w:hAnsi="Arial"/>
          <w:b/>
          <w:bCs/>
          <w:color w:val="1A1A1A"/>
          <w:sz w:val="22"/>
          <w:szCs w:val="22"/>
        </w:rPr>
        <w:t xml:space="preserve">max_steps=400 may be insufficient for convergence. </w:t>
      </w:r>
      <w:r>
        <w:rPr>
          <w:rFonts w:ascii="Arial" w:cs="Arial" w:eastAsia="Arial" w:hAnsi="Arial"/>
          <w:i w:val="false"/>
          <w:iCs w:val="false"/>
          <w:color w:val="1A1A1A"/>
          <w:sz w:val="22"/>
          <w:szCs w:val="22"/>
        </w:rPr>
        <w:t xml:space="preserve">With 5 markets × 182 weeks = 910 training rows and val_check_steps=20, monitor training loss curve. Increase to max_steps=600 if WAPE is not plateauing.</w:t>
      </w:r>
    </w:p>
    <w:p>
      <w:pPr>
        <w:spacing w:after="200" w:before="0"/>
      </w:pPr>
    </w:p>
    <w:p>
      <w:pPr>
        <w:pStyle w:val="Heading2"/>
        <w:spacing w:after="100" w:before="240"/>
      </w:pPr>
      <w:r>
        <w:rPr>
          <w:rFonts w:ascii="Arial" w:cs="Arial" w:eastAsia="Arial" w:hAnsi="Arial"/>
          <w:b/>
          <w:bCs/>
          <w:color w:val="2E74B5"/>
          <w:sz w:val="26"/>
          <w:szCs w:val="26"/>
        </w:rPr>
        <w:t xml:space="preserve">4.6  Cell 13 — TFT (Step 12)</w:t>
      </w:r>
    </w:p>
    <w:p>
      <w:pPr>
        <w:pStyle w:val="Heading3"/>
        <w:spacing w:after="80" w:before="180"/>
      </w:pPr>
      <w:r>
        <w:rPr>
          <w:rFonts w:ascii="Arial" w:cs="Arial" w:eastAsia="Arial" w:hAnsi="Arial"/>
          <w:b/>
          <w:bCs/>
          <w:sz w:val="22"/>
          <w:szCs w:val="22"/>
        </w:rPr>
        <w:t xml:space="preserve">What is correct</w:t>
      </w:r>
    </w:p>
    <w:p>
      <w:pPr>
        <w:pStyle w:val="ListParagraph"/>
        <w:numPr>
          <w:ilvl w:val="0"/>
          <w:numId w:val="2"/>
        </w:numPr>
        <w:spacing w:after="60" w:before="0"/>
      </w:pPr>
      <w:r>
        <w:rPr>
          <w:rFonts w:ascii="Arial" w:cs="Arial" w:eastAsia="Arial" w:hAnsi="Arial"/>
          <w:b/>
          <w:bCs/>
          <w:color w:val="1A1A1A"/>
          <w:sz w:val="22"/>
          <w:szCs w:val="22"/>
        </w:rPr>
        <w:t xml:space="preserve">futr_exog_list (calendar features): </w:t>
      </w:r>
      <w:r>
        <w:rPr>
          <w:rFonts w:ascii="Arial" w:cs="Arial" w:eastAsia="Arial" w:hAnsi="Arial"/>
          <w:i w:val="false"/>
          <w:iCs w:val="false"/>
          <w:color w:val="1A1A1A"/>
          <w:sz w:val="22"/>
          <w:szCs w:val="22"/>
        </w:rPr>
        <w:t xml:space="preserve">week_of_qtr, quarter_end_flag, is_q4, q4_week_countdown, us_holiday — all correct future-known covariates.</w:t>
      </w:r>
    </w:p>
    <w:p>
      <w:pPr>
        <w:pStyle w:val="ListParagraph"/>
        <w:numPr>
          <w:ilvl w:val="0"/>
          <w:numId w:val="2"/>
        </w:numPr>
        <w:spacing w:after="60" w:before="0"/>
      </w:pPr>
      <w:r>
        <w:rPr>
          <w:rFonts w:ascii="Arial" w:cs="Arial" w:eastAsia="Arial" w:hAnsi="Arial"/>
          <w:b/>
          <w:bCs/>
          <w:color w:val="1A1A1A"/>
          <w:sz w:val="22"/>
          <w:szCs w:val="22"/>
        </w:rPr>
        <w:t xml:space="preserve">hist_exog_list (lagged pipeline features): </w:t>
      </w:r>
      <w:r>
        <w:rPr>
          <w:rFonts w:ascii="Arial" w:cs="Arial" w:eastAsia="Arial" w:hAnsi="Arial"/>
          <w:i w:val="false"/>
          <w:iCs w:val="false"/>
          <w:color w:val="1A1A1A"/>
          <w:sz w:val="22"/>
          <w:szCs w:val="22"/>
        </w:rPr>
        <w:t xml:space="preserve">created_lag4, pipeline_velocity_lag4, win_rate_woq, push_ctr_lag1, deal_size_lag1 — correct historical covariates that are observed in training but unavailable for future periods.</w:t>
      </w:r>
    </w:p>
    <w:p>
      <w:pPr>
        <w:pStyle w:val="ListParagraph"/>
        <w:numPr>
          <w:ilvl w:val="0"/>
          <w:numId w:val="2"/>
        </w:numPr>
        <w:spacing w:after="60" w:before="0"/>
      </w:pPr>
      <w:r>
        <w:rPr>
          <w:rFonts w:ascii="Arial" w:cs="Arial" w:eastAsia="Arial" w:hAnsi="Arial"/>
          <w:b/>
          <w:bCs/>
          <w:color w:val="1A1A1A"/>
          <w:sz w:val="22"/>
          <w:szCs w:val="22"/>
        </w:rPr>
        <w:t xml:space="preserve">stat_exog_list (static embeddings): </w:t>
      </w:r>
      <w:r>
        <w:rPr>
          <w:rFonts w:ascii="Arial" w:cs="Arial" w:eastAsia="Arial" w:hAnsi="Arial"/>
          <w:i w:val="false"/>
          <w:iCs w:val="false"/>
          <w:color w:val="1A1A1A"/>
          <w:sz w:val="22"/>
          <w:szCs w:val="22"/>
        </w:rPr>
        <w:t xml:space="preserve">product_group_enc, sales_market_enc — correct entity embeddings for multi-series TFT.</w:t>
      </w:r>
    </w:p>
    <w:p>
      <w:pPr>
        <w:pStyle w:val="ListParagraph"/>
        <w:numPr>
          <w:ilvl w:val="0"/>
          <w:numId w:val="2"/>
        </w:numPr>
        <w:spacing w:after="60" w:before="0"/>
      </w:pPr>
      <w:r>
        <w:rPr>
          <w:rFonts w:ascii="Arial" w:cs="Arial" w:eastAsia="Arial" w:hAnsi="Arial"/>
          <w:b/>
          <w:bCs/>
          <w:color w:val="1A1A1A"/>
          <w:sz w:val="22"/>
          <w:szCs w:val="22"/>
        </w:rPr>
        <w:t xml:space="preserve">MQLoss with [0.10, 0.50, 0.90]: </w:t>
      </w:r>
      <w:r>
        <w:rPr>
          <w:rFonts w:ascii="Arial" w:cs="Arial" w:eastAsia="Arial" w:hAnsi="Arial"/>
          <w:i w:val="false"/>
          <w:iCs w:val="false"/>
          <w:color w:val="1A1A1A"/>
          <w:sz w:val="22"/>
          <w:szCs w:val="22"/>
        </w:rPr>
        <w:t xml:space="preserve">quantile forecasting correctly configured — unlike N-HiTS in Cell 12, TFT retained MQLoss. This is the strongest model specification in the notebook.</w:t>
      </w:r>
    </w:p>
    <w:p>
      <w:pPr>
        <w:pStyle w:val="ListParagraph"/>
        <w:numPr>
          <w:ilvl w:val="0"/>
          <w:numId w:val="2"/>
        </w:numPr>
        <w:spacing w:after="60" w:before="0"/>
      </w:pPr>
      <w:r>
        <w:rPr>
          <w:rFonts w:ascii="Arial" w:cs="Arial" w:eastAsia="Arial" w:hAnsi="Arial"/>
          <w:b/>
          <w:bCs/>
          <w:color w:val="1A1A1A"/>
          <w:sz w:val="22"/>
          <w:szCs w:val="22"/>
        </w:rPr>
        <w:t xml:space="preserve">GPU + CUDA: </w:t>
      </w:r>
      <w:r>
        <w:rPr>
          <w:rFonts w:ascii="Arial" w:cs="Arial" w:eastAsia="Arial" w:hAnsi="Arial"/>
          <w:i w:val="false"/>
          <w:iCs w:val="false"/>
          <w:color w:val="1A1A1A"/>
          <w:sz w:val="22"/>
          <w:szCs w:val="22"/>
        </w:rPr>
        <w:t xml:space="preserve">correctly utilized.</w:t>
      </w:r>
    </w:p>
    <w:p>
      <w:pPr>
        <w:pStyle w:val="Heading3"/>
        <w:spacing w:after="80" w:before="180"/>
      </w:pPr>
      <w:r>
        <w:rPr>
          <w:rFonts w:ascii="Arial" w:cs="Arial" w:eastAsia="Arial" w:hAnsi="Arial"/>
          <w:b/>
          <w:bCs/>
          <w:sz w:val="22"/>
          <w:szCs w:val="22"/>
        </w:rPr>
        <w:t xml:space="preserve">Issues and Fixes</w:t>
      </w:r>
    </w:p>
    <w:p>
      <w:pPr>
        <w:pStyle w:val="ListParagraph"/>
        <w:numPr>
          <w:ilvl w:val="0"/>
          <w:numId w:val="2"/>
        </w:numPr>
        <w:spacing w:after="60" w:before="0"/>
      </w:pPr>
      <w:r>
        <w:rPr>
          <w:rFonts w:ascii="Arial" w:cs="Arial" w:eastAsia="Arial" w:hAnsi="Arial"/>
          <w:b/>
          <w:bCs/>
          <w:color w:val="1A1A1A"/>
          <w:sz w:val="22"/>
          <w:szCs w:val="22"/>
        </w:rPr>
        <w:t xml:space="preserve">No MLflow tracking. </w:t>
      </w:r>
      <w:r>
        <w:rPr>
          <w:rFonts w:ascii="Arial" w:cs="Arial" w:eastAsia="Arial" w:hAnsi="Arial"/>
          <w:i w:val="false"/>
          <w:iCs w:val="false"/>
          <w:color w:val="1A1A1A"/>
          <w:sz w:val="22"/>
          <w:szCs w:val="22"/>
        </w:rPr>
        <w:t xml:space="preserve">LGB in Cell 11 logs to MLflow; TFT in Cell 13 does not. Add MLflow run around TFT training consistent with LGB pattern.</w:t>
      </w:r>
    </w:p>
    <w:p>
      <w:pPr>
        <w:pStyle w:val="ListParagraph"/>
        <w:numPr>
          <w:ilvl w:val="0"/>
          <w:numId w:val="2"/>
        </w:numPr>
        <w:spacing w:after="60" w:before="0"/>
      </w:pPr>
      <w:r>
        <w:rPr>
          <w:rFonts w:ascii="Arial" w:cs="Arial" w:eastAsia="Arial" w:hAnsi="Arial"/>
          <w:b/>
          <w:bCs/>
          <w:color w:val="1A1A1A"/>
          <w:sz w:val="22"/>
          <w:szCs w:val="22"/>
        </w:rPr>
        <w:t xml:space="preserve">Attention weights not extracted. </w:t>
      </w:r>
      <w:r>
        <w:rPr>
          <w:rFonts w:ascii="Arial" w:cs="Arial" w:eastAsia="Arial" w:hAnsi="Arial"/>
          <w:i w:val="false"/>
          <w:iCs w:val="false"/>
          <w:color w:val="1A1A1A"/>
          <w:sz w:val="22"/>
          <w:szCs w:val="22"/>
        </w:rPr>
        <w:t xml:space="preserve">TFT produces attention scores over time that identify which historical weeks drive the forecast. Add after prediction:</w:t>
      </w:r>
    </w:p>
    <w:p>
      <w:pPr>
        <w:spacing w:after="80" w:before="60"/>
      </w:pPr>
      <w:r>
        <w:rPr>
          <w:rFonts w:ascii="Courier New" w:cs="Courier New" w:eastAsia="Courier New" w:hAnsi="Courier New"/>
          <w:color w:val="C7254E"/>
          <w:sz w:val="18"/>
          <w:szCs w:val="18"/>
        </w:rPr>
        <w:t xml:space="preserve">attn = nf.get_specific_file(model_type='TFT', attr='attention_weights')</w:t>
      </w:r>
    </w:p>
    <w:p>
      <w:pPr>
        <w:pStyle w:val="ListParagraph"/>
        <w:numPr>
          <w:ilvl w:val="0"/>
          <w:numId w:val="2"/>
        </w:numPr>
        <w:spacing w:after="60" w:before="0"/>
      </w:pPr>
      <w:r>
        <w:rPr>
          <w:rFonts w:ascii="Arial" w:cs="Arial" w:eastAsia="Arial" w:hAnsi="Arial"/>
          <w:b/>
          <w:bCs/>
          <w:color w:val="1A1A1A"/>
          <w:sz w:val="22"/>
          <w:szCs w:val="22"/>
        </w:rPr>
        <w:t xml:space="preserve">Data source inconsistency. </w:t>
      </w:r>
      <w:r>
        <w:rPr>
          <w:rFonts w:ascii="Arial" w:cs="Arial" w:eastAsia="Arial" w:hAnsi="Arial"/>
          <w:i w:val="false"/>
          <w:iCs w:val="false"/>
          <w:color w:val="1A1A1A"/>
          <w:sz w:val="22"/>
          <w:szCs w:val="22"/>
        </w:rPr>
        <w:t xml:space="preserve">TFT defines TFT_BASE_TABLE = cds_sfdc_opp_products_latest and re-loads raw data with a Spark SQL query, while LGB and N-HiTS use the already-built weekly_ucc_by_market panel. Use the existing panel to avoid duplicate Spark queries and ensure consistency.</w:t>
      </w:r>
    </w:p>
    <w:p>
      <w:pPr>
        <w:pStyle w:val="ListParagraph"/>
        <w:numPr>
          <w:ilvl w:val="0"/>
          <w:numId w:val="2"/>
        </w:numPr>
        <w:spacing w:after="60" w:before="0"/>
      </w:pPr>
      <w:r>
        <w:rPr>
          <w:rFonts w:ascii="Arial" w:cs="Arial" w:eastAsia="Arial" w:hAnsi="Arial"/>
          <w:b/>
          <w:bCs/>
          <w:color w:val="1A1A1A"/>
          <w:sz w:val="22"/>
          <w:szCs w:val="22"/>
        </w:rPr>
        <w:t xml:space="preserve">max_steps=300 may be insufficient. </w:t>
      </w:r>
      <w:r>
        <w:rPr>
          <w:rFonts w:ascii="Arial" w:cs="Arial" w:eastAsia="Arial" w:hAnsi="Arial"/>
          <w:i w:val="false"/>
          <w:iCs w:val="false"/>
          <w:color w:val="1A1A1A"/>
          <w:sz w:val="22"/>
          <w:szCs w:val="22"/>
        </w:rPr>
        <w:t xml:space="preserve">TFT is parameter-heavy (more than N-HiTS). Set max_steps=500 with early stopping patience=30.</w:t>
      </w:r>
    </w:p>
    <w:p>
      <w:pPr>
        <w:spacing w:after="200" w:before="0"/>
      </w:pPr>
    </w:p>
    <w:p>
      <w:r>
        <w:br w:type="page"/>
      </w:r>
    </w:p>
    <w:p>
      <w:pPr>
        <w:pStyle w:val="Heading1"/>
        <w:spacing w:after="160" w:before="320"/>
      </w:pPr>
      <w:r>
        <w:rPr>
          <w:rFonts w:ascii="Arial" w:cs="Arial" w:eastAsia="Arial" w:hAnsi="Arial"/>
          <w:b/>
          <w:bCs/>
          <w:color w:val="1F4E79"/>
          <w:sz w:val="32"/>
          <w:szCs w:val="32"/>
        </w:rPr>
        <w:t xml:space="preserve">5. Missing Components — Must Add</w:t>
      </w:r>
    </w:p>
    <w:p>
      <w:pPr>
        <w:pStyle w:val="Heading2"/>
        <w:spacing w:after="100" w:before="240"/>
      </w:pPr>
      <w:r>
        <w:rPr>
          <w:rFonts w:ascii="Arial" w:cs="Arial" w:eastAsia="Arial" w:hAnsi="Arial"/>
          <w:b/>
          <w:bCs/>
          <w:color w:val="2E74B5"/>
          <w:sz w:val="26"/>
          <w:szCs w:val="26"/>
        </w:rPr>
        <w:t xml:space="preserve">5.1  CI Coverage Metric</w:t>
      </w:r>
    </w:p>
    <w:p>
      <w:pPr>
        <w:spacing w:after="120" w:before="0"/>
      </w:pPr>
      <w:r>
        <w:rPr>
          <w:rFonts w:ascii="Arial" w:cs="Arial" w:eastAsia="Arial" w:hAnsi="Arial"/>
          <w:i w:val="false"/>
          <w:iCs w:val="false"/>
          <w:color w:val="1A1A1A"/>
          <w:sz w:val="22"/>
          <w:szCs w:val="22"/>
        </w:rPr>
        <w:t xml:space="preserve">No cell computes confidence interval coverage (what percentage of actuals fall inside [P10, P90]). For quantile models this is as important as MAPE. Target: 80% coverage for [P10, P90] interval. Add inside forecast_metrics:</w:t>
      </w:r>
    </w:p>
    <w:p>
      <w:pPr>
        <w:spacing w:after="120" w:before="0"/>
      </w:pPr>
      <w:r>
        <w:rPr>
          <w:rFonts w:ascii="Courier New" w:cs="Courier New" w:eastAsia="Courier New" w:hAnsi="Courier New"/>
          <w:color w:val="C7254E"/>
          <w:sz w:val="18"/>
          <w:szCs w:val="18"/>
        </w:rPr>
        <w:t xml:space="preserve">def ci_coverage(actual, p10, p90):
    return float(np.mean((actual &gt;= p10) &amp; (actual &lt;= p90)) * 100)</w:t>
      </w:r>
    </w:p>
    <w:p>
      <w:pPr>
        <w:spacing w:after="100" w:before="0"/>
      </w:pPr>
    </w:p>
    <w:p>
      <w:pPr>
        <w:pStyle w:val="Heading2"/>
        <w:spacing w:after="100" w:before="240"/>
      </w:pPr>
      <w:r>
        <w:rPr>
          <w:rFonts w:ascii="Arial" w:cs="Arial" w:eastAsia="Arial" w:hAnsi="Arial"/>
          <w:b/>
          <w:bCs/>
          <w:color w:val="2E74B5"/>
          <w:sz w:val="26"/>
          <w:szCs w:val="26"/>
        </w:rPr>
        <w:t xml:space="preserve">5.2  MinT Hierarchical Reconciliation</w:t>
      </w:r>
    </w:p>
    <w:p>
      <w:pPr>
        <w:spacing w:after="120" w:before="0"/>
      </w:pPr>
      <w:r>
        <w:rPr>
          <w:rFonts w:ascii="Arial" w:cs="Arial" w:eastAsia="Arial" w:hAnsi="Arial"/>
          <w:i w:val="false"/>
          <w:iCs w:val="false"/>
          <w:color w:val="1A1A1A"/>
          <w:sz w:val="22"/>
          <w:szCs w:val="22"/>
        </w:rPr>
        <w:t xml:space="preserve">Market-level forecasts (5 markets) do not necessarily sum to the total UCC forecast. This creates the same hierarchical inconsistency found in V1 ($15.6M gap). Add a reconciliation step using statsforecast HierarchicalReconciliation:</w:t>
      </w:r>
    </w:p>
    <w:p>
      <w:pPr>
        <w:spacing w:after="120" w:before="0"/>
      </w:pPr>
      <w:r>
        <w:rPr>
          <w:rFonts w:ascii="Courier New" w:cs="Courier New" w:eastAsia="Courier New" w:hAnsi="Courier New"/>
          <w:color w:val="C7254E"/>
          <w:sz w:val="18"/>
          <w:szCs w:val="18"/>
        </w:rPr>
        <w:t xml:space="preserve">from statsforecast.utils import ConformalIntervals
from statsforecast import StatsForecast
# Build S matrix: total (1 row) + 5 market rows
# Apply MinT reconciliation across all models
# Produces coherent total and market forecasts</w:t>
      </w:r>
    </w:p>
    <w:p>
      <w:pPr>
        <w:spacing w:after="120" w:before="0"/>
      </w:pPr>
      <w:r>
        <w:rPr>
          <w:rFonts w:ascii="Arial" w:cs="Arial" w:eastAsia="Arial" w:hAnsi="Arial"/>
          <w:i w:val="false"/>
          <w:iCs w:val="false"/>
          <w:color w:val="1A1A1A"/>
          <w:sz w:val="22"/>
          <w:szCs w:val="22"/>
        </w:rPr>
        <w:t xml:space="preserve">This ensures total-level forecast = sum of market-level forecasts and is required for executive reporting.</w:t>
      </w:r>
    </w:p>
    <w:p>
      <w:pPr>
        <w:spacing w:after="100" w:before="0"/>
      </w:pPr>
    </w:p>
    <w:p>
      <w:pPr>
        <w:pStyle w:val="Heading2"/>
        <w:spacing w:after="100" w:before="240"/>
      </w:pPr>
      <w:r>
        <w:rPr>
          <w:rFonts w:ascii="Arial" w:cs="Arial" w:eastAsia="Arial" w:hAnsi="Arial"/>
          <w:b/>
          <w:bCs/>
          <w:color w:val="2E74B5"/>
          <w:sz w:val="26"/>
          <w:szCs w:val="26"/>
        </w:rPr>
        <w:t xml:space="preserve">5.3  Ensemble Weights + Production Forecast Cell</w:t>
      </w:r>
    </w:p>
    <w:p>
      <w:pPr>
        <w:spacing w:after="120" w:before="0"/>
      </w:pPr>
      <w:r>
        <w:rPr>
          <w:rFonts w:ascii="Arial" w:cs="Arial" w:eastAsia="Arial" w:hAnsi="Arial"/>
          <w:i w:val="false"/>
          <w:iCs w:val="false"/>
          <w:color w:val="1A1A1A"/>
          <w:sz w:val="22"/>
          <w:szCs w:val="22"/>
        </w:rPr>
        <w:t xml:space="preserve">The notebook ends at model evaluation. There is no cell that:</w:t>
      </w:r>
    </w:p>
    <w:p>
      <w:pPr>
        <w:pStyle w:val="ListParagraph"/>
        <w:numPr>
          <w:ilvl w:val="0"/>
          <w:numId w:val="2"/>
        </w:numPr>
        <w:spacing w:after="60" w:before="0"/>
      </w:pPr>
      <w:r>
        <w:rPr>
          <w:rFonts w:ascii="Arial" w:cs="Arial" w:eastAsia="Arial" w:hAnsi="Arial"/>
          <w:i w:val="false"/>
          <w:iCs w:val="false"/>
          <w:color w:val="1A1A1A"/>
          <w:sz w:val="22"/>
          <w:szCs w:val="22"/>
        </w:rPr>
        <w:t xml:space="preserve">Computes Bates-Granger adaptive ensemble weights (inverse-variance covariance from CV fold errors)</w:t>
      </w:r>
    </w:p>
    <w:p>
      <w:pPr>
        <w:pStyle w:val="ListParagraph"/>
        <w:numPr>
          <w:ilvl w:val="0"/>
          <w:numId w:val="2"/>
        </w:numPr>
        <w:spacing w:after="60" w:before="0"/>
      </w:pPr>
      <w:r>
        <w:rPr>
          <w:rFonts w:ascii="Arial" w:cs="Arial" w:eastAsia="Arial" w:hAnsi="Arial"/>
          <w:i w:val="false"/>
          <w:iCs w:val="false"/>
          <w:color w:val="1A1A1A"/>
          <w:sz w:val="22"/>
          <w:szCs w:val="22"/>
        </w:rPr>
        <w:t xml:space="preserve">Generates a 13-week forward-looking forecast for H2 2026 (weeks 2026-07-07 to 2026-09-29)</w:t>
      </w:r>
    </w:p>
    <w:p>
      <w:pPr>
        <w:pStyle w:val="ListParagraph"/>
        <w:numPr>
          <w:ilvl w:val="0"/>
          <w:numId w:val="2"/>
        </w:numPr>
        <w:spacing w:after="60" w:before="0"/>
      </w:pPr>
      <w:r>
        <w:rPr>
          <w:rFonts w:ascii="Arial" w:cs="Arial" w:eastAsia="Arial" w:hAnsi="Arial"/>
          <w:i w:val="false"/>
          <w:iCs w:val="false"/>
          <w:color w:val="1A1A1A"/>
          <w:sz w:val="22"/>
          <w:szCs w:val="22"/>
        </w:rPr>
        <w:t xml:space="preserve">Outputs a final production DataFrame with columns: ds, model, P10, P50, P90, ensemble_P50</w:t>
      </w:r>
    </w:p>
    <w:p>
      <w:pPr>
        <w:pStyle w:val="ListParagraph"/>
        <w:numPr>
          <w:ilvl w:val="0"/>
          <w:numId w:val="2"/>
        </w:numPr>
        <w:spacing w:after="60" w:before="0"/>
      </w:pPr>
      <w:r>
        <w:rPr>
          <w:rFonts w:ascii="Arial" w:cs="Arial" w:eastAsia="Arial" w:hAnsi="Arial"/>
          <w:i w:val="false"/>
          <w:iCs w:val="false"/>
          <w:color w:val="1A1A1A"/>
          <w:sz w:val="22"/>
          <w:szCs w:val="22"/>
        </w:rPr>
        <w:t xml:space="preserve">Optionally writes results to a Delta table or persists via MLflow model registry</w:t>
      </w:r>
    </w:p>
    <w:p>
      <w:pPr>
        <w:spacing w:after="120" w:before="0"/>
      </w:pPr>
      <w:r>
        <w:rPr>
          <w:rFonts w:ascii="Arial" w:cs="Arial" w:eastAsia="Arial" w:hAnsi="Arial"/>
          <w:i w:val="false"/>
          <w:iCs w:val="false"/>
          <w:color w:val="1A1A1A"/>
          <w:sz w:val="22"/>
          <w:szCs w:val="22"/>
        </w:rPr>
        <w:t xml:space="preserve">Add Steps 13 and 14 to cover ensemble construction and production forecast output.</w:t>
      </w:r>
    </w:p>
    <w:p>
      <w:pPr>
        <w:spacing w:after="100" w:before="0"/>
      </w:pPr>
    </w:p>
    <w:p>
      <w:pPr>
        <w:pStyle w:val="Heading2"/>
        <w:spacing w:after="100" w:before="240"/>
      </w:pPr>
      <w:r>
        <w:rPr>
          <w:rFonts w:ascii="Arial" w:cs="Arial" w:eastAsia="Arial" w:hAnsi="Arial"/>
          <w:b/>
          <w:bCs/>
          <w:color w:val="2E74B5"/>
          <w:sz w:val="26"/>
          <w:szCs w:val="26"/>
        </w:rPr>
        <w:t xml:space="preserve">5.4  MLflow Tracking for TFT</w:t>
      </w:r>
    </w:p>
    <w:p>
      <w:pPr>
        <w:spacing w:after="120" w:before="0"/>
      </w:pPr>
      <w:r>
        <w:rPr>
          <w:rFonts w:ascii="Arial" w:cs="Arial" w:eastAsia="Arial" w:hAnsi="Arial"/>
          <w:i w:val="false"/>
          <w:iCs w:val="false"/>
          <w:color w:val="1A1A1A"/>
          <w:sz w:val="22"/>
          <w:szCs w:val="22"/>
        </w:rPr>
        <w:t xml:space="preserve">LGB (Cell 11) correctly logs to MLflow with metrics and parameters. TFT (Cell 13) has no MLflow tracking. Add a consistent MLflow run wrapper:</w:t>
      </w:r>
    </w:p>
    <w:p>
      <w:pPr>
        <w:spacing w:after="120" w:before="0"/>
      </w:pPr>
      <w:r>
        <w:rPr>
          <w:rFonts w:ascii="Courier New" w:cs="Courier New" w:eastAsia="Courier New" w:hAnsi="Courier New"/>
          <w:color w:val="C7254E"/>
          <w:sz w:val="18"/>
          <w:szCs w:val="18"/>
        </w:rPr>
        <w:t xml:space="preserve">with mlflow.start_run(run_name=TFT_MODEL_NAME, nested=True):
    mlflow.log_params({'horizon': TFT_HORIZON, 'input_size': TFT_INPUT_SIZE, 'max_steps': TFT_MAX_STEPS})
    # ... fit and predict ...
    mlflow.log_metric('holdout_wape', tft_wape)</w:t>
      </w:r>
    </w:p>
    <w:p>
      <w:pPr>
        <w:spacing w:after="200" w:before="0"/>
      </w:pPr>
    </w:p>
    <w:p>
      <w:r>
        <w:br w:type="page"/>
      </w:r>
    </w:p>
    <w:p>
      <w:pPr>
        <w:pStyle w:val="Heading1"/>
        <w:spacing w:after="160" w:before="320"/>
      </w:pPr>
      <w:r>
        <w:rPr>
          <w:rFonts w:ascii="Arial" w:cs="Arial" w:eastAsia="Arial" w:hAnsi="Arial"/>
          <w:b/>
          <w:bCs/>
          <w:color w:val="1F4E79"/>
          <w:sz w:val="32"/>
          <w:szCs w:val="32"/>
        </w:rPr>
        <w:t xml:space="preserve">6. Code Change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before="0"/>
            </w:pPr>
            <w:r>
              <w:rPr>
                <w:rFonts w:ascii="Arial" w:cs="Arial" w:eastAsia="Arial" w:hAnsi="Arial"/>
                <w:b/>
                <w:bCs/>
                <w:color w:val="FFFFFF"/>
                <w:sz w:val="22"/>
                <w:szCs w:val="22"/>
              </w:rPr>
              <w:t xml:space="preserve">Cell</w:t>
            </w:r>
          </w:p>
        </w:tc>
        <w:tc>
          <w:tcPr>
            <w:tcW w:type="dxa" w:w="3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before="0"/>
            </w:pPr>
            <w:r>
              <w:rPr>
                <w:rFonts w:ascii="Arial" w:cs="Arial" w:eastAsia="Arial" w:hAnsi="Arial"/>
                <w:b/>
                <w:bCs/>
                <w:color w:val="FFFFFF"/>
                <w:sz w:val="22"/>
                <w:szCs w:val="22"/>
              </w:rPr>
              <w:t xml:space="preserve">Change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before="0"/>
            </w:pPr>
            <w:r>
              <w:rPr>
                <w:rFonts w:ascii="Arial" w:cs="Arial" w:eastAsia="Arial" w:hAnsi="Arial"/>
                <w:b/>
                <w:bCs/>
                <w:color w:val="FFFFFF"/>
                <w:sz w:val="22"/>
                <w:szCs w:val="22"/>
              </w:rPr>
              <w:t xml:space="preserve">Code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i w:val="false"/>
                <w:iCs w:val="false"/>
                <w:color w:val="1A1A1A"/>
                <w:sz w:val="22"/>
                <w:szCs w:val="22"/>
              </w:rPr>
              <w:t xml:space="preserve">Cell 1 (CV)</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i w:val="false"/>
                <w:iCs w:val="false"/>
                <w:color w:val="1A1A1A"/>
                <w:sz w:val="22"/>
                <w:szCs w:val="22"/>
              </w:rPr>
              <w:t xml:space="preserve">Add CI Coverage metric</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urier New" w:cs="Courier New" w:eastAsia="Courier New" w:hAnsi="Courier New"/>
                <w:color w:val="C7254E"/>
                <w:sz w:val="16"/>
                <w:szCs w:val="16"/>
              </w:rPr>
              <w:t xml:space="preserve">ci_cov = np.mean((act&gt;=p10)&amp;(act&lt;=p90))*100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i w:val="false"/>
                <w:iCs w:val="false"/>
                <w:color w:val="1A1A1A"/>
                <w:sz w:val="22"/>
                <w:szCs w:val="22"/>
              </w:rPr>
              <w:t xml:space="preserve">Cell 2 (MSTL)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i w:val="false"/>
                <w:iCs w:val="false"/>
                <w:color w:val="1A1A1A"/>
                <w:sz w:val="22"/>
                <w:szCs w:val="22"/>
              </w:rPr>
              <w:t xml:space="preserve">Add s_window tuning</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urier New" w:cs="Courier New" w:eastAsia="Courier New" w:hAnsi="Courier New"/>
                <w:color w:val="C7254E"/>
                <w:sz w:val="16"/>
                <w:szCs w:val="16"/>
              </w:rPr>
              <w:t xml:space="preserve">for sw in [7, 11, 15, 'periodic']: MSTL(season_length=[4,13,52], s_window=sw)</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i w:val="false"/>
                <w:iCs w:val="false"/>
                <w:color w:val="1A1A1A"/>
                <w:sz w:val="22"/>
                <w:szCs w:val="22"/>
              </w:rPr>
              <w:t xml:space="preserve">Cell 2 (ETS)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i w:val="false"/>
                <w:iCs w:val="false"/>
                <w:color w:val="1A1A1A"/>
                <w:sz w:val="22"/>
                <w:szCs w:val="22"/>
              </w:rPr>
              <w:t xml:space="preserve">Annual seasonality</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urier New" w:cs="Courier New" w:eastAsia="Courier New" w:hAnsi="Courier New"/>
                <w:color w:val="C7254E"/>
                <w:sz w:val="16"/>
                <w:szCs w:val="16"/>
              </w:rPr>
              <w:t xml:space="preserve">ExponentialSmoothing(..., seasonal_periods=52)</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i w:val="false"/>
                <w:iCs w:val="false"/>
                <w:color w:val="1A1A1A"/>
                <w:sz w:val="22"/>
                <w:szCs w:val="22"/>
              </w:rPr>
              <w:t xml:space="preserve">Cell 2 (Prophet)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i w:val="false"/>
                <w:iCs w:val="false"/>
                <w:color w:val="1A1A1A"/>
                <w:sz w:val="22"/>
                <w:szCs w:val="22"/>
              </w:rPr>
              <w:t xml:space="preserve">Add regressors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urier New" w:cs="Courier New" w:eastAsia="Courier New" w:hAnsi="Courier New"/>
                <w:color w:val="C7254E"/>
                <w:sz w:val="16"/>
                <w:szCs w:val="16"/>
              </w:rPr>
              <w:t xml:space="preserve">model.add_regressor('pipeline_velocity_lag4')</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i w:val="false"/>
                <w:iCs w:val="false"/>
                <w:color w:val="1A1A1A"/>
                <w:sz w:val="22"/>
                <w:szCs w:val="22"/>
              </w:rPr>
              <w:t xml:space="preserve">Cell 8 (DHR)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i w:val="false"/>
                <w:iCs w:val="false"/>
                <w:color w:val="1A1A1A"/>
                <w:sz w:val="22"/>
                <w:szCs w:val="22"/>
              </w:rPr>
              <w:t xml:space="preserve">Fix deprecated syntax</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urier New" w:cs="Courier New" w:eastAsia="Courier New" w:hAnsi="Courier New"/>
                <w:color w:val="C7254E"/>
                <w:sz w:val="16"/>
                <w:szCs w:val="16"/>
              </w:rPr>
              <w:t xml:space="preserve">.bfill().ffill()  (remove method= argument)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i w:val="false"/>
                <w:iCs w:val="false"/>
                <w:color w:val="1A1A1A"/>
                <w:sz w:val="22"/>
                <w:szCs w:val="22"/>
              </w:rPr>
              <w:t xml:space="preserve">Cell 8 (DHR)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i w:val="false"/>
                <w:iCs w:val="false"/>
                <w:color w:val="1A1A1A"/>
                <w:sz w:val="22"/>
                <w:szCs w:val="22"/>
              </w:rPr>
              <w:t xml:space="preserve">AutoARIMA season hint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urier New" w:cs="Courier New" w:eastAsia="Courier New" w:hAnsi="Courier New"/>
                <w:color w:val="C7254E"/>
                <w:sz w:val="16"/>
                <w:szCs w:val="16"/>
              </w:rPr>
              <w:t xml:space="preserve">AutoARIMA(season_length=13)</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i w:val="false"/>
                <w:iCs w:val="false"/>
                <w:color w:val="1A1A1A"/>
                <w:sz w:val="22"/>
                <w:szCs w:val="22"/>
              </w:rPr>
              <w:t xml:space="preserve">Cell 8 (DHR)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i w:val="false"/>
                <w:iCs w:val="false"/>
                <w:color w:val="1A1A1A"/>
                <w:sz w:val="22"/>
                <w:szCs w:val="22"/>
              </w:rPr>
              <w:t xml:space="preserve">Run by market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urier New" w:cs="Courier New" w:eastAsia="Courier New" w:hAnsi="Courier New"/>
                <w:color w:val="C7254E"/>
                <w:sz w:val="16"/>
                <w:szCs w:val="16"/>
              </w:rPr>
              <w:t xml:space="preserve">Loop over GLOBAL_MARKETS; fit AutoARIMA per market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i w:val="false"/>
                <w:iCs w:val="false"/>
                <w:color w:val="1A1A1A"/>
                <w:sz w:val="22"/>
                <w:szCs w:val="22"/>
              </w:rPr>
              <w:t xml:space="preserve">Cell 11 (LGB)</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i w:val="false"/>
                <w:iCs w:val="false"/>
                <w:color w:val="1A1A1A"/>
                <w:sz w:val="22"/>
                <w:szCs w:val="22"/>
              </w:rPr>
              <w:t xml:space="preserve">Use all history</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urier New" w:cs="Courier New" w:eastAsia="Courier New" w:hAnsi="Courier New"/>
                <w:color w:val="C7254E"/>
                <w:sz w:val="16"/>
                <w:szCs w:val="16"/>
              </w:rPr>
              <w:t xml:space="preserve">GLOBAL_HISTORY_START = pd.Timestamp('2023-01-02')</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i w:val="false"/>
                <w:iCs w:val="false"/>
                <w:color w:val="1A1A1A"/>
                <w:sz w:val="22"/>
                <w:szCs w:val="22"/>
              </w:rPr>
              <w:t xml:space="preserve">Cell 11 (LGB)</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i w:val="false"/>
                <w:iCs w:val="false"/>
                <w:color w:val="1A1A1A"/>
                <w:sz w:val="22"/>
                <w:szCs w:val="22"/>
              </w:rPr>
              <w:t xml:space="preserve">Fix quantile crossing</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urier New" w:cs="Courier New" w:eastAsia="Courier New" w:hAnsi="Courier New"/>
                <w:color w:val="C7254E"/>
                <w:sz w:val="16"/>
                <w:szCs w:val="16"/>
              </w:rPr>
              <w:t xml:space="preserve">p10=np.minimum(p10,p50); p90=np.maximum(p90,p50)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i w:val="false"/>
                <w:iCs w:val="false"/>
                <w:color w:val="1A1A1A"/>
                <w:sz w:val="22"/>
                <w:szCs w:val="22"/>
              </w:rPr>
              <w:t xml:space="preserve">Cell 12 (N-HiTS)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i w:val="false"/>
                <w:iCs w:val="false"/>
                <w:color w:val="1A1A1A"/>
                <w:sz w:val="22"/>
                <w:szCs w:val="22"/>
              </w:rPr>
              <w:t xml:space="preserve">Restore MQLoss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urier New" w:cs="Courier New" w:eastAsia="Courier New" w:hAnsi="Courier New"/>
                <w:color w:val="C7254E"/>
                <w:sz w:val="16"/>
                <w:szCs w:val="16"/>
              </w:rPr>
              <w:t xml:space="preserve">loss=MQLoss(quantiles=[0.1,0.5,0.9])</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i w:val="false"/>
                <w:iCs w:val="false"/>
                <w:color w:val="1A1A1A"/>
                <w:sz w:val="22"/>
                <w:szCs w:val="22"/>
              </w:rPr>
              <w:t xml:space="preserve">Cell 12 (N-HiTS)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i w:val="false"/>
                <w:iCs w:val="false"/>
                <w:color w:val="1A1A1A"/>
                <w:sz w:val="22"/>
                <w:szCs w:val="22"/>
              </w:rPr>
              <w:t xml:space="preserve">Add hist_exog</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urier New" w:cs="Courier New" w:eastAsia="Courier New" w:hAnsi="Courier New"/>
                <w:color w:val="C7254E"/>
                <w:sz w:val="16"/>
                <w:szCs w:val="16"/>
              </w:rPr>
              <w:t xml:space="preserve">hist_exog_list=['created_lag4','win_rate_woq']</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i w:val="false"/>
                <w:iCs w:val="false"/>
                <w:color w:val="1A1A1A"/>
                <w:sz w:val="22"/>
                <w:szCs w:val="22"/>
              </w:rPr>
              <w:t xml:space="preserve">Cell 13 (TFT)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i w:val="false"/>
                <w:iCs w:val="false"/>
                <w:color w:val="1A1A1A"/>
                <w:sz w:val="22"/>
                <w:szCs w:val="22"/>
              </w:rPr>
              <w:t xml:space="preserve">Add MLflow</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urier New" w:cs="Courier New" w:eastAsia="Courier New" w:hAnsi="Courier New"/>
                <w:color w:val="C7254E"/>
                <w:sz w:val="16"/>
                <w:szCs w:val="16"/>
              </w:rPr>
              <w:t xml:space="preserve">with mlflow.start_run(run_name=TFT_MODEL_NAME):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i w:val="false"/>
                <w:iCs w:val="false"/>
                <w:color w:val="1A1A1A"/>
                <w:sz w:val="22"/>
                <w:szCs w:val="22"/>
              </w:rPr>
              <w:t xml:space="preserve">Cell 13 (TFT)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i w:val="false"/>
                <w:iCs w:val="false"/>
                <w:color w:val="1A1A1A"/>
                <w:sz w:val="22"/>
                <w:szCs w:val="22"/>
              </w:rPr>
              <w:t xml:space="preserve">Use existing panel</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urier New" w:cs="Courier New" w:eastAsia="Courier New" w:hAnsi="Courier New"/>
                <w:color w:val="C7254E"/>
                <w:sz w:val="16"/>
                <w:szCs w:val="16"/>
              </w:rPr>
              <w:t xml:space="preserve">Remove Spark SQL reload; use weekly_ucc_by_market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i w:val="false"/>
                <w:iCs w:val="false"/>
                <w:color w:val="1A1A1A"/>
                <w:sz w:val="22"/>
                <w:szCs w:val="22"/>
              </w:rPr>
              <w:t xml:space="preserve">Cell 13 (TFT)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i w:val="false"/>
                <w:iCs w:val="false"/>
                <w:color w:val="1A1A1A"/>
                <w:sz w:val="22"/>
                <w:szCs w:val="22"/>
              </w:rPr>
              <w:t xml:space="preserve">Extract attention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urier New" w:cs="Courier New" w:eastAsia="Courier New" w:hAnsi="Courier New"/>
                <w:color w:val="C7254E"/>
                <w:sz w:val="16"/>
                <w:szCs w:val="16"/>
              </w:rPr>
              <w:t xml:space="preserve">nf.get_specific_file(model_type='TFT', ...)</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i w:val="false"/>
                <w:iCs w:val="false"/>
                <w:color w:val="1A1A1A"/>
                <w:sz w:val="22"/>
                <w:szCs w:val="22"/>
              </w:rPr>
              <w:t xml:space="preserve">[NEW] Step 13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i w:val="false"/>
                <w:iCs w:val="false"/>
                <w:color w:val="1A1A1A"/>
                <w:sz w:val="22"/>
                <w:szCs w:val="22"/>
              </w:rPr>
              <w:t xml:space="preserve">MinT reconciliation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urier New" w:cs="Courier New" w:eastAsia="Courier New" w:hAnsi="Courier New"/>
                <w:color w:val="C7254E"/>
                <w:sz w:val="16"/>
                <w:szCs w:val="16"/>
              </w:rPr>
              <w:t xml:space="preserve">HierarchicalReconciliation(reconcilers=[MinTrace()])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i w:val="false"/>
                <w:iCs w:val="false"/>
                <w:color w:val="1A1A1A"/>
                <w:sz w:val="22"/>
                <w:szCs w:val="22"/>
              </w:rPr>
              <w:t xml:space="preserve">[NEW] Step 14</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i w:val="false"/>
                <w:iCs w:val="false"/>
                <w:color w:val="1A1A1A"/>
                <w:sz w:val="22"/>
                <w:szCs w:val="22"/>
              </w:rPr>
              <w:t xml:space="preserve">Production forecast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urier New" w:cs="Courier New" w:eastAsia="Courier New" w:hAnsi="Courier New"/>
                <w:color w:val="C7254E"/>
                <w:sz w:val="16"/>
                <w:szCs w:val="16"/>
              </w:rPr>
              <w:t xml:space="preserve">Generate H2 2026 P10/P50/P90 + ensemble output</w:t>
            </w:r>
          </w:p>
        </w:tc>
      </w:tr>
    </w:tbl>
    <w:p>
      <w:pPr>
        <w:spacing w:after="200" w:before="0"/>
      </w:pPr>
    </w:p>
    <w:p>
      <w:r>
        <w:br w:type="page"/>
      </w:r>
    </w:p>
    <w:p>
      <w:pPr>
        <w:pStyle w:val="Heading1"/>
        <w:spacing w:after="160" w:before="320"/>
      </w:pPr>
      <w:r>
        <w:rPr>
          <w:rFonts w:ascii="Arial" w:cs="Arial" w:eastAsia="Arial" w:hAnsi="Arial"/>
          <w:b/>
          <w:bCs/>
          <w:color w:val="1F4E79"/>
          <w:sz w:val="32"/>
          <w:szCs w:val="32"/>
        </w:rPr>
        <w:t xml:space="preserve">7. Prioritized Action Plan</w:t>
      </w:r>
    </w:p>
    <w:p>
      <w:pPr>
        <w:spacing w:after="120" w:before="0"/>
      </w:pPr>
      <w:r>
        <w:rPr>
          <w:rFonts w:ascii="Arial" w:cs="Arial" w:eastAsia="Arial" w:hAnsi="Arial"/>
          <w:b/>
          <w:bCs/>
          <w:color w:val="C00000"/>
          <w:sz w:val="22"/>
          <w:szCs w:val="22"/>
        </w:rPr>
        <w:t xml:space="preserve">P0 — Fix before any new run (will cause errors if not done first)</w:t>
      </w:r>
    </w:p>
    <w:p>
      <w:pPr>
        <w:pStyle w:val="ListParagraph"/>
        <w:numPr>
          <w:ilvl w:val="0"/>
          <w:numId w:val="2"/>
        </w:numPr>
        <w:spacing w:after="60" w:before="0"/>
      </w:pPr>
      <w:r>
        <w:rPr>
          <w:rFonts w:ascii="Arial" w:cs="Arial" w:eastAsia="Arial" w:hAnsi="Arial"/>
          <w:b/>
          <w:bCs/>
          <w:color w:val="1A1A1A"/>
          <w:sz w:val="22"/>
          <w:szCs w:val="22"/>
        </w:rPr>
        <w:t xml:space="preserve">Reorder cells: </w:t>
      </w:r>
      <w:r>
        <w:rPr>
          <w:rFonts w:ascii="Arial" w:cs="Arial" w:eastAsia="Arial" w:hAnsi="Arial"/>
          <w:i w:val="false"/>
          <w:iCs w:val="false"/>
          <w:color w:val="1A1A1A"/>
          <w:sz w:val="22"/>
          <w:szCs w:val="22"/>
        </w:rPr>
        <w:t xml:space="preserve">move Cells 15, 17, 18 to positions 1, 2, 3 so data loads before modeling</w:t>
      </w:r>
    </w:p>
    <w:p>
      <w:pPr>
        <w:pStyle w:val="ListParagraph"/>
        <w:numPr>
          <w:ilvl w:val="0"/>
          <w:numId w:val="2"/>
        </w:numPr>
        <w:spacing w:after="60" w:before="0"/>
      </w:pPr>
      <w:r>
        <w:rPr>
          <w:rFonts w:ascii="Arial" w:cs="Arial" w:eastAsia="Arial" w:hAnsi="Arial"/>
          <w:b/>
          <w:bCs/>
          <w:color w:val="1A1A1A"/>
          <w:sz w:val="22"/>
          <w:szCs w:val="22"/>
        </w:rPr>
        <w:t xml:space="preserve">Delete duplicate cells: </w:t>
      </w:r>
      <w:r>
        <w:rPr>
          <w:rFonts w:ascii="Arial" w:cs="Arial" w:eastAsia="Arial" w:hAnsi="Arial"/>
          <w:i w:val="false"/>
          <w:iCs w:val="false"/>
          <w:color w:val="1A1A1A"/>
          <w:sz w:val="22"/>
          <w:szCs w:val="22"/>
        </w:rPr>
        <w:t xml:space="preserve">remove Cells 9, 10, 16, 7</w:t>
      </w:r>
    </w:p>
    <w:p>
      <w:pPr>
        <w:pStyle w:val="ListParagraph"/>
        <w:numPr>
          <w:ilvl w:val="0"/>
          <w:numId w:val="2"/>
        </w:numPr>
        <w:spacing w:after="60" w:before="0"/>
      </w:pPr>
      <w:r>
        <w:rPr>
          <w:rFonts w:ascii="Arial" w:cs="Arial" w:eastAsia="Arial" w:hAnsi="Arial"/>
          <w:b/>
          <w:bCs/>
          <w:color w:val="1A1A1A"/>
          <w:sz w:val="22"/>
          <w:szCs w:val="22"/>
        </w:rPr>
        <w:t xml:space="preserve">Restore N-HiTS MQLoss: </w:t>
      </w:r>
      <w:r>
        <w:rPr>
          <w:rFonts w:ascii="Arial" w:cs="Arial" w:eastAsia="Arial" w:hAnsi="Arial"/>
          <w:i w:val="false"/>
          <w:iCs w:val="false"/>
          <w:color w:val="1A1A1A"/>
          <w:sz w:val="22"/>
          <w:szCs w:val="22"/>
        </w:rPr>
        <w:t xml:space="preserve">Cell 12 — change loss=MAE() back to loss=MQLoss(quantiles=[0.1, 0.5, 0.9])</w:t>
      </w:r>
    </w:p>
    <w:p>
      <w:pPr>
        <w:spacing w:after="100" w:before="0"/>
      </w:pPr>
    </w:p>
    <w:p>
      <w:pPr>
        <w:spacing w:after="120" w:before="0"/>
      </w:pPr>
      <w:r>
        <w:rPr>
          <w:rFonts w:ascii="Arial" w:cs="Arial" w:eastAsia="Arial" w:hAnsi="Arial"/>
          <w:b/>
          <w:bCs/>
          <w:color w:val="C55A11"/>
          <w:sz w:val="22"/>
          <w:szCs w:val="22"/>
        </w:rPr>
        <w:t xml:space="preserve">P1 — High impact, low effort (1–2 hours)</w:t>
      </w:r>
    </w:p>
    <w:p>
      <w:pPr>
        <w:pStyle w:val="ListParagraph"/>
        <w:numPr>
          <w:ilvl w:val="0"/>
          <w:numId w:val="2"/>
        </w:numPr>
        <w:spacing w:after="60" w:before="0"/>
      </w:pPr>
      <w:r>
        <w:rPr>
          <w:rFonts w:ascii="Arial" w:cs="Arial" w:eastAsia="Arial" w:hAnsi="Arial"/>
          <w:b/>
          <w:bCs/>
          <w:color w:val="1A1A1A"/>
          <w:sz w:val="22"/>
          <w:szCs w:val="22"/>
        </w:rPr>
        <w:t xml:space="preserve">Fix deprecated fillna syntax: </w:t>
      </w:r>
      <w:r>
        <w:rPr>
          <w:rFonts w:ascii="Arial" w:cs="Arial" w:eastAsia="Arial" w:hAnsi="Arial"/>
          <w:i w:val="false"/>
          <w:iCs w:val="false"/>
          <w:color w:val="1A1A1A"/>
          <w:sz w:val="22"/>
          <w:szCs w:val="22"/>
        </w:rPr>
        <w:t xml:space="preserve">Cell 8, 2 lines</w:t>
      </w:r>
    </w:p>
    <w:p>
      <w:pPr>
        <w:pStyle w:val="ListParagraph"/>
        <w:numPr>
          <w:ilvl w:val="0"/>
          <w:numId w:val="2"/>
        </w:numPr>
        <w:spacing w:after="60" w:before="0"/>
      </w:pPr>
      <w:r>
        <w:rPr>
          <w:rFonts w:ascii="Arial" w:cs="Arial" w:eastAsia="Arial" w:hAnsi="Arial"/>
          <w:b/>
          <w:bCs/>
          <w:color w:val="1A1A1A"/>
          <w:sz w:val="22"/>
          <w:szCs w:val="22"/>
        </w:rPr>
        <w:t xml:space="preserve">Expand LGB history: </w:t>
      </w:r>
      <w:r>
        <w:rPr>
          <w:rFonts w:ascii="Arial" w:cs="Arial" w:eastAsia="Arial" w:hAnsi="Arial"/>
          <w:i w:val="false"/>
          <w:iCs w:val="false"/>
          <w:color w:val="1A1A1A"/>
          <w:sz w:val="22"/>
          <w:szCs w:val="22"/>
        </w:rPr>
        <w:t xml:space="preserve">Cell 11 — change GLOBAL_HISTORY_START to 2023-01-02</w:t>
      </w:r>
    </w:p>
    <w:p>
      <w:pPr>
        <w:pStyle w:val="ListParagraph"/>
        <w:numPr>
          <w:ilvl w:val="0"/>
          <w:numId w:val="2"/>
        </w:numPr>
        <w:spacing w:after="60" w:before="0"/>
      </w:pPr>
      <w:r>
        <w:rPr>
          <w:rFonts w:ascii="Arial" w:cs="Arial" w:eastAsia="Arial" w:hAnsi="Arial"/>
          <w:b/>
          <w:bCs/>
          <w:color w:val="1A1A1A"/>
          <w:sz w:val="22"/>
          <w:szCs w:val="22"/>
        </w:rPr>
        <w:t xml:space="preserve">Add quantile crossing guard: </w:t>
      </w:r>
      <w:r>
        <w:rPr>
          <w:rFonts w:ascii="Arial" w:cs="Arial" w:eastAsia="Arial" w:hAnsi="Arial"/>
          <w:i w:val="false"/>
          <w:iCs w:val="false"/>
          <w:color w:val="1A1A1A"/>
          <w:sz w:val="22"/>
          <w:szCs w:val="22"/>
        </w:rPr>
        <w:t xml:space="preserve">Cell 11 — 2 lines after prediction</w:t>
      </w:r>
    </w:p>
    <w:p>
      <w:pPr>
        <w:pStyle w:val="ListParagraph"/>
        <w:numPr>
          <w:ilvl w:val="0"/>
          <w:numId w:val="2"/>
        </w:numPr>
        <w:spacing w:after="60" w:before="0"/>
      </w:pPr>
      <w:r>
        <w:rPr>
          <w:rFonts w:ascii="Arial" w:cs="Arial" w:eastAsia="Arial" w:hAnsi="Arial"/>
          <w:b/>
          <w:bCs/>
          <w:color w:val="1A1A1A"/>
          <w:sz w:val="22"/>
          <w:szCs w:val="22"/>
        </w:rPr>
        <w:t xml:space="preserve">Add CI Coverage metric: </w:t>
      </w:r>
      <w:r>
        <w:rPr>
          <w:rFonts w:ascii="Arial" w:cs="Arial" w:eastAsia="Arial" w:hAnsi="Arial"/>
          <w:i w:val="false"/>
          <w:iCs w:val="false"/>
          <w:color w:val="1A1A1A"/>
          <w:sz w:val="22"/>
          <w:szCs w:val="22"/>
        </w:rPr>
        <w:t xml:space="preserve">Cell 1 — 3 lines in forecast_metrics function</w:t>
      </w:r>
    </w:p>
    <w:p>
      <w:pPr>
        <w:pStyle w:val="ListParagraph"/>
        <w:numPr>
          <w:ilvl w:val="0"/>
          <w:numId w:val="2"/>
        </w:numPr>
        <w:spacing w:after="60" w:before="0"/>
      </w:pPr>
      <w:r>
        <w:rPr>
          <w:rFonts w:ascii="Arial" w:cs="Arial" w:eastAsia="Arial" w:hAnsi="Arial"/>
          <w:b/>
          <w:bCs/>
          <w:color w:val="1A1A1A"/>
          <w:sz w:val="22"/>
          <w:szCs w:val="22"/>
        </w:rPr>
        <w:t xml:space="preserve">Add MLflow for TFT: </w:t>
      </w:r>
      <w:r>
        <w:rPr>
          <w:rFonts w:ascii="Arial" w:cs="Arial" w:eastAsia="Arial" w:hAnsi="Arial"/>
          <w:i w:val="false"/>
          <w:iCs w:val="false"/>
          <w:color w:val="1A1A1A"/>
          <w:sz w:val="22"/>
          <w:szCs w:val="22"/>
        </w:rPr>
        <w:t xml:space="preserve">Cell 13 — wrap fit/predict in mlflow.start_run</w:t>
      </w:r>
    </w:p>
    <w:p>
      <w:pPr>
        <w:spacing w:after="100" w:before="0"/>
      </w:pPr>
    </w:p>
    <w:p>
      <w:pPr>
        <w:spacing w:after="120" w:before="0"/>
      </w:pPr>
      <w:r>
        <w:rPr>
          <w:rFonts w:ascii="Arial" w:cs="Arial" w:eastAsia="Arial" w:hAnsi="Arial"/>
          <w:b/>
          <w:bCs/>
          <w:color w:val="2E74B5"/>
          <w:sz w:val="22"/>
          <w:szCs w:val="22"/>
        </w:rPr>
        <w:t xml:space="preserve">P2 — Model quality improvements (half day each)</w:t>
      </w:r>
    </w:p>
    <w:p>
      <w:pPr>
        <w:pStyle w:val="ListParagraph"/>
        <w:numPr>
          <w:ilvl w:val="0"/>
          <w:numId w:val="2"/>
        </w:numPr>
        <w:spacing w:after="60" w:before="0"/>
      </w:pPr>
      <w:r>
        <w:rPr>
          <w:rFonts w:ascii="Arial" w:cs="Arial" w:eastAsia="Arial" w:hAnsi="Arial"/>
          <w:b/>
          <w:bCs/>
          <w:color w:val="1A1A1A"/>
          <w:sz w:val="22"/>
          <w:szCs w:val="22"/>
        </w:rPr>
        <w:t xml:space="preserve">MSTL s_window tuning: </w:t>
      </w:r>
      <w:r>
        <w:rPr>
          <w:rFonts w:ascii="Arial" w:cs="Arial" w:eastAsia="Arial" w:hAnsi="Arial"/>
          <w:i w:val="false"/>
          <w:iCs w:val="false"/>
          <w:color w:val="1A1A1A"/>
          <w:sz w:val="22"/>
          <w:szCs w:val="22"/>
        </w:rPr>
        <w:t xml:space="preserve">add 4-iteration tuning loop in Cell 2</w:t>
      </w:r>
    </w:p>
    <w:p>
      <w:pPr>
        <w:pStyle w:val="ListParagraph"/>
        <w:numPr>
          <w:ilvl w:val="0"/>
          <w:numId w:val="2"/>
        </w:numPr>
        <w:spacing w:after="60" w:before="0"/>
      </w:pPr>
      <w:r>
        <w:rPr>
          <w:rFonts w:ascii="Arial" w:cs="Arial" w:eastAsia="Arial" w:hAnsi="Arial"/>
          <w:b/>
          <w:bCs/>
          <w:color w:val="1A1A1A"/>
          <w:sz w:val="22"/>
          <w:szCs w:val="22"/>
        </w:rPr>
        <w:t xml:space="preserve">ETS annual seasonality: </w:t>
      </w:r>
      <w:r>
        <w:rPr>
          <w:rFonts w:ascii="Arial" w:cs="Arial" w:eastAsia="Arial" w:hAnsi="Arial"/>
          <w:i w:val="false"/>
          <w:iCs w:val="false"/>
          <w:color w:val="1A1A1A"/>
          <w:sz w:val="22"/>
          <w:szCs w:val="22"/>
        </w:rPr>
        <w:t xml:space="preserve">change seasonal_periods from 13 to 52 in Cell 2</w:t>
      </w:r>
    </w:p>
    <w:p>
      <w:pPr>
        <w:pStyle w:val="ListParagraph"/>
        <w:numPr>
          <w:ilvl w:val="0"/>
          <w:numId w:val="2"/>
        </w:numPr>
        <w:spacing w:after="60" w:before="0"/>
      </w:pPr>
      <w:r>
        <w:rPr>
          <w:rFonts w:ascii="Arial" w:cs="Arial" w:eastAsia="Arial" w:hAnsi="Arial"/>
          <w:b/>
          <w:bCs/>
          <w:color w:val="1A1A1A"/>
          <w:sz w:val="22"/>
          <w:szCs w:val="22"/>
        </w:rPr>
        <w:t xml:space="preserve">Prophet regressors: </w:t>
      </w:r>
      <w:r>
        <w:rPr>
          <w:rFonts w:ascii="Arial" w:cs="Arial" w:eastAsia="Arial" w:hAnsi="Arial"/>
          <w:i w:val="false"/>
          <w:iCs w:val="false"/>
          <w:color w:val="1A1A1A"/>
          <w:sz w:val="22"/>
          <w:szCs w:val="22"/>
        </w:rPr>
        <w:t xml:space="preserve">add pipeline_velocity_lag4 and headcount_lag4 in Cell 2</w:t>
      </w:r>
    </w:p>
    <w:p>
      <w:pPr>
        <w:pStyle w:val="ListParagraph"/>
        <w:numPr>
          <w:ilvl w:val="0"/>
          <w:numId w:val="2"/>
        </w:numPr>
        <w:spacing w:after="60" w:before="0"/>
      </w:pPr>
      <w:r>
        <w:rPr>
          <w:rFonts w:ascii="Arial" w:cs="Arial" w:eastAsia="Arial" w:hAnsi="Arial"/>
          <w:b/>
          <w:bCs/>
          <w:color w:val="1A1A1A"/>
          <w:sz w:val="22"/>
          <w:szCs w:val="22"/>
        </w:rPr>
        <w:t xml:space="preserve">AutoARIMA season hint + DHR-ARIMA by market: </w:t>
      </w:r>
      <w:r>
        <w:rPr>
          <w:rFonts w:ascii="Arial" w:cs="Arial" w:eastAsia="Arial" w:hAnsi="Arial"/>
          <w:i w:val="false"/>
          <w:iCs w:val="false"/>
          <w:color w:val="1A1A1A"/>
          <w:sz w:val="22"/>
          <w:szCs w:val="22"/>
        </w:rPr>
        <w:t xml:space="preserve">Cell 8</w:t>
      </w:r>
    </w:p>
    <w:p>
      <w:pPr>
        <w:pStyle w:val="ListParagraph"/>
        <w:numPr>
          <w:ilvl w:val="0"/>
          <w:numId w:val="2"/>
        </w:numPr>
        <w:spacing w:after="60" w:before="0"/>
      </w:pPr>
      <w:r>
        <w:rPr>
          <w:rFonts w:ascii="Arial" w:cs="Arial" w:eastAsia="Arial" w:hAnsi="Arial"/>
          <w:b/>
          <w:bCs/>
          <w:color w:val="1A1A1A"/>
          <w:sz w:val="22"/>
          <w:szCs w:val="22"/>
        </w:rPr>
        <w:t xml:space="preserve">N-HiTS hist_exog: </w:t>
      </w:r>
      <w:r>
        <w:rPr>
          <w:rFonts w:ascii="Arial" w:cs="Arial" w:eastAsia="Arial" w:hAnsi="Arial"/>
          <w:i w:val="false"/>
          <w:iCs w:val="false"/>
          <w:color w:val="1A1A1A"/>
          <w:sz w:val="22"/>
          <w:szCs w:val="22"/>
        </w:rPr>
        <w:t xml:space="preserve">add pipeline features to Cell 12</w:t>
      </w:r>
    </w:p>
    <w:p>
      <w:pPr>
        <w:pStyle w:val="ListParagraph"/>
        <w:numPr>
          <w:ilvl w:val="0"/>
          <w:numId w:val="2"/>
        </w:numPr>
        <w:spacing w:after="60" w:before="0"/>
      </w:pPr>
      <w:r>
        <w:rPr>
          <w:rFonts w:ascii="Arial" w:cs="Arial" w:eastAsia="Arial" w:hAnsi="Arial"/>
          <w:b/>
          <w:bCs/>
          <w:color w:val="1A1A1A"/>
          <w:sz w:val="22"/>
          <w:szCs w:val="22"/>
        </w:rPr>
        <w:t xml:space="preserve">TFT data source: </w:t>
      </w:r>
      <w:r>
        <w:rPr>
          <w:rFonts w:ascii="Arial" w:cs="Arial" w:eastAsia="Arial" w:hAnsi="Arial"/>
          <w:i w:val="false"/>
          <w:iCs w:val="false"/>
          <w:color w:val="1A1A1A"/>
          <w:sz w:val="22"/>
          <w:szCs w:val="22"/>
        </w:rPr>
        <w:t xml:space="preserve">use existing weekly_ucc_by_market panel instead of re-running Spark in Cell 13</w:t>
      </w:r>
    </w:p>
    <w:p>
      <w:pPr>
        <w:spacing w:after="100" w:before="0"/>
      </w:pPr>
    </w:p>
    <w:p>
      <w:pPr>
        <w:spacing w:after="120" w:before="0"/>
      </w:pPr>
      <w:r>
        <w:rPr>
          <w:rFonts w:ascii="Arial" w:cs="Arial" w:eastAsia="Arial" w:hAnsi="Arial"/>
          <w:b/>
          <w:bCs/>
          <w:color w:val="808080"/>
          <w:sz w:val="22"/>
          <w:szCs w:val="22"/>
        </w:rPr>
        <w:t xml:space="preserve">P3 — Production readiness (1–2 days)</w:t>
      </w:r>
    </w:p>
    <w:p>
      <w:pPr>
        <w:pStyle w:val="ListParagraph"/>
        <w:numPr>
          <w:ilvl w:val="0"/>
          <w:numId w:val="2"/>
        </w:numPr>
        <w:spacing w:after="60" w:before="0"/>
      </w:pPr>
      <w:r>
        <w:rPr>
          <w:rFonts w:ascii="Arial" w:cs="Arial" w:eastAsia="Arial" w:hAnsi="Arial"/>
          <w:b/>
          <w:bCs/>
          <w:color w:val="1A1A1A"/>
          <w:sz w:val="22"/>
          <w:szCs w:val="22"/>
        </w:rPr>
        <w:t xml:space="preserve">MinT hierarchical reconciliation: </w:t>
      </w:r>
      <w:r>
        <w:rPr>
          <w:rFonts w:ascii="Arial" w:cs="Arial" w:eastAsia="Arial" w:hAnsi="Arial"/>
          <w:i w:val="false"/>
          <w:iCs w:val="false"/>
          <w:color w:val="1A1A1A"/>
          <w:sz w:val="22"/>
          <w:szCs w:val="22"/>
        </w:rPr>
        <w:t xml:space="preserve">new Step 13 cell</w:t>
      </w:r>
    </w:p>
    <w:p>
      <w:pPr>
        <w:pStyle w:val="ListParagraph"/>
        <w:numPr>
          <w:ilvl w:val="0"/>
          <w:numId w:val="2"/>
        </w:numPr>
        <w:spacing w:after="60" w:before="0"/>
      </w:pPr>
      <w:r>
        <w:rPr>
          <w:rFonts w:ascii="Arial" w:cs="Arial" w:eastAsia="Arial" w:hAnsi="Arial"/>
          <w:b/>
          <w:bCs/>
          <w:color w:val="1A1A1A"/>
          <w:sz w:val="22"/>
          <w:szCs w:val="22"/>
        </w:rPr>
        <w:t xml:space="preserve">Ensemble weights + production forecast: </w:t>
      </w:r>
      <w:r>
        <w:rPr>
          <w:rFonts w:ascii="Arial" w:cs="Arial" w:eastAsia="Arial" w:hAnsi="Arial"/>
          <w:i w:val="false"/>
          <w:iCs w:val="false"/>
          <w:color w:val="1A1A1A"/>
          <w:sz w:val="22"/>
          <w:szCs w:val="22"/>
        </w:rPr>
        <w:t xml:space="preserve">new Step 14 cell with H2 2026 output</w:t>
      </w:r>
    </w:p>
    <w:p>
      <w:pPr>
        <w:pStyle w:val="ListParagraph"/>
        <w:numPr>
          <w:ilvl w:val="0"/>
          <w:numId w:val="2"/>
        </w:numPr>
        <w:spacing w:after="60" w:before="0"/>
      </w:pPr>
      <w:r>
        <w:rPr>
          <w:rFonts w:ascii="Arial" w:cs="Arial" w:eastAsia="Arial" w:hAnsi="Arial"/>
          <w:b/>
          <w:bCs/>
          <w:color w:val="1A1A1A"/>
          <w:sz w:val="22"/>
          <w:szCs w:val="22"/>
        </w:rPr>
        <w:t xml:space="preserve">TFT attention weight extraction: </w:t>
      </w:r>
      <w:r>
        <w:rPr>
          <w:rFonts w:ascii="Arial" w:cs="Arial" w:eastAsia="Arial" w:hAnsi="Arial"/>
          <w:i w:val="false"/>
          <w:iCs w:val="false"/>
          <w:color w:val="1A1A1A"/>
          <w:sz w:val="22"/>
          <w:szCs w:val="22"/>
        </w:rPr>
        <w:t xml:space="preserve">for explainability dashboard</w:t>
      </w:r>
    </w:p>
    <w:p>
      <w:pPr>
        <w:pStyle w:val="ListParagraph"/>
        <w:numPr>
          <w:ilvl w:val="0"/>
          <w:numId w:val="2"/>
        </w:numPr>
        <w:spacing w:after="60" w:before="0"/>
      </w:pPr>
      <w:r>
        <w:rPr>
          <w:rFonts w:ascii="Arial" w:cs="Arial" w:eastAsia="Arial" w:hAnsi="Arial"/>
          <w:b/>
          <w:bCs/>
          <w:color w:val="1A1A1A"/>
          <w:sz w:val="22"/>
          <w:szCs w:val="22"/>
        </w:rPr>
        <w:t xml:space="preserve">prophet_ml_mc_scaled leakage audit: </w:t>
      </w:r>
      <w:r>
        <w:rPr>
          <w:rFonts w:ascii="Arial" w:cs="Arial" w:eastAsia="Arial" w:hAnsi="Arial"/>
          <w:i w:val="false"/>
          <w:iCs w:val="false"/>
          <w:color w:val="1A1A1A"/>
          <w:sz w:val="22"/>
          <w:szCs w:val="22"/>
        </w:rPr>
        <w:t xml:space="preserve">verify or exclude this LGB feature</w:t>
      </w:r>
    </w:p>
    <w:p>
      <w:pPr>
        <w:spacing w:after="200" w:before="0"/>
      </w:pPr>
    </w:p>
    <w:p>
      <w:pPr>
        <w:pStyle w:val="Heading1"/>
        <w:spacing w:after="160" w:before="320"/>
      </w:pPr>
      <w:r>
        <w:rPr>
          <w:rFonts w:ascii="Arial" w:cs="Arial" w:eastAsia="Arial" w:hAnsi="Arial"/>
          <w:b/>
          <w:bCs/>
          <w:color w:val="1F4E79"/>
          <w:sz w:val="32"/>
          <w:szCs w:val="32"/>
        </w:rPr>
        <w:t xml:space="preserve">8. Data Source Reference</w:t>
      </w:r>
    </w:p>
    <w:p>
      <w:pPr>
        <w:spacing w:after="120" w:before="0"/>
      </w:pPr>
      <w:r>
        <w:rPr>
          <w:rFonts w:ascii="Arial" w:cs="Arial" w:eastAsia="Arial" w:hAnsi="Arial"/>
          <w:b/>
          <w:bCs/>
          <w:color w:val="C00000"/>
          <w:sz w:val="22"/>
          <w:szCs w:val="22"/>
        </w:rPr>
        <w:t xml:space="preserve">CONSTRAINT: mdl_sales_analytics.forecast_prophet is READ ONLY. </w:t>
      </w:r>
      <w:r>
        <w:rPr>
          <w:rFonts w:ascii="Arial" w:cs="Arial" w:eastAsia="Arial" w:hAnsi="Arial"/>
          <w:i w:val="false"/>
          <w:iCs w:val="false"/>
          <w:color w:val="1A1A1A"/>
          <w:sz w:val="22"/>
          <w:szCs w:val="22"/>
        </w:rPr>
        <w:t xml:space="preserve">No writes, no schema changes.</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before="0"/>
            </w:pPr>
            <w:r>
              <w:rPr>
                <w:rFonts w:ascii="Arial" w:cs="Arial" w:eastAsia="Arial" w:hAnsi="Arial"/>
                <w:b/>
                <w:bCs/>
                <w:color w:val="1A1A1A"/>
                <w:sz w:val="22"/>
                <w:szCs w:val="22"/>
              </w:rPr>
              <w:t xml:space="preserve">Primary ARR source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i w:val="false"/>
                <w:iCs w:val="false"/>
                <w:color w:val="1A1A1A"/>
                <w:sz w:val="22"/>
                <w:szCs w:val="22"/>
              </w:rPr>
              <w:t xml:space="preserve">datagroup.datalake_transform.cds_sfdc_opp_products_latest (Cell 15)</w:t>
            </w:r>
          </w:p>
        </w:tc>
      </w:tr>
      <w:tr>
        <w:tc>
          <w:tcPr>
            <w:tcW w:type="dxa" w:w="2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before="0"/>
            </w:pPr>
            <w:r>
              <w:rPr>
                <w:rFonts w:ascii="Arial" w:cs="Arial" w:eastAsia="Arial" w:hAnsi="Arial"/>
                <w:b/>
                <w:bCs/>
                <w:color w:val="1A1A1A"/>
                <w:sz w:val="22"/>
                <w:szCs w:val="22"/>
              </w:rPr>
              <w:t xml:space="preserve">Headcount / features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i w:val="false"/>
                <w:iCs w:val="false"/>
                <w:color w:val="1A1A1A"/>
                <w:sz w:val="22"/>
                <w:szCs w:val="22"/>
              </w:rPr>
              <w:t xml:space="preserve">datagroup_mdl.mdl_sales_analytics.forecast_prophet (READ ONLY)</w:t>
            </w:r>
          </w:p>
        </w:tc>
      </w:tr>
      <w:tr>
        <w:tc>
          <w:tcPr>
            <w:tcW w:type="dxa" w:w="2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before="0"/>
            </w:pPr>
            <w:r>
              <w:rPr>
                <w:rFonts w:ascii="Arial" w:cs="Arial" w:eastAsia="Arial" w:hAnsi="Arial"/>
                <w:b/>
                <w:bCs/>
                <w:color w:val="1A1A1A"/>
                <w:sz w:val="22"/>
                <w:szCs w:val="22"/>
              </w:rPr>
              <w:t xml:space="preserve">LGB feature join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i w:val="false"/>
                <w:iCs w:val="false"/>
                <w:color w:val="1A1A1A"/>
                <w:sz w:val="22"/>
                <w:szCs w:val="22"/>
              </w:rPr>
              <w:t xml:space="preserve">forecast_prophet via HEADCOUNT_TABLE constant (Cell 8, 11)</w:t>
            </w:r>
          </w:p>
        </w:tc>
      </w:tr>
      <w:tr>
        <w:tc>
          <w:tcPr>
            <w:tcW w:type="dxa" w:w="2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before="0"/>
            </w:pPr>
            <w:r>
              <w:rPr>
                <w:rFonts w:ascii="Arial" w:cs="Arial" w:eastAsia="Arial" w:hAnsi="Arial"/>
                <w:b/>
                <w:bCs/>
                <w:color w:val="1A1A1A"/>
                <w:sz w:val="22"/>
                <w:szCs w:val="22"/>
              </w:rPr>
              <w:t xml:space="preserve">TFT data source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i w:val="false"/>
                <w:iCs w:val="false"/>
                <w:color w:val="1A1A1A"/>
                <w:sz w:val="22"/>
                <w:szCs w:val="22"/>
              </w:rPr>
              <w:t xml:space="preserve">Should use weekly_ucc_by_market panel (currently re-queries raw table — fix)</w:t>
            </w:r>
          </w:p>
        </w:tc>
      </w:tr>
      <w:tr>
        <w:tc>
          <w:tcPr>
            <w:tcW w:type="dxa" w:w="2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before="0"/>
            </w:pPr>
            <w:r>
              <w:rPr>
                <w:rFonts w:ascii="Arial" w:cs="Arial" w:eastAsia="Arial" w:hAnsi="Arial"/>
                <w:b/>
                <w:bCs/>
                <w:color w:val="1A1A1A"/>
                <w:sz w:val="22"/>
                <w:szCs w:val="22"/>
              </w:rPr>
              <w:t xml:space="preserve">Markets in scope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i w:val="false"/>
                <w:iCs w:val="false"/>
                <w:color w:val="1A1A1A"/>
                <w:sz w:val="22"/>
                <w:szCs w:val="22"/>
              </w:rPr>
              <w:t xml:space="preserve">APAC, EMEA, LATAM, NA, Unknown (AUS/ROW + INDIA normalized to APAC)</w:t>
            </w:r>
          </w:p>
        </w:tc>
      </w:tr>
      <w:tr>
        <w:tc>
          <w:tcPr>
            <w:tcW w:type="dxa" w:w="2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before="0"/>
            </w:pPr>
            <w:r>
              <w:rPr>
                <w:rFonts w:ascii="Arial" w:cs="Arial" w:eastAsia="Arial" w:hAnsi="Arial"/>
                <w:b/>
                <w:bCs/>
                <w:color w:val="1A1A1A"/>
                <w:sz w:val="22"/>
                <w:szCs w:val="22"/>
              </w:rPr>
              <w:t xml:space="preserve">Backtest split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i w:val="false"/>
                <w:iCs w:val="false"/>
                <w:color w:val="1A1A1A"/>
                <w:sz w:val="22"/>
                <w:szCs w:val="22"/>
              </w:rPr>
              <w:t xml:space="preserve">Train: 2023-01-02 to 2025-12-29 | Test: 2026-01-05 to 2026-06-22</w:t>
            </w:r>
          </w:p>
        </w:tc>
      </w:tr>
      <w:tr>
        <w:tc>
          <w:tcPr>
            <w:tcW w:type="dxa" w:w="2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before="0"/>
            </w:pPr>
            <w:r>
              <w:rPr>
                <w:rFonts w:ascii="Arial" w:cs="Arial" w:eastAsia="Arial" w:hAnsi="Arial"/>
                <w:b/>
                <w:bCs/>
                <w:color w:val="1A1A1A"/>
                <w:sz w:val="22"/>
                <w:szCs w:val="22"/>
              </w:rPr>
              <w:t xml:space="preserve">Forecast target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i w:val="false"/>
                <w:iCs w:val="false"/>
                <w:color w:val="1A1A1A"/>
                <w:sz w:val="22"/>
                <w:szCs w:val="22"/>
              </w:rPr>
              <w:t xml:space="preserve">H2 2026: 2026-07-07 to 2026-09-29 (13 weeks)</w:t>
            </w:r>
          </w:p>
        </w:tc>
      </w:tr>
    </w:tbl>
    <w:p>
      <w:pPr>
        <w:spacing w:after="400" w:before="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4" w:space="1"/>
      </w:pBdr>
      <w:tabs>
        <w:tab w:val="right" w:pos="9026"/>
      </w:tabs>
    </w:pPr>
    <w:r>
      <w:rPr>
        <w:rFonts w:ascii="Arial" w:cs="Arial" w:eastAsia="Arial" w:hAnsi="Arial"/>
        <w:color w:val="808080"/>
        <w:sz w:val="16"/>
        <w:szCs w:val="16"/>
      </w:rPr>
      <w:t xml:space="preserve">Confidential — GoTo Technologies</w:t>
    </w:r>
    <w:r>
      <w:rPr>
        <w:rFonts w:ascii="Arial" w:cs="Arial" w:eastAsia="Arial" w:hAnsi="Arial"/>
        <w:sz w:val="16"/>
        <w:szCs w:val="16"/>
      </w:rPr>
      <w:t xml:space="preserve">	</w:t>
    </w:r>
    <w:r>
      <w:rPr>
        <w:rFonts w:ascii="Arial" w:cs="Arial" w:eastAsia="Arial" w:hAnsi="Arial"/>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4" w:space="1"/>
      </w:pBdr>
      <w:tabs>
        <w:tab w:val="right" w:pos="9026"/>
      </w:tabs>
    </w:pPr>
    <w:r>
      <w:rPr>
        <w:rFonts w:ascii="Arial" w:cs="Arial" w:eastAsia="Arial" w:hAnsi="Arial"/>
        <w:color w:val="808080"/>
        <w:sz w:val="18"/>
        <w:szCs w:val="18"/>
      </w:rPr>
      <w:t xml:space="preserve">UCC Forecast Foundation — Expert Review</w:t>
    </w:r>
    <w:r>
      <w:rPr>
        <w:rFonts w:ascii="Arial" w:cs="Arial" w:eastAsia="Arial" w:hAnsi="Arial"/>
        <w:sz w:val="18"/>
        <w:szCs w:val="18"/>
      </w:rPr>
      <w:t xml:space="preserve">	</w:t>
    </w:r>
    <w:r>
      <w:rPr>
        <w:rFonts w:ascii="Arial" w:cs="Arial" w:eastAsia="Arial" w:hAnsi="Arial"/>
        <w:color w:val="808080"/>
        <w:sz w:val="18"/>
        <w:szCs w:val="18"/>
      </w:rPr>
      <w:t xml:space="preserve">Atlas Executive Insights  |  GoTo Technologies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4B5"/>
      <w:sz w:val="26"/>
      <w:szCs w:val="26"/>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2026-07-01T00:54:38.123Z</dcterms:created>
  <dcterms:modified xsi:type="dcterms:W3CDTF">2026-07-01T00:54:38.131Z</dcterms:modified>
</cp:coreProperties>
</file>

<file path=docProps/custom.xml><?xml version="1.0" encoding="utf-8"?>
<Properties xmlns="http://schemas.openxmlformats.org/officeDocument/2006/custom-properties" xmlns:vt="http://schemas.openxmlformats.org/officeDocument/2006/docPropsVTypes"/>
</file>