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  <w:i w:val="0"/>
          <w:color w:val="1F4E79"/>
          <w:sz w:val="56"/>
        </w:rPr>
        <w:t>UCC Forecast Foundation V4</w:t>
      </w:r>
    </w:p>
    <w:p>
      <w:pPr>
        <w:spacing w:after="240"/>
        <w:jc w:val="center"/>
      </w:pPr>
      <w:r>
        <w:rPr>
          <w:rFonts w:ascii="Arial" w:hAnsi="Arial"/>
          <w:b w:val="0"/>
          <w:i w:val="0"/>
          <w:color w:val="595959"/>
          <w:sz w:val="32"/>
        </w:rPr>
        <w:t>Comprehensive Expert Forecasting Review — Fourth Iteration</w:t>
      </w:r>
    </w:p>
    <w:p>
      <w:pPr>
        <w:pBdr>
          <w:bottom w:val="single" w:sz="6" w:space="1" w:color="2E74B5"/>
        </w:pBdr>
        <w:spacing w:after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4986"/>
      </w:tblGrid>
      <w:tr>
        <w:tc>
          <w:tcPr>
            <w:tcW w:type="dxa" w:w="4986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Notebook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UCC Forecast Foundation (3).ipynb — V4 (17 cells)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Review Date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July 1, 2026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Analyst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Atlas AI / Senior Forecasting Expert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Prior Reviews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V1 (Jun 30), V2 (Jul 1), V3 (Jul 1) — this is review #4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Data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332,440 rows | $207.66M UCC Growth ARR | 182 weeks | 2023-01-02 to 2026-06-22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Production Models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Prophet_trend, MSTL_v2, ETS, DHR_ARIMA, Global_LGB_Q50_UCC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Neural Models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REMOVED — N-HiTS and TFT dropped entirely (correct decision)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Production Horizon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27 weeks: Q3+Q4 2026 (2026-06-29 to 2026-12-28)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Ensemble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Adaptive (Granger-Ramanathan covariance-optimal + inverse-WAPE fallback)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Overall Maturity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Production-eligible — first version ready for scheduled deployment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1. Executive Summary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V4 is the first version of this system that is production-eligible without major surgery. </w:t>
      </w:r>
      <w:r>
        <w:rPr>
          <w:rFonts w:ascii="Arial" w:hAnsi="Arial"/>
          <w:b w:val="0"/>
          <w:i w:val="0"/>
          <w:color w:val="1A1A1A"/>
          <w:sz w:val="22"/>
        </w:rPr>
        <w:t>Three previously critical blocking issues from V3 are resolved: (1) the duplicate TFT cell is gone — N-HiTS and TFT are dropped entirely; (2) DHR-ARIMA now runs by market (the largest statistical gap in V3); (3) the feature set has been materially enriched with rolling volatility, momentum, miradore plan, and magna carta actuals features drawn from Sona's data sources. The 17-cell notebook runs sequentially with no execution order issues.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Feature engineering in V4 is now elite-tier. </w:t>
      </w:r>
      <w:r>
        <w:rPr>
          <w:rFonts w:ascii="Arial" w:hAnsi="Arial"/>
          <w:b w:val="0"/>
          <w:i w:val="0"/>
          <w:color w:val="1A1A1A"/>
          <w:sz w:val="22"/>
        </w:rPr>
        <w:t xml:space="preserve">GLOBAL_FEATURE_COLS has grown to 32 entries including </w:t>
      </w:r>
      <w:r>
        <w:rPr>
          <w:rFonts w:ascii="Courier New" w:hAnsi="Courier New"/>
          <w:b w:val="0"/>
          <w:i w:val="0"/>
          <w:color w:val="C7254E"/>
          <w:sz w:val="22"/>
        </w:rPr>
        <w:t>rolling_vol_4w</w:t>
      </w:r>
      <w:r>
        <w:rPr>
          <w:rFonts w:ascii="Arial" w:hAnsi="Arial"/>
          <w:b w:val="0"/>
          <w:i w:val="0"/>
          <w:color w:val="1A1A1A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22"/>
        </w:rPr>
        <w:t>rolling_vol_13w</w:t>
      </w:r>
      <w:r>
        <w:rPr>
          <w:rFonts w:ascii="Arial" w:hAnsi="Arial"/>
          <w:b w:val="0"/>
          <w:i w:val="0"/>
          <w:color w:val="1A1A1A"/>
          <w:sz w:val="22"/>
        </w:rPr>
        <w:t xml:space="preserve"> (uncertainty signals), </w:t>
      </w:r>
      <w:r>
        <w:rPr>
          <w:rFonts w:ascii="Courier New" w:hAnsi="Courier New"/>
          <w:b w:val="0"/>
          <w:i w:val="0"/>
          <w:color w:val="C7254E"/>
          <w:sz w:val="22"/>
        </w:rPr>
        <w:t>yoy_growth</w:t>
      </w:r>
      <w:r>
        <w:rPr>
          <w:rFonts w:ascii="Arial" w:hAnsi="Arial"/>
          <w:b w:val="0"/>
          <w:i w:val="0"/>
          <w:color w:val="1A1A1A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22"/>
        </w:rPr>
        <w:t>qoq_momentum</w:t>
      </w:r>
      <w:r>
        <w:rPr>
          <w:rFonts w:ascii="Arial" w:hAnsi="Arial"/>
          <w:b w:val="0"/>
          <w:i w:val="0"/>
          <w:color w:val="1A1A1A"/>
          <w:sz w:val="22"/>
        </w:rPr>
        <w:t xml:space="preserve"> (acceleration signals), </w:t>
      </w:r>
      <w:r>
        <w:rPr>
          <w:rFonts w:ascii="Courier New" w:hAnsi="Courier New"/>
          <w:b w:val="0"/>
          <w:i w:val="0"/>
          <w:color w:val="C7254E"/>
          <w:sz w:val="22"/>
        </w:rPr>
        <w:t>miradore_lag4</w:t>
      </w:r>
      <w:r>
        <w:rPr>
          <w:rFonts w:ascii="Arial" w:hAnsi="Arial"/>
          <w:b w:val="0"/>
          <w:i w:val="0"/>
          <w:color w:val="1A1A1A"/>
          <w:sz w:val="22"/>
        </w:rPr>
        <w:t xml:space="preserve"> (plan expectation signal), and the full cyclical encoding set from V3. This is a feature set that a top-tier forecasting team would be proud of.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Removal of N-HiTS and TFT is the right call. </w:t>
      </w:r>
      <w:r>
        <w:rPr>
          <w:rFonts w:ascii="Arial" w:hAnsi="Arial"/>
          <w:b w:val="0"/>
          <w:i w:val="0"/>
          <w:color w:val="1A1A1A"/>
          <w:sz w:val="22"/>
        </w:rPr>
        <w:t>Both models consistently hit max_steps without early-stop convergence. An under-trained neural model adds noise rather than signal to an ensemble. The 5-model statistical+ML ensemble is demonstrably better (Brian's Q2 validation: $14.5M vs Sona's Prophet at $15.5M). If neural models are revisited, they should be trained in a separate experiment notebook with proper convergence validation before re-entry.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Four issues remain before full production deployment: </w:t>
      </w:r>
      <w:r>
        <w:rPr>
          <w:rFonts w:ascii="Arial" w:hAnsi="Arial"/>
          <w:b w:val="0"/>
          <w:i w:val="0"/>
          <w:color w:val="1A1A1A"/>
          <w:sz w:val="22"/>
        </w:rPr>
        <w:t>(1) No Delta table write — Step 14 generates forecasts but never persists them, so Atlas cannot read them; (2) no LGB quantile crossing guard (P10 can exceed P50 on edge cases); (3) no ensemble P10/P90 interval; (4) no Databricks Jobs schedule. These are all implementation-hour fixes, not design problems.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FY2026 outlook: </w:t>
      </w:r>
      <w:r>
        <w:rPr>
          <w:rFonts w:ascii="Arial" w:hAnsi="Arial"/>
          <w:b w:val="0"/>
          <w:i w:val="0"/>
          <w:color w:val="1A1A1A"/>
          <w:sz w:val="22"/>
        </w:rPr>
        <w:t>With 27 forward weeks covering Q3+Q4 2026, the Adaptive_Ensemble provides the executive team a full-year view. Based on CV accuracy (~11-14% WAPE for the ensemble), the Q3 and Q4 P50 forecasts should be considered reliable within +/-10-15%. Brian has confirmed Q2 accuracy; the same system is now producing Q3/Q4 projections.</w:t>
      </w:r>
    </w:p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2. V3 to V4 Delta: What Changed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2.1  Issues Fixed from V3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Duplicate TFT Cell (13+14)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FIXED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N-HiTS and TFT removed entirely. V4 has 17 clean cells, no duplicates.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N-HiTS/TFT not converged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RESOLVED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Removed rather than kept as broken diagnostics. Correct production decision.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DHR-ARIMA total-level only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FIXED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Cell 10 (Step 9) now runs DHR-ARIMA by market. build_dhr_feature_frame() creates market-level feature frames. Critical gap closed.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Rolling volatility missing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ADDED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rolling_vol_4w and rolling_vol_13w added to GLOBAL_FEATURE_COLS. LGB can now widen intervals in high-variance periods.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YoY / QoQ momentum missing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ADDED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yoy_growth and qoq_momentum added. Captures acceleration/deceleration dynamics.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Miradore plan data missing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ADDED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miradore_lag4 in GLOBAL_FEATURE_COLS. miradore_plan in GLOBAL_PROFILE_COLS. Plan expectation signal now present.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mc_actuals / magna_carta missing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ADDED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magna_carta_actuals in GLOBAL_PROFILE_COLS. load_global_future_source() reads it from forecast_prophet.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Reconciliation only OLS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IMPROVED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estimate_mint_covariances() computes market-level error covariance matrix. coherent_allocate_total_to_markets() uses MinT-ready structure.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Cell 15 quarterly audit skipped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FIXED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V4 runs cleanly through all 17 cells. No CommandSkippedException.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SMAPE + RMSE metrics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CONFIRMED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forecast_metrics() returns wape, mape, mpe, smape, rmse, ci_coverage — all 6 metrics confirmed present.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2.2  New Capabilities Added in 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Step 2: EDA cell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NEW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Market mix, family mix, quarterly QoQ, trend decomposition, seasonal heatmap. Professional EDA output.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Step 8B: Quarterly error ranking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NEW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ranked_quarterly_errors: models ranked by abs_pct_error within each quarter. Easy to spot worst model per period.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Cell 12: Model output audit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NEW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Checks which quarters are in holdout_benchmark_predictions before running Steps 13-16. Guards against stale session state.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estimate_mint_covariances()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NEW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Computes top-level and market-level forecast error covariance matrices from CV history. Foundation for true MinT.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coherent_allocate_total_to_markets()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NEW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Uses recent market share + MinT covariance to distribute total forecast to market level. More principled than V3.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load_global_future_source()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NEW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Reads forecast_prophet for future feature values (headcount, deal size, pipeline, magna_carta_actuals, miradore_plan).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EDA family + market breakdowns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NEW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weekly_ucc_by_family and weekly_ucc_by_market loaded separately for sub-segment analysis.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2.3  Still Outstanding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No Delta table write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00000"/>
                <w:sz w:val="18"/>
              </w:rPr>
              <w:t>OPEN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Step 14 generates production_fwd DataFrame but never writes to Delta. Atlas cannot consume it.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LGB quantile crossing guard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OPEN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Three independent quantile models can produce P10 &gt; P50. No guard present. Two lines of code needed.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No ensemble P10/P90 interval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OPEN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Adaptive_Ensemble only produces P50. No confidence interval for executive consumption.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No Databricks Job schedule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OPEN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Manual re-run required every week. Not true production.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avg_dials / avg_touches excluded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REVIEW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V4 SQL pulls dials, touches but LEAKY_OR_UNUSABLE_COLS excludes them (correctly for same-week). Lagged versions (lag4) should be added.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Marketing spend $ missing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OPEN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marketing_spend Delta table still not integrated. Biggest remaining feature gap per Sona gap analysis.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Headcount source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REVIEW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DHR-ARIMA reads headcount from forecast_prophet. Should use HR census table for greater accuracy.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3. Overall Forecasting Architecture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3.1  Maturity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Data ingestion &amp; quality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A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332K rows, clean filters, market normalization, LEAKY_OR_UNUSABLE_COLS guard, null handling, type coercions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Walk-forward CV design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A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8 folds x 13-week expanding window. MIN_TRAIN_WEEKS=78. Production gold standard.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Notebook structure &amp; flow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A-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17 cells, correct sequential order, required_globals guard at Steps 13/15/16. Clean step naming.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Model diversity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B+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5 model classes: trend (Prophet), multi-seasonal (MSTL), state-space (ETS), regression (DHR-ARIMA), ML (LGB). No neural — neutral given convergence issues.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Feature engineering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A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32 features: cyclical encoding, momentum, volatility, miradore plan, lagged pipeline. Best feature set across all 4 versions.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Ensemble methodology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A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Granger-Ramanathan covariance-optimal weights + inverse-WAPE fallback. Production-grade.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Probabilistic output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B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LGB provides P10/P50/P90. Statistical models point-only. Ensemble P50 only. No ensemble confidence interval.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Evaluation metrics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A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WAPE, MAPE, MPE, SMAPE, RMSE, CI Coverage. Comprehensive.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Hierarchical reconciliation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B+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estimate_mint_covariances + coherent_allocate_total_to_markets. Better than V3 OLS-only. Not yet true MinT.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Production readiness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B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Executive summary + monitoring baseline complete. Missing: Delta write, Job schedule, quantile crossing guard.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MLOps / monitoring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B-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Alert thresholds at 1.5x WAPE. MLflow tracking in place. No automated alerting or retraining.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Explainability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C+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 SHAP analysis, no feature importance output, no forecast decomposition. Hard to explain to Stephen/Brian.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3.2  Architecture Strengths (V4-Specific)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Clean 17-cell sequential flow: </w:t>
      </w:r>
      <w:r>
        <w:rPr>
          <w:rFonts w:ascii="Arial" w:hAnsi="Arial"/>
          <w:b w:val="0"/>
          <w:i w:val="0"/>
          <w:color w:val="1A1A1A"/>
          <w:sz w:val="22"/>
        </w:rPr>
        <w:t>V4 has no orphan cells, no duplicates, no out-of-order execution. Steps 0 through 16 form a coherent pipeline.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Session state guard in Steps 13, 15, 16: </w:t>
      </w:r>
      <w:r>
        <w:rPr>
          <w:rFonts w:ascii="Arial" w:hAnsi="Arial"/>
          <w:b w:val="0"/>
          <w:i w:val="0"/>
          <w:color w:val="1A1A1A"/>
          <w:sz w:val="22"/>
        </w:rPr>
        <w:t>The required_globals check prevents cryptic KeyError failures when notebooks restart. Production-grade defensive pattern.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Audit cell (Cell 12) before production steps: </w:t>
      </w:r>
      <w:r>
        <w:rPr>
          <w:rFonts w:ascii="Arial" w:hAnsi="Arial"/>
          <w:b w:val="0"/>
          <w:i w:val="0"/>
          <w:color w:val="1A1A1A"/>
          <w:sz w:val="22"/>
        </w:rPr>
        <w:t>Confirms which quarters exist in holdout outputs before running reconciliation. Prevents Step 13 from silently using stale data.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load_global_future_source() reads forward features from forecast_prophet: </w:t>
      </w:r>
      <w:r>
        <w:rPr>
          <w:rFonts w:ascii="Arial" w:hAnsi="Arial"/>
          <w:b w:val="0"/>
          <w:i w:val="0"/>
          <w:color w:val="1A1A1A"/>
          <w:sz w:val="22"/>
        </w:rPr>
        <w:t>For weeks beyond training window, the LGB model reads headcount, deal size, pipeline, and miradore_plan from forecast_prophet — clean solution to the forward imputation problem.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DHR-ARIMA now market-level (new in V4): </w:t>
      </w:r>
      <w:r>
        <w:rPr>
          <w:rFonts w:ascii="Arial" w:hAnsi="Arial"/>
          <w:b w:val="0"/>
          <w:i w:val="0"/>
          <w:color w:val="1A1A1A"/>
          <w:sz w:val="22"/>
        </w:rPr>
        <w:t>Each of the 5 markets (APAC, EMEA, LATAM, NA, Unknown) gets its own ARIMAX fit. Total forecast is sum across markets. Architecturally consistent with LGB.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3.3  Remaining Architecture Gaps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No write-back after Step 14: </w:t>
      </w:r>
      <w:r>
        <w:rPr>
          <w:rFonts w:ascii="Arial" w:hAnsi="Arial"/>
          <w:b w:val="0"/>
          <w:i w:val="0"/>
          <w:color w:val="1A1A1A"/>
          <w:sz w:val="22"/>
        </w:rPr>
        <w:t xml:space="preserve">Forecasts exist only in Spark session memory. One line needed: </w:t>
      </w:r>
      <w:r>
        <w:rPr>
          <w:rFonts w:ascii="Courier New" w:hAnsi="Courier New"/>
          <w:b w:val="0"/>
          <w:i w:val="0"/>
          <w:color w:val="C7254E"/>
          <w:sz w:val="22"/>
        </w:rPr>
        <w:t>spark.createDataFrame(production_fwd).write.mode('overwrite').saveAsTable('datagroup_mdl.mdl_sales_analytics.ucc_forecast_v4')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No feature store: </w:t>
      </w:r>
      <w:r>
        <w:rPr>
          <w:rFonts w:ascii="Arial" w:hAnsi="Arial"/>
          <w:b w:val="0"/>
          <w:i w:val="0"/>
          <w:color w:val="1A1A1A"/>
          <w:sz w:val="22"/>
        </w:rPr>
        <w:t>Pipeline velocity, win rate, and rolling statistics are recomputed every run. Databricks Feature Store would cut runtime ~40%.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Manual execution: </w:t>
      </w:r>
      <w:r>
        <w:rPr>
          <w:rFonts w:ascii="Arial" w:hAnsi="Arial"/>
          <w:b w:val="0"/>
          <w:i w:val="0"/>
          <w:color w:val="1A1A1A"/>
          <w:sz w:val="22"/>
        </w:rPr>
        <w:t>Target: Databricks Workflow triggered every Monday 6am after SFDC CDC lands. Until then, missed execution = missed forecast with no alert.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LGB feature leak risk: </w:t>
      </w:r>
      <w:r>
        <w:rPr>
          <w:rFonts w:ascii="Arial" w:hAnsi="Arial"/>
          <w:b w:val="0"/>
          <w:i w:val="0"/>
          <w:color w:val="1A1A1A"/>
          <w:sz w:val="22"/>
        </w:rPr>
        <w:t>avg_dials, avg_touches, avg_opportunity_age correctly excluded as same-week. But 4-week lagged versions are valid features and should be added to GLOBAL_FEATURE_COLS.</w:t>
      </w:r>
    </w:p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4. Model-by-Model Review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4.1  Production Ensemble — 5 Models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All 5 production models are correctly specified and ready for the Adaptive_Ensemble. </w:t>
      </w:r>
      <w:r>
        <w:rPr>
          <w:rFonts w:ascii="Arial" w:hAnsi="Arial"/>
          <w:b w:val="0"/>
          <w:i w:val="0"/>
          <w:color w:val="1A1A1A"/>
          <w:sz w:val="22"/>
        </w:rPr>
        <w:t>The V4 ensemble is the most robust version across all 4 notebook iterations. The Granger-Ramanathan weights correctly down-weight models whose errors are correlated with others, adding genuine diversification beyond simple averaging.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2"/>
        </w:rPr>
        <w:t>MSTL v2 — KEEP, STRONG PERFORMER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season_length=[4,13,52] captures week-of-month, quarter, and annual GoTo booking cycles simultaneously.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AutoETS(ZZN) for trend — automatically selects additive/multiplicative components. Appropriate for ARR data.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No change needed. </w:t>
      </w:r>
      <w:r>
        <w:rPr>
          <w:rFonts w:ascii="Arial" w:hAnsi="Arial"/>
          <w:b w:val="0"/>
          <w:i w:val="0"/>
          <w:color w:val="1A1A1A"/>
          <w:sz w:val="22"/>
        </w:rPr>
        <w:t>Best-performing statistical model in V3/V4 CV.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Future upgrade: Add LOESS s_window parameter tuning in CV. Default may over-smooth Q4 spikes.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2"/>
        </w:rPr>
        <w:t>ETS — KEEP, SOLID BACKUP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Dynamic seasonal_period: 52 when 104+ weeks available, else 13. Handles early-history short-period elegantly.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Damped additive trend prevents explosive extrapolation in longer horizons.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Upgrade path: </w:t>
      </w:r>
      <w:r>
        <w:rPr>
          <w:rFonts w:ascii="Arial" w:hAnsi="Arial"/>
          <w:b w:val="0"/>
          <w:i w:val="0"/>
          <w:color w:val="1A1A1A"/>
          <w:sz w:val="22"/>
        </w:rPr>
        <w:t>Replace with TBATS(seasonal_periods=[13,52]) from statsforecast. Handles dual seasonality natively.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2"/>
        </w:rPr>
        <w:t>Prophet (trend + WoQ empirical profile) — KEEP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Conservative changepoint settings (changepoint_prior_scale=0.08, n_changepoints=min(8,len//20)) prevent the V1 explosive extrapolation.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WoQ empirical seasonal profile multiplied onto the trend — elegant solution to Prophet shrinkage.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Enhancement: </w:t>
      </w:r>
      <w:r>
        <w:rPr>
          <w:rFonts w:ascii="Arial" w:hAnsi="Arial"/>
          <w:b w:val="0"/>
          <w:i w:val="0"/>
          <w:color w:val="1A1A1A"/>
          <w:sz w:val="22"/>
        </w:rPr>
        <w:t xml:space="preserve">Add marketing_spend as additive regressor: </w:t>
      </w:r>
      <w:r>
        <w:rPr>
          <w:rFonts w:ascii="Courier New" w:hAnsi="Courier New"/>
          <w:b w:val="0"/>
          <w:i w:val="0"/>
          <w:color w:val="C7254E"/>
          <w:sz w:val="22"/>
        </w:rPr>
        <w:t>model.add_regressor('marketing_spend_lag1', standardize=True)</w:t>
      </w:r>
      <w:r>
        <w:rPr>
          <w:rFonts w:ascii="Arial" w:hAnsi="Arial"/>
          <w:b w:val="0"/>
          <w:i w:val="0"/>
          <w:color w:val="1A1A1A"/>
          <w:sz w:val="22"/>
        </w:rPr>
        <w:t>. Estimated 1-2% WAPE improvement for medium-horizon (weeks 6-13).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2"/>
        </w:rPr>
        <w:t>DHR-ARIMA — KEEP, MAJOR IMPROVEMENT IN V4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Now runs by market (APAC, EMEA, LATAM, NA, Unknown). </w:t>
      </w:r>
      <w:r>
        <w:rPr>
          <w:rFonts w:ascii="Arial" w:hAnsi="Arial"/>
          <w:b w:val="0"/>
          <w:i w:val="0"/>
          <w:color w:val="1A1A1A"/>
          <w:sz w:val="22"/>
        </w:rPr>
        <w:t>This is the most significant model improvement in V4. V3 total-level DHR-ARIMA was architecturally inconsistent with market-level LGB. V4 fixes this.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Fourier terms: 13-week (2 harmonics) + 52-week (2 harmonics). Captures quarterly and annual seasonality via external regressors.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External regressors (DHR_XREG_COLS): created_lag4, headcount_lag4, win_rate_by_woq, pipeline_velocity_lag4, quarter_end_flag, us_holiday_binary. Strong regressor set.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Deprecated pandas syntax still present: </w:t>
      </w:r>
      <w:r>
        <w:rPr>
          <w:rFonts w:ascii="Courier New" w:hAnsi="Courier New"/>
          <w:b w:val="0"/>
          <w:i w:val="0"/>
          <w:color w:val="C7254E"/>
          <w:sz w:val="22"/>
        </w:rPr>
        <w:t>.fillna(method=...)</w:t>
      </w:r>
      <w:r>
        <w:rPr>
          <w:rFonts w:ascii="Arial" w:hAnsi="Arial"/>
          <w:b w:val="0"/>
          <w:i w:val="0"/>
          <w:color w:val="1A1A1A"/>
          <w:sz w:val="22"/>
        </w:rPr>
        <w:t xml:space="preserve"> in build_dhr_feature_frame(). Replace with </w:t>
      </w:r>
      <w:r>
        <w:rPr>
          <w:rFonts w:ascii="Courier New" w:hAnsi="Courier New"/>
          <w:b w:val="0"/>
          <w:i w:val="0"/>
          <w:color w:val="C7254E"/>
          <w:sz w:val="22"/>
        </w:rPr>
        <w:t>.bfill().ffill()</w:t>
      </w:r>
      <w:r>
        <w:rPr>
          <w:rFonts w:ascii="Arial" w:hAnsi="Arial"/>
          <w:b w:val="0"/>
          <w:i w:val="0"/>
          <w:color w:val="1A1A1A"/>
          <w:sz w:val="22"/>
        </w:rPr>
        <w:t xml:space="preserve"> to avoid pandas 3.x silent failure.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DHR-ARIMA has no P10/P90. </w:t>
      </w:r>
      <w:r>
        <w:rPr>
          <w:rFonts w:ascii="Arial" w:hAnsi="Arial"/>
          <w:b w:val="0"/>
          <w:i w:val="0"/>
          <w:color w:val="1A1A1A"/>
          <w:sz w:val="22"/>
        </w:rPr>
        <w:t xml:space="preserve">AutoARIMA confidence intervals exist but are not captured. Extract: </w:t>
      </w:r>
      <w:r>
        <w:rPr>
          <w:rFonts w:ascii="Courier New" w:hAnsi="Courier New"/>
          <w:b w:val="0"/>
          <w:i w:val="0"/>
          <w:color w:val="C7254E"/>
          <w:sz w:val="22"/>
        </w:rPr>
        <w:t>AutoARIMA.predict_in_sample(level=[80])</w:t>
      </w:r>
      <w:r>
        <w:rPr>
          <w:rFonts w:ascii="Arial" w:hAnsi="Arial"/>
          <w:b w:val="0"/>
          <w:i w:val="0"/>
          <w:color w:val="1A1A1A"/>
          <w:sz w:val="22"/>
        </w:rPr>
        <w:t xml:space="preserve"> to get interval.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2"/>
        </w:rPr>
        <w:t>Global LGB Quantile — KEEP, BEST ML MODEL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32 features as of V4, up from 23 (V2) to 27 (V3) to 32 (V4). Systematic feature engineering improvement across each iteration.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Three independent quantile models (P10/P50/P90) with separate LGB quantile loss — correct probabilistic approach.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Quantile crossing guard STILL MISSING: </w:t>
      </w:r>
      <w:r>
        <w:rPr>
          <w:rFonts w:ascii="Courier New" w:hAnsi="Courier New"/>
          <w:b w:val="0"/>
          <w:i w:val="0"/>
          <w:color w:val="C7254E"/>
          <w:sz w:val="22"/>
        </w:rPr>
        <w:t>p10=np.minimum(p10,p50); p90=np.maximum(p90,p50)</w:t>
      </w:r>
      <w:r>
        <w:rPr>
          <w:rFonts w:ascii="Arial" w:hAnsi="Arial"/>
          <w:b w:val="0"/>
          <w:i w:val="0"/>
          <w:color w:val="1A1A1A"/>
          <w:sz w:val="22"/>
        </w:rPr>
        <w:t xml:space="preserve"> after predict_future_quantiles(). Two lines. Add immediately.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Global model trained jointly over all 5 markets with sales_market as categorical feature. More efficient than 5 separate models.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Feature importance / SHAP not computed. </w:t>
      </w:r>
      <w:r>
        <w:rPr>
          <w:rFonts w:ascii="Arial" w:hAnsi="Arial"/>
          <w:b w:val="0"/>
          <w:i w:val="0"/>
          <w:color w:val="1A1A1A"/>
          <w:sz w:val="22"/>
        </w:rPr>
        <w:t xml:space="preserve">For executive explainability: </w:t>
      </w:r>
      <w:r>
        <w:rPr>
          <w:rFonts w:ascii="Courier New" w:hAnsi="Courier New"/>
          <w:b w:val="0"/>
          <w:i w:val="0"/>
          <w:color w:val="C7254E"/>
          <w:sz w:val="22"/>
        </w:rPr>
        <w:t>import shap; explainer=shap.TreeExplainer(lgb_q50_model)</w:t>
      </w:r>
      <w:r>
        <w:rPr>
          <w:rFonts w:ascii="Arial" w:hAnsi="Arial"/>
          <w:b w:val="0"/>
          <w:i w:val="0"/>
          <w:color w:val="1A1A1A"/>
          <w:sz w:val="22"/>
        </w:rPr>
        <w:t>. Plot top-10 features. Gives Brian and Stephen the "why" behind any large Q4 swing.</w:t>
      </w:r>
    </w:p>
    <w:p/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4.2  Removed Models — N-HiTS and TFT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Removal is the correct production decision. </w:t>
      </w:r>
      <w:r>
        <w:rPr>
          <w:rFonts w:ascii="Arial" w:hAnsi="Arial"/>
          <w:b w:val="0"/>
          <w:i w:val="0"/>
          <w:color w:val="1A1A1A"/>
          <w:sz w:val="22"/>
        </w:rPr>
        <w:t>Both models consistently hit max_steps without early-stop convergence across V2/V3 runs. Under-trained neural models add noise rather than signal to an ensemble.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If neural models should be revisited: </w:t>
      </w:r>
      <w:r>
        <w:rPr>
          <w:rFonts w:ascii="Arial" w:hAnsi="Arial"/>
          <w:b w:val="0"/>
          <w:i w:val="0"/>
          <w:color w:val="1A1A1A"/>
          <w:sz w:val="22"/>
        </w:rPr>
        <w:t>Create a separate "UCC Neural Experiment" notebook. Fix N-HiTS (max_steps=800, hist_exog pipeline features). Fix TFT (max_steps=1000, val_check_steps=50, MLflow registration). Only promote back after documented convergence and CV WAPE improvement vs current ensemble.</w:t>
      </w:r>
    </w:p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5. Seasonality &amp; Trend Detection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5.1  Seasonal Components — V4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Quarterly (13-week) cycle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EXCELLENT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MSTL(13)+DHR Fourier period=13+Prophet WoQ profile+LGB week_of_qtr/woq_sin/cos. 4 redundant mechanisms.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Annual (52-week) cycle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EXCELLENT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MSTL(52)+DHR Fourier period=52+ETS seasonal_period=52. Full annual coverage.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Q4 urgency build-up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STRONG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is_q4 + q4_week_countdown (14 to 1) + quarter_end_flag. Explicit GoTo year-end push encoding.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US holidays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GOOD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us_holiday flag in calendar and DHR_XREG_COLS. Correctly suppresses holiday weeks.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Cyclical week encoding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EXCELLENT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woq_sin/cos + qtr_sin/cos. Prevents LGB tree discontinuity at quarter boundaries.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Monthly seasonality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PARTIAL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Captured implicitly via week_of_qtr. No explicit month-of-year feature. Low priority given quarterly pattern dominates.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APAC/EMEA/LATAM holidays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00000"/>
                <w:sz w:val="18"/>
              </w:rPr>
              <w:t>MISSING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Only US holidays. APAC (AU, SG, IN), EMEA (UK, DE, FR), LATAM (BR, MX) holidays create market-specific suppressions treated as noise.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Structural breaks / regime changes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MINIMAL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 explicit changepoint detection beyond Prophet internal changepoints. Consider ruptures library for PELT/BOCPD detection.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5.2  Recommended Seasonal Enhancements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Regional holidays (P2): </w:t>
      </w:r>
    </w:p>
    <w:p>
      <w:pPr>
        <w:spacing w:after="120"/>
        <w:ind w:left="360"/>
      </w:pPr>
      <w:r>
        <w:rPr>
          <w:rFonts w:ascii="Courier New" w:hAnsi="Courier New"/>
          <w:color w:val="196922"/>
          <w:sz w:val="17"/>
        </w:rPr>
        <w:t>import holidays</w:t>
        <w:br/>
        <w:t>regional_hols = {</w:t>
        <w:br/>
        <w:t xml:space="preserve">    'EMEA': holidays.UK()|holidays.DE()|holidays.FR(),</w:t>
        <w:br/>
        <w:t xml:space="preserve">    'APAC': holidays.AU()|holidays.SG()|holidays.IN(),</w:t>
        <w:br/>
        <w:t xml:space="preserve">    'LATAM': holidays.BR()|holidays.MX(),</w:t>
        <w:br/>
        <w:t xml:space="preserve">    'NA': holidays.US(),</w:t>
        <w:br/>
        <w:t>}</w:t>
        <w:br/>
        <w:t>wk['regional_holiday'] = wk.apply(</w:t>
        <w:br/>
        <w:t xml:space="preserve">    lambda r: int(r['ds'].date() in regional_hols.get(r['sales_market'], set())), axis=1)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Structural break detection (P3): </w:t>
      </w:r>
    </w:p>
    <w:p>
      <w:pPr>
        <w:spacing w:after="120"/>
        <w:ind w:left="360"/>
      </w:pPr>
      <w:r>
        <w:rPr>
          <w:rFonts w:ascii="Courier New" w:hAnsi="Courier New"/>
          <w:color w:val="196922"/>
          <w:sz w:val="17"/>
        </w:rPr>
        <w:t>from ruptures import Binseg</w:t>
        <w:br/>
        <w:t>algo = Binseg(model='rbf').fit(weekly_ucc['y'].values)</w:t>
        <w:br/>
        <w:t>breakpoints = algo.predict(n_bkps=3)  # detect up to 3 regime changes</w:t>
        <w:br/>
        <w:t>wk['post_break'] = (wk.index &gt; breakpoints[0]).astype(int)</w:t>
      </w:r>
    </w:p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6. Data Quality &amp; Feature Engineering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6.1  Data Quality — V4 Assessment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Source integrity: </w:t>
      </w:r>
      <w:r>
        <w:rPr>
          <w:rFonts w:ascii="Courier New" w:hAnsi="Courier New"/>
          <w:b w:val="0"/>
          <w:i w:val="0"/>
          <w:color w:val="C7254E"/>
          <w:sz w:val="22"/>
        </w:rPr>
        <w:t>cds_sfdc_opp_products_latest</w:t>
      </w:r>
      <w:r>
        <w:rPr>
          <w:rFonts w:ascii="Arial" w:hAnsi="Arial"/>
          <w:b w:val="0"/>
          <w:i w:val="0"/>
          <w:color w:val="1A1A1A"/>
          <w:sz w:val="22"/>
        </w:rPr>
        <w:t xml:space="preserve"> with is_won=True AND is_closed=True AND purchase_type_rollup=Growth AND sales_channel NOT IN (Care, Sales Other). 332,440 rows, 182 weekly observations. Clean.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Market normalization: </w:t>
      </w:r>
      <w:r>
        <w:rPr>
          <w:rFonts w:ascii="Arial" w:hAnsi="Arial"/>
          <w:b w:val="0"/>
          <w:i w:val="0"/>
          <w:color w:val="1A1A1A"/>
          <w:sz w:val="22"/>
        </w:rPr>
        <w:t>AUS/ROW-&gt;APAC, INDIA-&gt;APAC, UNKNOWN-&gt;Unknown applied consistently in close, pipeline, and created aggregations.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Leakage guard: </w:t>
      </w:r>
      <w:r>
        <w:rPr>
          <w:rFonts w:ascii="Arial" w:hAnsi="Arial"/>
          <w:b w:val="0"/>
          <w:i w:val="0"/>
          <w:color w:val="1A1A1A"/>
          <w:sz w:val="22"/>
        </w:rPr>
        <w:t>LEAKY_OR_UNUSABLE_COLS explicitly lists 18 excluded columns with reasons. created_open_pipeline correctly flagged as "all zero in current build." Production-quality documentation.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Null handling: </w:t>
      </w:r>
      <w:r>
        <w:rPr>
          <w:rFonts w:ascii="Courier New" w:hAnsi="Courier New"/>
          <w:b w:val="0"/>
          <w:i w:val="0"/>
          <w:color w:val="C7254E"/>
          <w:sz w:val="22"/>
        </w:rPr>
        <w:t>pd.to_numeric(..., errors="coerce").fillna(0.0)</w:t>
      </w:r>
      <w:r>
        <w:rPr>
          <w:rFonts w:ascii="Arial" w:hAnsi="Arial"/>
          <w:b w:val="0"/>
          <w:i w:val="0"/>
          <w:color w:val="1A1A1A"/>
          <w:sz w:val="22"/>
        </w:rPr>
        <w:t xml:space="preserve"> for all numeric columns. Avoids silent NaN propagation into model training.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6.2  V4 Feature Set — Complete 32-Feature GLOBAL_FEATURE_COLS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week_of_qtr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Calendar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Within-quarter week (1-13). Core GoTo seasonality driver.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quarter_end_flag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Calendar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Binary flag weeks 11-13. Quarter-end booking surge.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is_q4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Calendar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Binary Q4. Captures year-end urgency context.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q4_week_countdown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Calendar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14 to 1 countdown in Q4. Encodes urgency build-up explicitly.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woq_sin / woq_cos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Calendar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Cyclical within-quarter. Prevents tree discontinuity at qtr end.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qtr_sin / qtr_cos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Calendar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Cyclical annual. Encodes 4-quarter annual cycle.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us_holiday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Calendar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Holiday suppression. Memorial Day, July 4, Thanksgiving, Christmas.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sales_market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Entity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Categorical. LGB categorical — enables market-specific splits.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created_lag4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Pipeline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All-created ARR lagged 4 weeks. Pipeline conversion signal.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created_lag5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Pipeline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5-week lag. Covers longer sales cycle deals.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mkt_opened_lag4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Pipeline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Marketing-opened pipeline, 4-week lag.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partner_pipe_lag4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Pipeline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Partner pipeline, 4-week lag.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pipeline_velocity_lag4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Pipeline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created_arr / avg_sales_cycle lagged 4w. Speed-of-conversion signal.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miradore_lag4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Plan [NEW]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Miradore plan ARR, 4-week lag. Plan expectation signal. NEW in V4.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headcount_lag4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Capacity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Headcount 4-week lag. Sales capacity signal.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sales_rep_ramp_ratio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Capacity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New hire fraction of HC. Reduces effective capacity for ramping reps.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win_rate_woq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Efficiency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Wins/created in same week-of-quarter historically. Conversion rate by WoQ.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deal_size_lag1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Efficiency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Avg deal size 1-week lag. ACV trend signal.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sales_cycle_lag1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Efficiency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Avg sales cycle days 1-week lag. Deal velocity proxy.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push_ctr_lag1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Efficiency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Push counter 1-week lag. Deal delay/friction signal.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y_lag1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1-week autoregressive lag. Strong short-horizon predictor.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y_lag4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4-week AR lag. Within-quarter baseline.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y_lag8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8-week AR lag. Cross-quarter anchor.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y_lag13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13-week AR lag. Same WoQ from prior quarter.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y_lag26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26-week AR lag. Half-year memory.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r4w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4-week rolling mean. Smoothed recent trend.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rolling_vol_4w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Vol [NEW]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4-week rolling std. Uncertainty signal. NEW in V4.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rolling_vol_13w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Vol [NEW]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13-week rolling std. Quarterly volatility baseline. NEW in V4.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yoy_growth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Mom [NEW]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y / y.shift(52) - 1. Year-over-year growth rate. NEW in V4.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qoq_momentum</w:t>
            </w:r>
          </w:p>
        </w:tc>
        <w:tc>
          <w:tcPr>
            <w:tcW w:type="dxa" w:w="33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Mom [NEW]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y_lag1 / y_lag13 - 1. Quarter-over-quarter momentum. NEW in V4.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6.3  Remaining Feature Gaps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avg_dials_lag4 and avg_touches_lag4 (P1): </w:t>
      </w:r>
      <w:r>
        <w:rPr>
          <w:rFonts w:ascii="Arial" w:hAnsi="Arial"/>
          <w:b w:val="0"/>
          <w:i w:val="0"/>
          <w:color w:val="1A1A1A"/>
          <w:sz w:val="22"/>
        </w:rPr>
        <w:t xml:space="preserve">V4 SQL pulls dials and touches but excludes as "same-week." Correctly excluded for same-week. But 4-week lagged versions are valid leading indicators. Add: </w:t>
      </w:r>
      <w:r>
        <w:rPr>
          <w:rFonts w:ascii="Courier New" w:hAnsi="Courier New"/>
          <w:b w:val="0"/>
          <w:i w:val="0"/>
          <w:color w:val="C7254E"/>
          <w:sz w:val="22"/>
        </w:rPr>
        <w:t>wk['avg_dials_lag4'] = wk.groupby('sales_market')['avg_dials'].shift(4)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Marketing spend $ from marketing_spend table (P1 — biggest gap): </w:t>
      </w:r>
      <w:r>
        <w:rPr>
          <w:rFonts w:ascii="Arial" w:hAnsi="Arial"/>
          <w:b w:val="0"/>
          <w:i w:val="0"/>
          <w:color w:val="1A1A1A"/>
          <w:sz w:val="22"/>
        </w:rPr>
        <w:t>Still absent in V4. Real marketing spend with 1/2/3-week lags is a genuine leading indicator. See Sona vs V3 Gap Analysis document for full implementation code.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plan_gap_lag1 (P2): </w:t>
      </w:r>
      <w:r>
        <w:rPr>
          <w:rFonts w:ascii="Arial" w:hAnsi="Arial"/>
          <w:b w:val="0"/>
          <w:i w:val="0"/>
          <w:color w:val="1A1A1A"/>
          <w:sz w:val="22"/>
        </w:rPr>
        <w:t>mc_actuals_arr - miradore_plan, lagged 1 week. Negative gap = behind plan = urgency signal. Both data sources are now in forecast_prophet. Add this derived feature.</w:t>
      </w:r>
    </w:p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7. Forecast Evaluation Framework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7.1  Metrics — V4 Is Comprehensive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V4 uses all 6 recommended metrics: </w:t>
      </w:r>
      <w:r>
        <w:rPr>
          <w:rFonts w:ascii="Arial" w:hAnsi="Arial"/>
          <w:b w:val="0"/>
          <w:i w:val="0"/>
          <w:color w:val="1A1A1A"/>
          <w:sz w:val="22"/>
        </w:rPr>
        <w:t>WAPE (primary), MAPE, MPE (bias), SMAPE (symmetric), RMSE (large-error penalty), CI Coverage. The monitoring baseline (Step 16) uses the 1.5x WAPE alert threshold for post-deployment drift detection.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7.2  Walk-Forward CV Assessment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8 folds x 13-week horizon: </w:t>
      </w:r>
      <w:r>
        <w:rPr>
          <w:rFonts w:ascii="Arial" w:hAnsi="Arial"/>
          <w:b w:val="0"/>
          <w:i w:val="0"/>
          <w:color w:val="1A1A1A"/>
          <w:sz w:val="22"/>
        </w:rPr>
        <w:t>Covers 104 weeks of validation (2024 Q1 through 2026 Q2). Backtest window (2026 Q1+Q2) is entirely closed — cleanest possible out-of-sample test.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MIN_TRAIN_WEEKS = 78 weeks (182 - 104). </w:t>
      </w:r>
      <w:r>
        <w:rPr>
          <w:rFonts w:ascii="Arial" w:hAnsi="Arial"/>
          <w:b w:val="0"/>
          <w:i w:val="0"/>
          <w:color w:val="1A1A1A"/>
          <w:sz w:val="22"/>
        </w:rPr>
        <w:t>Ensures models see at least 6 full quarters before any CV fold — sufficient history for 52-week seasonality detection.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Audit cell (Cell 12): </w:t>
      </w:r>
      <w:r>
        <w:rPr>
          <w:rFonts w:ascii="Arial" w:hAnsi="Arial"/>
          <w:b w:val="0"/>
          <w:i w:val="0"/>
          <w:color w:val="1A1A1A"/>
          <w:sz w:val="22"/>
        </w:rPr>
        <w:t>Confirms holdout quarters available before running Steps 13-16. Prevents production steps from running on stale data.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7.3  Validation Gaps (Advanced)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No regime-stratified backtesting: </w:t>
      </w:r>
      <w:r>
        <w:rPr>
          <w:rFonts w:ascii="Arial" w:hAnsi="Arial"/>
          <w:b w:val="0"/>
          <w:i w:val="0"/>
          <w:color w:val="1A1A1A"/>
          <w:sz w:val="22"/>
        </w:rPr>
        <w:t>All 8 folds cover continuous time. Elite teams additionally test on named regimes: high-growth (2023 Q4), plateau (2024 Q2-Q3), post-Miradore (2025). Surfaces model fragility to structural change.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No hold-back for ensemble weight estimation: </w:t>
      </w:r>
      <w:r>
        <w:rPr>
          <w:rFonts w:ascii="Arial" w:hAnsi="Arial"/>
          <w:b w:val="0"/>
          <w:i w:val="0"/>
          <w:color w:val="1A1A1A"/>
          <w:sz w:val="22"/>
        </w:rPr>
        <w:t>The same 8 CV folds used for model selection AND GR ensemble weight computation creates mild optimistic bias. Consider reserving folds 7-8 for weight estimation only.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No pinball loss per quantile: </w:t>
      </w:r>
      <w:r>
        <w:rPr>
          <w:rFonts w:ascii="Arial" w:hAnsi="Arial"/>
          <w:b w:val="0"/>
          <w:i w:val="0"/>
          <w:color w:val="1A1A1A"/>
          <w:sz w:val="22"/>
        </w:rPr>
        <w:t>CI coverage confirms P10/P90 jointly but individual quantile calibration is not verified. Add pinball loss at each quantile level across CV folds.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Forecast stability not tracked: </w:t>
      </w:r>
      <w:r>
        <w:rPr>
          <w:rFonts w:ascii="Arial" w:hAnsi="Arial"/>
          <w:b w:val="0"/>
          <w:i w:val="0"/>
          <w:color w:val="1A1A1A"/>
          <w:sz w:val="22"/>
        </w:rPr>
        <w:t>Week-over-week Q3/Q4 revision size is not computed. A Q4 forecast that swings $2M between weeks 1 and 13 of Q3 destroys executive trust. Track max week-over-week revision as a stability metric.</w:t>
      </w:r>
    </w:p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8. Ensemble &amp; Reconciliation (Deep Dive)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8.1  Granger-Ramanathan Implementation — V4 Assessment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The GR implementation from V3 is carried forward unchanged. </w:t>
      </w:r>
      <w:r>
        <w:rPr>
          <w:rFonts w:ascii="Arial" w:hAnsi="Arial"/>
          <w:b w:val="0"/>
          <w:i w:val="0"/>
          <w:color w:val="1A1A1A"/>
          <w:sz w:val="22"/>
        </w:rPr>
        <w:t>inv(Sigma)*ones / (ones_T * inv(Sigma) * ones) with np.linalg.pinv + 1e-6 ridge regularization + non-negativity clip. This is the correct constrained Granger-Ramanathan variant. No changes needed.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New in V4: </w:t>
      </w:r>
      <w:r>
        <w:rPr>
          <w:rFonts w:ascii="Arial" w:hAnsi="Arial"/>
          <w:b w:val="0"/>
          <w:i w:val="0"/>
          <w:color w:val="1A1A1A"/>
          <w:sz w:val="22"/>
        </w:rPr>
        <w:t>Step 13 output confirms: "Adaptive ensemble weights from walk-forward CV error covariance with inverse-WAPE fallback." The fallback to inverse-WAPE when covariance is degenerate is a robust engineering choice.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8.2  Ensemble P10/P90 — Still Missing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The Adaptive_Ensemble output is P50 only. </w:t>
      </w:r>
      <w:r>
        <w:rPr>
          <w:rFonts w:ascii="Arial" w:hAnsi="Arial"/>
          <w:b w:val="0"/>
          <w:i w:val="0"/>
          <w:color w:val="1A1A1A"/>
          <w:sz w:val="22"/>
        </w:rPr>
        <w:t>For executive consumption, "Q4 2026: $17.5M" is less useful than "Q4 2026: $15.2M to $20.1M (P10 to P90)." Implement ensemble interval from holdout residuals:</w:t>
      </w:r>
    </w:p>
    <w:p>
      <w:pPr>
        <w:spacing w:after="120"/>
        <w:ind w:left="360"/>
      </w:pPr>
      <w:r>
        <w:rPr>
          <w:rFonts w:ascii="Courier New" w:hAnsi="Courier New"/>
          <w:color w:val="196922"/>
          <w:sz w:val="17"/>
        </w:rPr>
        <w:t># After computing holdout_ensemble P50:</w:t>
        <w:br/>
        <w:t>ensemble_errors = holdout_ensemble['forecast'] - holdout_ensemble['actual']</w:t>
        <w:br/>
        <w:t>p10_adj = float(ensemble_errors.quantile(0.10))</w:t>
        <w:br/>
        <w:t>p90_adj = float(ensemble_errors.quantile(0.90))</w:t>
        <w:br/>
        <w:br/>
        <w:t># Apply to forward forecasts:</w:t>
        <w:br/>
        <w:t>forward_ensemble_df['p10'] = forward_ensemble_df['p50'] + p10_adj</w:t>
        <w:br/>
        <w:t>forward_ensemble_df['p90'] = forward_ensemble_df['p50'] + p90_adj</w:t>
        <w:br/>
        <w:br/>
        <w:t># Quarterly aggregation:</w:t>
        <w:br/>
        <w:t>q3_p10 = forward_ensemble_df.loc[q3_mask, 'p10'].sum() / 1e6</w:t>
        <w:br/>
        <w:t>q3_p90 = forward_ensemble_df.loc[q3_mask, 'p90'].sum() / 1e6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Expected executive output: </w:t>
      </w:r>
      <w:r>
        <w:rPr>
          <w:rFonts w:ascii="Arial" w:hAnsi="Arial"/>
          <w:b w:val="0"/>
          <w:i w:val="0"/>
          <w:color w:val="1A1A1A"/>
          <w:sz w:val="22"/>
        </w:rPr>
        <w:t>Q3 2026: P10=$12.8M | P50=$14.5M | P90=$16.2M. This is the format Brian and Stephen need for planning.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8.3  Reconciliation — estimate_mint_covariances vs True MinT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V4's estimate_mint_covariances() is a significant improvement over V3's OLS projection. </w:t>
      </w:r>
      <w:r>
        <w:rPr>
          <w:rFonts w:ascii="Arial" w:hAnsi="Arial"/>
          <w:b w:val="0"/>
          <w:i w:val="0"/>
          <w:color w:val="1A1A1A"/>
          <w:sz w:val="22"/>
        </w:rPr>
        <w:t>It correctly computes the forecast error covariance matrix for total and market-level predictions using CV history.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This is NOT yet true MinT. </w:t>
      </w:r>
      <w:r>
        <w:rPr>
          <w:rFonts w:ascii="Arial" w:hAnsi="Arial"/>
          <w:b w:val="0"/>
          <w:i w:val="0"/>
          <w:color w:val="1A1A1A"/>
          <w:sz w:val="22"/>
        </w:rPr>
        <w:t>True MinT (Wickramasuriya 2019) requires a summing matrix S and joint optimization across all hierarchy levels. V4 does market allocation from a pre-computed total — top-down, not the joint GLS optimization MinT performs.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2"/>
        </w:rPr>
        <w:t>To implement true MinT in one step:</w:t>
      </w:r>
    </w:p>
    <w:p>
      <w:pPr>
        <w:spacing w:after="120"/>
        <w:ind w:left="360"/>
      </w:pPr>
      <w:r>
        <w:rPr>
          <w:rFonts w:ascii="Courier New" w:hAnsi="Courier New"/>
          <w:color w:val="196922"/>
          <w:sz w:val="17"/>
        </w:rPr>
        <w:t>from hierarchicalforecast.methods import MinTrace</w:t>
        <w:br/>
        <w:t>from hierarchicalforecast.core import HierarchicalReconciliation</w:t>
        <w:br/>
        <w:t>hrec = HierarchicalReconciliation(reconcilers=[MinTrace(method='wls_var')])</w:t>
        <w:br/>
        <w:t>reconciled = hrec.reconcile(Y_hat_df=base_forecasts, Y_df=actuals, S=summing_matrix, tags=tags)</w:t>
      </w:r>
    </w:p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9. Production Readiness &amp; Deployment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9.1  Immediate Actions — P0 (Before Showing to Stephen)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>1. Add Delta table write after Step 14:</w:t>
      </w:r>
    </w:p>
    <w:p>
      <w:pPr>
        <w:spacing w:after="120"/>
        <w:ind w:left="360"/>
      </w:pPr>
      <w:r>
        <w:rPr>
          <w:rFonts w:ascii="Courier New" w:hAnsi="Courier New"/>
          <w:color w:val="196922"/>
          <w:sz w:val="17"/>
        </w:rPr>
        <w:t>spark.createDataFrame(production_forward_by_market).write\</w:t>
        <w:br/>
        <w:t xml:space="preserve">    .mode('overwrite')\</w:t>
        <w:br/>
        <w:t xml:space="preserve">    .option('mergeSchema', 'true')\</w:t>
        <w:br/>
        <w:t xml:space="preserve">    .saveAsTable('datagroup_mdl.mdl_sales_analytics.ucc_forecast_v4')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>2. Add LGB quantile crossing guard in predict_future_quantiles():</w:t>
      </w:r>
    </w:p>
    <w:p>
      <w:pPr>
        <w:spacing w:after="120"/>
        <w:ind w:left="360"/>
      </w:pPr>
      <w:r>
        <w:rPr>
          <w:rFonts w:ascii="Courier New" w:hAnsi="Courier New"/>
          <w:color w:val="196922"/>
          <w:sz w:val="17"/>
        </w:rPr>
        <w:t>p10 = np.minimum(p10, p50)  # P10 can never exceed P50</w:t>
        <w:br/>
        <w:t>p90 = np.maximum(p90, p50)  # P90 can never be below P50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>3. Add ensemble P10/P90 from holdout residuals (see Section 8.2 code).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4. Connect Atlas app: </w:t>
      </w:r>
      <w:r>
        <w:rPr>
          <w:rFonts w:ascii="Arial" w:hAnsi="Arial"/>
          <w:b w:val="0"/>
          <w:i w:val="0"/>
          <w:color w:val="1A1A1A"/>
          <w:sz w:val="22"/>
        </w:rPr>
        <w:t>Update /api/forecast/v2/insights to SELECT from ucc_forecast_v4 Delta table.</w:t>
      </w:r>
    </w:p>
    <w:p/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9.2  Recommended Production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4986"/>
      </w:tblGrid>
      <w:tr>
        <w:tc>
          <w:tcPr>
            <w:tcW w:type="dxa" w:w="4986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Weekly trigger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Databricks Workflow: Monday 6am, after SFDC CDC refresh lands.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Notebook pipeline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Tasks: Install (Cell 0) -&gt; Data load (Cell 1) -&gt; EDA (Cell 2) -&gt; Guardrails (Cell 3) -&gt; CV Framework (Cell 4) -&gt; All models (Cells 5,10,11) -&gt; Reconciliation (Cell 13) -&gt; Forward forecast + Delta write (Cell 14) -&gt; Executive summary (Cell 15) -&gt; Monitoring baseline (Cell 16).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Output table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datagroup_mdl.mdl_sales_analytics.ucc_forecast_v4 (Delta, partitioned by ds)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Atlas integration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ForecastChart.jsx reads from ucc_forecast_v4 via /api/forecast/v2/insights. Shows P10/P50/P90 by market.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Monitoring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Databricks SQL job reads monitoring_baseline weekly. Alerts if rolling_4w_wape &gt; cv_wape * 1.5.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Model registry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Register LGB models in MLflow Model Registry after each weekly run. Tag: run_date, CV WAPE, feature count. Enable rollback.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Feature store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Databricks Feature Store: materialize lag features once, serve all models. Reduces runtime ~40%.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Retraining trigger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Auto-retrain when 4-week rolling WAPE &gt; 1.5x CV baseline, or after structural market events (product launch, pricing change, M&amp;A).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10. Prioritized Top 10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99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199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994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Gain</w:t>
            </w:r>
          </w:p>
        </w:tc>
      </w:tr>
      <w:tr>
        <w:tc>
          <w:tcPr>
            <w:tcW w:type="dxa" w:w="199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00000"/>
                <w:sz w:val="18"/>
              </w:rPr>
              <w:t>P0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Write Step 14 to Delta table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Atlas integration impossible without it. Forecasts lost when cluster terminates.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30 min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Enables app</w:t>
            </w:r>
          </w:p>
        </w:tc>
      </w:tr>
      <w:tr>
        <w:tc>
          <w:tcPr>
            <w:tcW w:type="dxa" w:w="199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00000"/>
                <w:sz w:val="18"/>
              </w:rPr>
              <w:t>P0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LGB quantile crossing guard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P10 &gt; P50 destroys credibility when shown to executives. Two lines of code.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5 min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UX critical</w:t>
            </w:r>
          </w:p>
        </w:tc>
      </w:tr>
      <w:tr>
        <w:tc>
          <w:tcPr>
            <w:tcW w:type="dxa" w:w="199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00000"/>
                <w:sz w:val="18"/>
              </w:rPr>
              <w:t>P0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Ensemble P10/P90 via holdout residuals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Q4 forecast without interval is useless for planning. Execs need a range.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2 hours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Exec trust</w:t>
            </w:r>
          </w:p>
        </w:tc>
      </w:tr>
      <w:tr>
        <w:tc>
          <w:tcPr>
            <w:tcW w:type="dxa" w:w="1994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P1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Add marketing_spend + 3 lags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Real marketing dollars are a genuine leading indicator. Entirely absent from V4.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 hours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375623"/>
                <w:sz w:val="18"/>
              </w:rPr>
              <w:t>2-4% WAPE</w:t>
            </w:r>
          </w:p>
        </w:tc>
      </w:tr>
      <w:tr>
        <w:tc>
          <w:tcPr>
            <w:tcW w:type="dxa" w:w="1994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P1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Add avg_dials_lag4 + avg_touches_lag4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Activity lags already pulled in SQL. Lag them and add to GLOBAL_FEATURE_COLS.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 hour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375623"/>
                <w:sz w:val="18"/>
              </w:rPr>
              <w:t>1-2% WAPE</w:t>
            </w:r>
          </w:p>
        </w:tc>
      </w:tr>
      <w:tr>
        <w:tc>
          <w:tcPr>
            <w:tcW w:type="dxa" w:w="1994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55A11"/>
                <w:sz w:val="18"/>
              </w:rPr>
              <w:t>P1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Schedule as Databricks Workflow (weekly)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Manual re-run = single point of failure. Missed Monday = missed executive forecast.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1-2 days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Reliability</w:t>
            </w:r>
          </w:p>
        </w:tc>
      </w:tr>
      <w:tr>
        <w:tc>
          <w:tcPr>
            <w:tcW w:type="dxa" w:w="199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P2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Add regional holidays (APAC, EMEA, LATAM)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Market-specific holiday suppression. APAC Lunar New Year is a known booking suppressant.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2 hours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375623"/>
                <w:sz w:val="18"/>
              </w:rPr>
              <w:t>1-2% WAPE</w:t>
            </w:r>
          </w:p>
        </w:tc>
      </w:tr>
      <w:tr>
        <w:tc>
          <w:tcPr>
            <w:tcW w:type="dxa" w:w="199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P2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Add SHAP feature importance to LGB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"Why is Q4 higher?" = explainability gap. SHAP values in 10 lines. Critical for exec trust.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2 hours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Explainability</w:t>
            </w:r>
          </w:p>
        </w:tc>
      </w:tr>
      <w:tr>
        <w:tc>
          <w:tcPr>
            <w:tcW w:type="dxa" w:w="199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P2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Upgrade to true MinT reconciliation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hierarchicalforecast library: MinTrace(wls_var). Market-level coherent forecasts.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 day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Coherence</w:t>
            </w:r>
          </w:p>
        </w:tc>
      </w:tr>
      <w:tr>
        <w:tc>
          <w:tcPr>
            <w:tcW w:type="dxa" w:w="199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P3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Add forecast stability tracking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Week-over-week Q3/Q4 revision size. High revision destroys business trust. Track as stability metric.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 hours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Trust metric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11. Advanced Expert Recommendations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11.1  What Elite Forecasting Teams Do Differently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Forecast value of information (FVOI) per feature: </w:t>
      </w:r>
      <w:r>
        <w:rPr>
          <w:rFonts w:ascii="Arial" w:hAnsi="Arial"/>
          <w:b w:val="0"/>
          <w:i w:val="0"/>
          <w:color w:val="1A1A1A"/>
          <w:sz w:val="22"/>
        </w:rPr>
        <w:t>Run leave-one-feature-out CV. Compute WAPE lift per feature. Drop features with WAPE lift &lt; 0.1% — they add noise and slow the model. Tightens the feature set and accelerates production runs.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Conformal prediction intervals: </w:t>
      </w:r>
      <w:r>
        <w:rPr>
          <w:rFonts w:ascii="Arial" w:hAnsi="Arial"/>
          <w:b w:val="0"/>
          <w:i w:val="0"/>
          <w:color w:val="1A1A1A"/>
          <w:sz w:val="22"/>
        </w:rPr>
        <w:t>Wrap LGB in split conformal prediction for guaranteed coverage. Unlike the empirical residual approach, conformal intervals hold at exactly 80% coverage by construction, regardless of model misspecification. 20 lines of code.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Online learning for LGB weights: </w:t>
      </w:r>
      <w:r>
        <w:rPr>
          <w:rFonts w:ascii="Arial" w:hAnsi="Arial"/>
          <w:b w:val="0"/>
          <w:i w:val="0"/>
          <w:color w:val="1A1A1A"/>
          <w:sz w:val="22"/>
        </w:rPr>
        <w:t>As each week's actual arrives, update only the ensemble weights (not base models) using a simple online gradient step. Keeps ensemble weighting current without full retrain — critical for catching structural breaks early.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Bayesian ensemble: </w:t>
      </w:r>
      <w:r>
        <w:rPr>
          <w:rFonts w:ascii="Arial" w:hAnsi="Arial"/>
          <w:b w:val="0"/>
          <w:i w:val="0"/>
          <w:color w:val="1A1A1A"/>
          <w:sz w:val="22"/>
        </w:rPr>
        <w:t>Replace batch GR weights with a Bayesian update using a Dirichlet prior. When a model suddenly degrades (structural break), Bayesian weights down-weight it faster than batch covariance.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11.2  Missing Modern Practices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Forecast reconciliation at 3 levels: </w:t>
      </w:r>
      <w:r>
        <w:rPr>
          <w:rFonts w:ascii="Arial" w:hAnsi="Arial"/>
          <w:b w:val="0"/>
          <w:i w:val="0"/>
          <w:color w:val="1A1A1A"/>
          <w:sz w:val="22"/>
        </w:rPr>
        <w:t>Total UCC -&gt; Market (5) -&gt; Product Family (4: Meetings/UCaaS/Events/Service). V4 does 2 levels. Full 3-level MinT gives coherent forecasts at every granularity leadership needs.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Scenario forecasting: </w:t>
      </w:r>
      <w:r>
        <w:rPr>
          <w:rFonts w:ascii="Arial" w:hAnsi="Arial"/>
          <w:b w:val="0"/>
          <w:i w:val="0"/>
          <w:color w:val="1A1A1A"/>
          <w:sz w:val="22"/>
        </w:rPr>
        <w:t>Beyond P10/P50/P90, produce named scenarios: Upside (headcount +10%, miradore_plan +15%), Base (current trajectory), Downside (pipeline velocity -20%). Business leaders find named scenarios more actionable than statistical intervals.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Forecast commitment tracking: </w:t>
      </w:r>
      <w:r>
        <w:rPr>
          <w:rFonts w:ascii="Arial" w:hAnsi="Arial"/>
          <w:b w:val="0"/>
          <w:i w:val="0"/>
          <w:color w:val="1A1A1A"/>
          <w:sz w:val="22"/>
        </w:rPr>
        <w:t>When Q4 P50 moves by &gt;5% week-over-week, generate a natural-language explanation ("win_rate_woq dropped 3pp in EMEA this week"). This is the explainable AI that executive teams need.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color w:val="1A1A1A"/>
          <w:sz w:val="22"/>
        </w:rPr>
        <w:t xml:space="preserve">MLflow model registry with lineage: </w:t>
      </w:r>
      <w:r>
        <w:rPr>
          <w:rFonts w:ascii="Arial" w:hAnsi="Arial"/>
          <w:b w:val="0"/>
          <w:i w:val="0"/>
          <w:color w:val="1A1A1A"/>
          <w:sz w:val="22"/>
        </w:rPr>
        <w:t>Register each weekly LGB run with: training_end_date, CV WAPE, feature count, top-5 SHAP features. Enable one-click rollback.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11.3  SHAP Explainability — 10-Line Implementation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2"/>
        </w:rPr>
        <w:t>This is the single largest gap between V4 as a technical notebook and V4 as an exec-trusted forecast system:</w:t>
      </w:r>
    </w:p>
    <w:p>
      <w:pPr>
        <w:spacing w:after="120"/>
        <w:ind w:left="360"/>
      </w:pPr>
      <w:r>
        <w:rPr>
          <w:rFonts w:ascii="Courier New" w:hAnsi="Courier New"/>
          <w:color w:val="196922"/>
          <w:sz w:val="17"/>
        </w:rPr>
        <w:t>import shap</w:t>
        <w:br/>
        <w:t>explainer = shap.TreeExplainer(lgb_q50_model)</w:t>
        <w:br/>
        <w:t>shap_values = explainer.shap_values(X_forward[GLOBAL_FEATURE_COLS])</w:t>
        <w:br/>
        <w:t>shap_df = pd.DataFrame({</w:t>
        <w:br/>
        <w:t xml:space="preserve">    'feature': GLOBAL_FEATURE_COLS,</w:t>
        <w:br/>
        <w:t xml:space="preserve">    'mean_abs_shap': np.abs(shap_values).mean(axis=0),</w:t>
        <w:br/>
        <w:t xml:space="preserve">    'mean_shap': shap_values.mean(axis=0)</w:t>
        <w:br/>
        <w:t>}).sort_values('mean_abs_shap', ascending=False).head(10)</w:t>
        <w:br/>
        <w:t>print('Top drivers of Q3/Q4 forecast:')</w:t>
        <w:br/>
        <w:t>display(shap_df)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Example executive narrative: </w:t>
      </w:r>
      <w:r>
        <w:rPr>
          <w:rFonts w:ascii="Arial" w:hAnsi="Arial"/>
          <w:b w:val="0"/>
          <w:i w:val="0"/>
          <w:color w:val="1A1A1A"/>
          <w:sz w:val="22"/>
        </w:rPr>
        <w:t>"Q4 is $1.2M higher than Q3 primarily because: (1) q4_week_countdown encodes 8 remaining weeks of urgency, (2) pipeline_velocity_lag4 is 15% above Q3 average, (3) is_q4 flag adds +$0.4M baseline." That is the narrative that builds trust with Stephen.</w:t>
      </w:r>
    </w:p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12. Final Executive Summary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12.1  System Maturity — V4 Assessment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V4 is the strongest iteration of this forecasting system. </w:t>
      </w:r>
      <w:r>
        <w:rPr>
          <w:rFonts w:ascii="Arial" w:hAnsi="Arial"/>
          <w:b w:val="0"/>
          <w:i w:val="0"/>
          <w:color w:val="1A1A1A"/>
          <w:sz w:val="22"/>
        </w:rPr>
        <w:t>Across four versions — V1 (broken cell order), V2 (fixed critical bugs), V3 (GR ensemble + exec summary + monitoring), V4 (DHR-ARIMA by market + momentum features + MinT-ready reconciliation) — the progression from research notebook to production system is now approximately 85% complete. The remaining 15% is implementation work, not design work.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What V4 gets right that most commercial forecasting systems miss: </w:t>
      </w:r>
      <w:r>
        <w:rPr>
          <w:rFonts w:ascii="Arial" w:hAnsi="Arial"/>
          <w:b w:val="0"/>
          <w:i w:val="0"/>
          <w:color w:val="1A1A1A"/>
          <w:sz w:val="22"/>
        </w:rPr>
        <w:t>(1) Granger-Ramanathan optimal ensemble weights; (2) Probabilistic P10/P50/P90 from the ML model; (3) Monitoring baseline with pre-computed alert thresholds; (4) LEAKY_OR_UNUSABLE_COLS explicit documentation; (5) Rolling volatility features that widen intervals during high-uncertainty periods.</w:t>
      </w:r>
    </w:p>
    <w:p>
      <w:pPr>
        <w:spacing w:after="120"/>
      </w:pPr>
      <w:r>
        <w:rPr>
          <w:rFonts w:ascii="Arial" w:hAnsi="Arial"/>
          <w:b/>
          <w:i w:val="0"/>
          <w:color w:val="1A1A1A"/>
          <w:sz w:val="22"/>
        </w:rPr>
        <w:t xml:space="preserve">The three actions needed to go from 85% to production: </w:t>
      </w:r>
      <w:r>
        <w:rPr>
          <w:rFonts w:ascii="Arial" w:hAnsi="Arial"/>
          <w:b w:val="0"/>
          <w:i w:val="0"/>
          <w:color w:val="1A1A1A"/>
          <w:sz w:val="22"/>
        </w:rPr>
        <w:t>(1) Write Step 14 output to Delta — 30 minutes; (2) Add quantile crossing guard — 5 minutes; (3) Add ensemble P10/P90 from residuals — 2 hours. Total: one afternoon. Everything after is enhancement, not prerequisite.</w:t>
      </w:r>
    </w:p>
    <w:p>
      <w:pPr>
        <w:spacing w:before="200" w:after="120"/>
      </w:pPr>
      <w:r>
        <w:rPr>
          <w:rFonts w:ascii="Arial" w:hAnsi="Arial"/>
          <w:b/>
          <w:color w:val="2E74B5"/>
          <w:sz w:val="26"/>
        </w:rPr>
        <w:t>12.2  FY2026 Forecast Confidence Assessment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4986"/>
      </w:tblGrid>
      <w:tr>
        <w:tc>
          <w:tcPr>
            <w:tcW w:type="dxa" w:w="4986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Q1 2026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ACTUAL — 13 weeks closed and confirmed. Backtest validated.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Q2 2026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NEAR-ACTUAL — through 2026-06-22 (last closed week). Brian confirmed $14.5M range. HIGH CONFIDENCE.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Q3 2026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MODERATE — 27-week forward forecast begins 2026-06-29. Model trained on 3 prior Q3 cycles. Main risk: 2026 summer diverges from 2023-2025.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Q4 2026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WIDEST INTERVAL — 6+ months forward. Q4 urgency features (is_q4, q4_week_countdown) are correct. Main risks: headcount changes, macro slowdown, miradore plan revision.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FY2026 P50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Approximately $60-63M (Q1 actual + Q2 $14.5M + Q3 ~$14.5M + Q4 ~$17-18M based on ensemble)</w:t>
            </w:r>
          </w:p>
        </w:tc>
      </w:tr>
      <w:tr>
        <w:tc>
          <w:tcPr>
            <w:tcW w:type="dxa" w:w="64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Recommended action</w:t>
            </w:r>
          </w:p>
        </w:tc>
        <w:tc>
          <w:tcPr>
            <w:tcW w:type="dxa" w:w="498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Present Adaptive_Ensemble Q3/Q4 forecast to Stephen with explicit P10/P90 interval and model WAPE caveat (~12-14%). Forward Brian's Q2 validation as the track record.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