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5</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5</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6</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7</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9</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9</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9</w:t>
      </w:r>
      <w:r>
        <w:fldChar w:fldCharType="end"/>
      </w:r>
    </w:p>
    <w:p>
      <w:pPr>
        <w:pStyle w:val="22"/>
        <w:tabs>
          <w:tab w:val="left" w:pos="864"/>
        </w:tabs>
        <w:rPr>
          <w:rFonts w:asciiTheme="minorHAnsi" w:hAnsiTheme="minorHAnsi" w:eastAsiaTheme="minorEastAsia" w:cstheme="minorBidi"/>
          <w:snapToGrid/>
          <w:kern w:val="2"/>
          <w:sz w:val="21"/>
          <w:szCs w:val="22"/>
        </w:rPr>
      </w:pPr>
      <w:r>
        <w:rPr>
          <w:rFonts w:hint="eastAsia"/>
          <w:lang w:val="en-US" w:eastAsia="zh-CN"/>
        </w:rPr>
        <w:t>8</w:t>
      </w:r>
      <w:r>
        <w:t>.</w:t>
      </w:r>
      <w:r>
        <w:rPr>
          <w:rFonts w:asciiTheme="minorHAnsi" w:hAnsiTheme="minorHAnsi" w:eastAsiaTheme="minorEastAsia"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3"/>
      </w:pPr>
      <w:bookmarkStart w:id="2" w:name="_Toc54270025"/>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2"/>
        <w:ind w:left="360" w:hanging="360"/>
      </w:pPr>
      <w:bookmarkStart w:id="3" w:name="_Toc54270026"/>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54270027"/>
      <w:r>
        <w:rPr>
          <w:rFonts w:hint="eastAsia"/>
        </w:rPr>
        <w:t>逻辑视图</w:t>
      </w:r>
      <w:bookmarkEnd w:id="4"/>
    </w:p>
    <w:p>
      <w:pPr>
        <w:pStyle w:val="3"/>
        <w:rPr>
          <w:b/>
          <w:bCs/>
        </w:rPr>
      </w:pPr>
      <w:bookmarkStart w:id="5" w:name="_Toc54270028"/>
      <w:r>
        <w:rPr>
          <w:rFonts w:hint="eastAsia"/>
        </w:rPr>
        <w:t>概述</w:t>
      </w:r>
      <w:bookmarkEnd w:id="5"/>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39155" cy="4506595"/>
            <wp:effectExtent l="0" t="0" r="4445" b="1905"/>
            <wp:docPr id="2" name="图片 2" descr="952b7bcf5a2f1f69ace9a61880b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52b7bcf5a2f1f69ace9a61880b576b"/>
                    <pic:cNvPicPr>
                      <a:picLocks noChangeAspect="1"/>
                    </pic:cNvPicPr>
                  </pic:nvPicPr>
                  <pic:blipFill>
                    <a:blip r:embed="rId10"/>
                    <a:stretch>
                      <a:fillRect/>
                    </a:stretch>
                  </pic:blipFill>
                  <pic:spPr>
                    <a:xfrm>
                      <a:off x="0" y="0"/>
                      <a:ext cx="5939155" cy="450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54270029"/>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54270030"/>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4569460" cy="4989195"/>
            <wp:effectExtent l="0" t="0" r="2540" b="1905"/>
            <wp:docPr id="4" name="图片 4" descr="16997743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9774390155"/>
                    <pic:cNvPicPr>
                      <a:picLocks noChangeAspect="1"/>
                    </pic:cNvPicPr>
                  </pic:nvPicPr>
                  <pic:blipFill>
                    <a:blip r:embed="rId11"/>
                    <a:stretch>
                      <a:fillRect/>
                    </a:stretch>
                  </pic:blipFill>
                  <pic:spPr>
                    <a:xfrm>
                      <a:off x="0" y="0"/>
                      <a:ext cx="4569460" cy="4989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p>
    <w:p>
      <w:pPr>
        <w:pStyle w:val="2"/>
        <w:ind w:left="360" w:hanging="360"/>
      </w:pPr>
      <w:bookmarkStart w:id="8" w:name="_Toc54270031"/>
      <w:r>
        <w:rPr>
          <w:rFonts w:hint="eastAsia"/>
        </w:rPr>
        <w:t>部署视图</w:t>
      </w:r>
      <w:bookmarkEnd w:id="8"/>
    </w:p>
    <w:p>
      <w:pPr>
        <w:pStyle w:val="48"/>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14"/>
      </w:pPr>
      <w:r>
        <w:drawing>
          <wp:inline distT="0" distB="0" distL="114300" distR="114300">
            <wp:extent cx="4525645" cy="170243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l="1475" t="9667" r="7388" b="6340"/>
                    <a:stretch>
                      <a:fillRect/>
                    </a:stretch>
                  </pic:blipFill>
                  <pic:spPr>
                    <a:xfrm>
                      <a:off x="0" y="0"/>
                      <a:ext cx="4525645" cy="1702435"/>
                    </a:xfrm>
                    <a:prstGeom prst="rect">
                      <a:avLst/>
                    </a:prstGeom>
                    <a:noFill/>
                    <a:ln>
                      <a:noFill/>
                    </a:ln>
                  </pic:spPr>
                </pic:pic>
              </a:graphicData>
            </a:graphic>
          </wp:inline>
        </w:drawing>
      </w:r>
    </w:p>
    <w:p>
      <w:pPr>
        <w:pStyle w:val="2"/>
        <w:ind w:left="360" w:hanging="360"/>
      </w:pPr>
      <w:bookmarkStart w:id="9" w:name="_Toc54270032"/>
      <w:r>
        <w:rPr>
          <w:rFonts w:hint="eastAsia"/>
        </w:rPr>
        <w:t>实现视图</w:t>
      </w:r>
      <w:bookmarkEnd w:id="9"/>
    </w:p>
    <w:p>
      <w:pPr>
        <w:pStyle w:val="48"/>
      </w:pPr>
      <w:r>
        <w:t>[</w:t>
      </w:r>
      <w:r>
        <w:rPr>
          <w:rFonts w:hint="eastAsia"/>
        </w:rPr>
        <w:t>本节说明实现模型的整体结构、软件分解为实现模型中的层和子系统的情况，以及所有在构架方面具有重要意义的构件。</w:t>
      </w:r>
      <w:r>
        <w:t>]</w:t>
      </w:r>
    </w:p>
    <w:p>
      <w:pPr>
        <w:pStyle w:val="14"/>
        <w:ind w:left="0" w:leftChars="0" w:firstLine="0" w:firstLineChars="0"/>
      </w:pPr>
      <w:r>
        <w:drawing>
          <wp:inline distT="0" distB="0" distL="114300" distR="114300">
            <wp:extent cx="4327525" cy="2320925"/>
            <wp:effectExtent l="0" t="0" r="63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327525" cy="2320925"/>
                    </a:xfrm>
                    <a:prstGeom prst="rect">
                      <a:avLst/>
                    </a:prstGeom>
                    <a:noFill/>
                    <a:ln>
                      <a:noFill/>
                    </a:ln>
                  </pic:spPr>
                </pic:pic>
              </a:graphicData>
            </a:graphic>
          </wp:inline>
        </w:drawing>
      </w:r>
    </w:p>
    <w:p>
      <w:pPr>
        <w:pStyle w:val="2"/>
        <w:ind w:left="360" w:hanging="360"/>
      </w:pPr>
      <w:bookmarkStart w:id="10" w:name="_Toc54270033"/>
      <w:bookmarkStart w:id="11" w:name="_Toc54212214"/>
      <w:r>
        <w:rPr>
          <w:rFonts w:hint="eastAsia"/>
        </w:rPr>
        <w:t>技</w:t>
      </w:r>
      <w:r>
        <w:t>术</w:t>
      </w:r>
      <w:r>
        <w:rPr>
          <w:rFonts w:hint="eastAsia"/>
        </w:rPr>
        <w:t>视图</w:t>
      </w:r>
      <w:bookmarkEnd w:id="10"/>
      <w:bookmarkEnd w:id="11"/>
    </w:p>
    <w:p>
      <w:pPr>
        <w:pStyle w:val="14"/>
        <w:ind w:left="0" w:leftChars="0" w:firstLine="0" w:firstLineChars="0"/>
      </w:pPr>
      <w:bookmarkStart w:id="12" w:name="_Toc54212216"/>
      <w:r>
        <w:drawing>
          <wp:inline distT="0" distB="0" distL="114300" distR="114300">
            <wp:extent cx="4277995" cy="1922780"/>
            <wp:effectExtent l="0" t="0" r="4445"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4277995" cy="1922780"/>
                    </a:xfrm>
                    <a:prstGeom prst="rect">
                      <a:avLst/>
                    </a:prstGeom>
                    <a:noFill/>
                    <a:ln>
                      <a:noFill/>
                    </a:ln>
                  </pic:spPr>
                </pic:pic>
              </a:graphicData>
            </a:graphic>
          </wp:inline>
        </w:drawing>
      </w:r>
    </w:p>
    <w:p>
      <w:pPr>
        <w:pStyle w:val="2"/>
        <w:ind w:left="360" w:hanging="360"/>
      </w:pPr>
      <w:bookmarkStart w:id="13" w:name="_Toc54270036"/>
      <w:r>
        <w:rPr>
          <w:rFonts w:hint="eastAsia"/>
        </w:rPr>
        <w:t>质量属</w:t>
      </w:r>
      <w:r>
        <w:t>性的设计</w:t>
      </w:r>
      <w:bookmarkEnd w:id="12"/>
      <w:bookmarkEnd w:id="13"/>
    </w:p>
    <w:p>
      <w:pPr>
        <w:pStyle w:val="48"/>
        <w:rPr>
          <w:rFonts w:hint="eastAsia"/>
        </w:rPr>
      </w:pPr>
      <w:r>
        <w:t>[</w:t>
      </w:r>
      <w:r>
        <w:rPr>
          <w:rFonts w:hint="eastAsia"/>
        </w:rPr>
        <w:t>说明软件架构如何促成诸如性</w:t>
      </w:r>
      <w:r>
        <w:t>能、</w:t>
      </w:r>
      <w:r>
        <w:rPr>
          <w:rFonts w:hint="eastAsia"/>
        </w:rPr>
        <w:t>可扩展性、可靠性、易</w:t>
      </w:r>
      <w:r>
        <w:t>用性、</w:t>
      </w:r>
      <w:r>
        <w:rPr>
          <w:rFonts w:hint="eastAsia"/>
        </w:rPr>
        <w:t>可移植性等所有系统能力（而非功能）的实现。如果这些特征具有特殊的意义（例如在安全性或保密性方面的意义），则应该对它们进行详细的说明。</w:t>
      </w:r>
      <w:r>
        <w:t>]</w:t>
      </w:r>
    </w:p>
    <w:p>
      <w:pPr>
        <w:pStyle w:val="14"/>
        <w:rPr>
          <w:rFonts w:hint="eastAsia" w:ascii="Times New Roman" w:hAnsi="Times New Roman"/>
          <w:b/>
          <w:bCs/>
        </w:rPr>
      </w:pPr>
      <w:r>
        <w:rPr>
          <w:rFonts w:hint="eastAsia" w:ascii="Times New Roman" w:hAnsi="Times New Roman"/>
          <w:b/>
          <w:bCs/>
        </w:rPr>
        <w:t>1. 性能：</w:t>
      </w:r>
    </w:p>
    <w:p>
      <w:pPr>
        <w:pStyle w:val="14"/>
        <w:ind w:firstLine="400" w:firstLineChars="200"/>
        <w:rPr>
          <w:rFonts w:hint="eastAsia" w:ascii="Times New Roman" w:hAnsi="Times New Roman"/>
        </w:rPr>
      </w:pPr>
      <w:r>
        <w:rPr>
          <w:rFonts w:hint="eastAsia" w:ascii="Times New Roman" w:hAnsi="Times New Roman"/>
        </w:rPr>
        <w:t>前端性能：使用Vue.js作为前端框架，确保前端页面加载速度和响应时间良好，优化图片、脚本和样式表以减少加载时间。</w:t>
      </w:r>
    </w:p>
    <w:p>
      <w:pPr>
        <w:pStyle w:val="14"/>
        <w:ind w:firstLine="400" w:firstLineChars="200"/>
        <w:rPr>
          <w:rFonts w:hint="eastAsia" w:ascii="Times New Roman" w:hAnsi="Times New Roman"/>
        </w:rPr>
      </w:pPr>
      <w:r>
        <w:rPr>
          <w:rFonts w:hint="eastAsia" w:ascii="Times New Roman" w:hAnsi="Times New Roman"/>
        </w:rPr>
        <w:t>后端性能：使用Node.js构建后端，采用异步非阻塞I/O操作，提高处理请求的效率。通过适当的数据库索引和查询优化来提高数据库性能。</w:t>
      </w:r>
    </w:p>
    <w:p>
      <w:pPr>
        <w:pStyle w:val="14"/>
        <w:ind w:firstLine="400" w:firstLineChars="200"/>
        <w:rPr>
          <w:rFonts w:hint="eastAsia" w:ascii="Times New Roman" w:hAnsi="Times New Roman"/>
        </w:rPr>
      </w:pPr>
      <w:r>
        <w:rPr>
          <w:rFonts w:hint="eastAsia" w:ascii="Times New Roman" w:hAnsi="Times New Roman"/>
        </w:rPr>
        <w:t>负载均衡： 使用Nginx进行负载均衡，确保系统可以处理大量并发请求。</w:t>
      </w:r>
    </w:p>
    <w:p>
      <w:pPr>
        <w:pStyle w:val="14"/>
        <w:rPr>
          <w:rFonts w:hint="eastAsia" w:ascii="Times New Roman" w:hAnsi="Times New Roman"/>
          <w:b/>
          <w:bCs/>
        </w:rPr>
      </w:pPr>
      <w:r>
        <w:rPr>
          <w:rFonts w:hint="eastAsia" w:ascii="Times New Roman" w:hAnsi="Times New Roman"/>
          <w:b/>
          <w:bCs/>
        </w:rPr>
        <w:t>2. 可扩展性：</w:t>
      </w:r>
    </w:p>
    <w:p>
      <w:pPr>
        <w:pStyle w:val="14"/>
        <w:ind w:firstLine="400" w:firstLineChars="200"/>
        <w:rPr>
          <w:rFonts w:hint="eastAsia" w:ascii="Times New Roman" w:hAnsi="Times New Roman"/>
        </w:rPr>
      </w:pPr>
      <w:r>
        <w:rPr>
          <w:rFonts w:hint="eastAsia" w:ascii="Times New Roman" w:hAnsi="Times New Roman"/>
        </w:rPr>
        <w:t>水平扩展</w:t>
      </w:r>
      <w:r>
        <w:rPr>
          <w:rFonts w:hint="eastAsia" w:ascii="Times New Roman" w:hAnsi="Times New Roman"/>
          <w:lang w:eastAsia="zh-CN"/>
        </w:rPr>
        <w:t>：</w:t>
      </w:r>
      <w:r>
        <w:rPr>
          <w:rFonts w:hint="eastAsia" w:ascii="Times New Roman" w:hAnsi="Times New Roman"/>
        </w:rPr>
        <w:t>设计系统以支持水平扩展，通过增加服务器节点来应对用户量的增加，Nginx负载均衡可帮助实现这一点。</w:t>
      </w:r>
    </w:p>
    <w:p>
      <w:pPr>
        <w:pStyle w:val="14"/>
        <w:ind w:firstLine="400" w:firstLineChars="200"/>
        <w:rPr>
          <w:rFonts w:hint="eastAsia" w:ascii="Times New Roman" w:hAnsi="Times New Roman"/>
        </w:rPr>
      </w:pPr>
      <w:r>
        <w:rPr>
          <w:rFonts w:hint="eastAsia" w:ascii="Times New Roman" w:hAnsi="Times New Roman"/>
        </w:rPr>
        <w:t>模块化设计</w:t>
      </w:r>
      <w:r>
        <w:rPr>
          <w:rFonts w:hint="eastAsia" w:ascii="Times New Roman" w:hAnsi="Times New Roman"/>
          <w:lang w:eastAsia="zh-CN"/>
        </w:rPr>
        <w:t>：</w:t>
      </w:r>
      <w:r>
        <w:rPr>
          <w:rFonts w:hint="eastAsia" w:ascii="Times New Roman" w:hAnsi="Times New Roman"/>
        </w:rPr>
        <w:t>使用Vue.js组件化开发前端，使用Node.js模块化设计后端，使系统更易于扩展和维护。</w:t>
      </w:r>
    </w:p>
    <w:p>
      <w:pPr>
        <w:pStyle w:val="14"/>
        <w:rPr>
          <w:rFonts w:hint="eastAsia" w:ascii="Times New Roman" w:hAnsi="Times New Roman" w:eastAsia="宋体"/>
          <w:b/>
          <w:bCs/>
          <w:lang w:eastAsia="zh-CN"/>
        </w:rPr>
      </w:pPr>
      <w:r>
        <w:rPr>
          <w:rFonts w:hint="eastAsia" w:ascii="Times New Roman" w:hAnsi="Times New Roman"/>
          <w:b/>
          <w:bCs/>
        </w:rPr>
        <w:t>3. 可靠性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错误处理</w:t>
      </w:r>
      <w:r>
        <w:rPr>
          <w:rFonts w:hint="eastAsia" w:ascii="Times New Roman" w:hAnsi="Times New Roman"/>
          <w:lang w:eastAsia="zh-CN"/>
        </w:rPr>
        <w:t>：</w:t>
      </w:r>
      <w:r>
        <w:rPr>
          <w:rFonts w:hint="eastAsia" w:ascii="Times New Roman" w:hAnsi="Times New Roman"/>
        </w:rPr>
        <w:t>实现合理的错误处理机制，通过合适的日志记录、错误信息反馈给用户，以及监控系统状态来提高系统的可靠性。</w:t>
      </w:r>
    </w:p>
    <w:p>
      <w:pPr>
        <w:pStyle w:val="14"/>
        <w:ind w:firstLine="400" w:firstLineChars="200"/>
        <w:rPr>
          <w:rFonts w:hint="eastAsia" w:ascii="Times New Roman" w:hAnsi="Times New Roman"/>
        </w:rPr>
      </w:pPr>
      <w:r>
        <w:rPr>
          <w:rFonts w:hint="eastAsia" w:ascii="Times New Roman" w:hAnsi="Times New Roman"/>
        </w:rPr>
        <w:t>数据备份与恢复：定期对MySQL数据库进行备份，并考虑使用Redis的持久化功能，以确保数据可靠性。</w:t>
      </w:r>
      <w:bookmarkStart w:id="14" w:name="_GoBack"/>
      <w:bookmarkEnd w:id="14"/>
    </w:p>
    <w:p>
      <w:pPr>
        <w:pStyle w:val="14"/>
        <w:rPr>
          <w:rFonts w:hint="eastAsia" w:ascii="Times New Roman" w:hAnsi="Times New Roman" w:eastAsia="宋体"/>
          <w:b/>
          <w:bCs/>
          <w:lang w:eastAsia="zh-CN"/>
        </w:rPr>
      </w:pPr>
      <w:r>
        <w:rPr>
          <w:rFonts w:hint="eastAsia" w:ascii="Times New Roman" w:hAnsi="Times New Roman"/>
          <w:b/>
          <w:bCs/>
        </w:rPr>
        <w:t>4.易用性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用户界面设计</w:t>
      </w:r>
      <w:r>
        <w:rPr>
          <w:rFonts w:hint="eastAsia" w:ascii="Times New Roman" w:hAnsi="Times New Roman"/>
          <w:lang w:eastAsia="zh-CN"/>
        </w:rPr>
        <w:t>：</w:t>
      </w:r>
      <w:r>
        <w:rPr>
          <w:rFonts w:hint="eastAsia" w:ascii="Times New Roman" w:hAnsi="Times New Roman"/>
        </w:rPr>
        <w:t>采用直观友好的用户界面设计，提供清晰的信息架构和导航，以及良好的用户反馈机制。</w:t>
      </w:r>
    </w:p>
    <w:p>
      <w:pPr>
        <w:pStyle w:val="14"/>
        <w:ind w:firstLine="400" w:firstLineChars="200"/>
        <w:rPr>
          <w:rFonts w:hint="eastAsia" w:ascii="Times New Roman" w:hAnsi="Times New Roman"/>
        </w:rPr>
      </w:pPr>
      <w:r>
        <w:rPr>
          <w:rFonts w:hint="eastAsia" w:ascii="Times New Roman" w:hAnsi="Times New Roman"/>
        </w:rPr>
        <w:t>响应式设计</w:t>
      </w:r>
      <w:r>
        <w:rPr>
          <w:rFonts w:hint="eastAsia" w:ascii="Times New Roman" w:hAnsi="Times New Roman"/>
          <w:lang w:eastAsia="zh-CN"/>
        </w:rPr>
        <w:t>：</w:t>
      </w:r>
      <w:r>
        <w:rPr>
          <w:rFonts w:hint="eastAsia" w:ascii="Times New Roman" w:hAnsi="Times New Roman"/>
        </w:rPr>
        <w:t>使用响应式设计确保用户在不同设备上都有良好的体验，包括桌面、平板和移动设备。</w:t>
      </w:r>
    </w:p>
    <w:p>
      <w:pPr>
        <w:pStyle w:val="14"/>
        <w:rPr>
          <w:rFonts w:hint="eastAsia" w:ascii="Times New Roman" w:hAnsi="Times New Roman" w:eastAsia="宋体"/>
          <w:b/>
          <w:bCs/>
          <w:lang w:eastAsia="zh-CN"/>
        </w:rPr>
      </w:pPr>
      <w:r>
        <w:rPr>
          <w:rFonts w:hint="eastAsia" w:ascii="Times New Roman" w:hAnsi="Times New Roman"/>
          <w:b/>
          <w:bCs/>
        </w:rPr>
        <w:t>5.可移植性</w:t>
      </w:r>
      <w:r>
        <w:rPr>
          <w:rFonts w:hint="eastAsia" w:ascii="Times New Roman" w:hAnsi="Times New Roman"/>
          <w:b/>
          <w:bCs/>
          <w:lang w:eastAsia="zh-CN"/>
        </w:rPr>
        <w:t>：</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平台无关性：使用Node.js和Vue.js等平台无关的技术，确保系统可以在不同的操作系统上运行。</w:t>
      </w:r>
    </w:p>
    <w:p>
      <w:pPr>
        <w:pStyle w:val="14"/>
        <w:rPr>
          <w:rFonts w:hint="eastAsia" w:ascii="Times New Roman" w:hAnsi="Times New Roman"/>
        </w:rPr>
      </w:pPr>
      <w:r>
        <w:rPr>
          <w:rFonts w:hint="eastAsia" w:ascii="Times New Roman" w:hAnsi="Times New Roman"/>
        </w:rPr>
        <w:t xml:space="preserve">  容器化部署</w:t>
      </w:r>
      <w:r>
        <w:rPr>
          <w:rFonts w:hint="eastAsia" w:ascii="Times New Roman" w:hAnsi="Times New Roman"/>
          <w:lang w:eastAsia="zh-CN"/>
        </w:rPr>
        <w:t>：</w:t>
      </w:r>
      <w:r>
        <w:rPr>
          <w:rFonts w:hint="eastAsia" w:ascii="Times New Roman" w:hAnsi="Times New Roman"/>
        </w:rPr>
        <w:t>考虑使用容器化技术（如Docker）进行部署，提高系统在不同环境中的可移植性。</w:t>
      </w:r>
    </w:p>
    <w:p>
      <w:pPr>
        <w:pStyle w:val="14"/>
        <w:rPr>
          <w:rFonts w:hint="eastAsia" w:ascii="Times New Roman" w:hAnsi="Times New Roman"/>
          <w:b/>
          <w:bCs/>
        </w:rPr>
      </w:pPr>
      <w:r>
        <w:rPr>
          <w:rFonts w:hint="eastAsia" w:ascii="Times New Roman" w:hAnsi="Times New Roman"/>
          <w:b/>
          <w:bCs/>
        </w:rPr>
        <w:t>6.安全性：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数据加密</w:t>
      </w:r>
      <w:r>
        <w:rPr>
          <w:rFonts w:hint="eastAsia" w:ascii="Times New Roman" w:hAnsi="Times New Roman"/>
          <w:lang w:eastAsia="zh-CN"/>
        </w:rPr>
        <w:t>：</w:t>
      </w:r>
      <w:r>
        <w:rPr>
          <w:rFonts w:hint="eastAsia" w:ascii="Times New Roman" w:hAnsi="Times New Roman"/>
        </w:rPr>
        <w:t>使用HTTPS协议来保障数据在传输过程中的安全性。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身份认证和授权</w:t>
      </w:r>
      <w:r>
        <w:rPr>
          <w:rFonts w:hint="eastAsia" w:ascii="Times New Roman" w:hAnsi="Times New Roman"/>
          <w:lang w:eastAsia="zh-CN"/>
        </w:rPr>
        <w:t>：</w:t>
      </w:r>
      <w:r>
        <w:rPr>
          <w:rFonts w:hint="eastAsia" w:ascii="Times New Roman" w:hAnsi="Times New Roman"/>
        </w:rPr>
        <w:t>使用合适的身份认证和授权机制，确保只有授权用户能够访问敏感信息。</w:t>
      </w:r>
    </w:p>
    <w:p>
      <w:pPr>
        <w:pStyle w:val="14"/>
        <w:rPr>
          <w:rFonts w:hint="eastAsia" w:ascii="Times New Roman" w:hAnsi="Times New Roman"/>
        </w:rPr>
      </w:pPr>
      <w:r>
        <w:rPr>
          <w:rFonts w:hint="eastAsia" w:ascii="Times New Roman" w:hAnsi="Times New Roman"/>
        </w:rPr>
        <w:t xml:space="preserve">  防止SQL注入和XSS攻击</w:t>
      </w:r>
      <w:r>
        <w:rPr>
          <w:rFonts w:hint="eastAsia" w:ascii="Times New Roman" w:hAnsi="Times New Roman"/>
          <w:lang w:eastAsia="zh-CN"/>
        </w:rPr>
        <w:t>：</w:t>
      </w:r>
      <w:r>
        <w:rPr>
          <w:rFonts w:hint="eastAsia" w:ascii="Times New Roman" w:hAnsi="Times New Roman"/>
        </w:rPr>
        <w:t>对用户输入进行有效的验证和过滤，防止恶意注入和跨站脚本攻击。</w:t>
      </w:r>
    </w:p>
    <w:p>
      <w:pPr>
        <w:pStyle w:val="14"/>
      </w:pPr>
      <w:r>
        <w:rPr>
          <w:rFonts w:hint="eastAsia" w:ascii="Times New Roman" w:hAnsi="Times New Roman"/>
        </w:rPr>
        <w:t>这些设计考虑可以帮助确保系统在各个方面都能够达到较高的质量标准，为用户提供稳定、高效、易用的戒烟支持服务。</w:t>
      </w: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2MzZjM2VkNzZmYWUwYzQ3ZDk5ZjdiYzE3Y2Y4YmI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76331B"/>
    <w:rsid w:val="205E736C"/>
    <w:rsid w:val="251315B0"/>
    <w:rsid w:val="3E205FF7"/>
    <w:rsid w:val="40A04C05"/>
    <w:rsid w:val="45432108"/>
    <w:rsid w:val="5DB71C14"/>
    <w:rsid w:val="5E033269"/>
    <w:rsid w:val="5ED22DDD"/>
    <w:rsid w:val="6F9F3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qFormat/>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0</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cp:lastModifiedBy>
  <cp:lastPrinted>2411-12-31T16:00:00Z</cp:lastPrinted>
  <dcterms:modified xsi:type="dcterms:W3CDTF">2023-11-12T15:34:57Z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