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Apt 122   11/12/2025  </w:t>
      </w:r>
    </w:p>
    <w:p>
      <w:pPr>
        <w:pStyle w:val="Heading2"/>
      </w:pPr>
      <w:r>
        <w:t xml:space="preserve">Guests: N/A  </w:t>
      </w:r>
    </w:p>
    <w:p>
      <w:pPr>
        <w:pStyle w:val="Heading2"/>
      </w:pPr>
      <w:r>
        <w:t xml:space="preserve">Start: 6:00 PM - 9:00 PM  </w:t>
      </w:r>
    </w:p>
    <w:p>
      <w:pPr>
        <w:pStyle w:val="Heading2"/>
      </w:pPr>
      <w:r>
        <w:t xml:space="preserve">Loction: Blue Room  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Hash Browns</w:t>
      </w:r>
    </w:p>
    <w:p>
      <w:r>
        <w:t>☐ Fried hashbrowns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