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PhDMicrosoft   Wednesday, July 30, 2025  </w:t>
      </w:r>
    </w:p>
    <w:p>
      <w:pPr>
        <w:pStyle w:val="Heading2"/>
      </w:pPr>
      <w:r>
        <w:t xml:space="preserve">Guests: 45  </w:t>
      </w:r>
    </w:p>
    <w:p>
      <w:pPr>
        <w:pStyle w:val="Heading2"/>
      </w:pPr>
      <w:r>
        <w:t xml:space="preserve">Start: 5:00 PM - 8:00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Everything Gougeres</w:t>
      </w:r>
    </w:p>
    <w:p>
      <w:r>
        <w:t>☐ Gougeres</w:t>
      </w:r>
    </w:p>
    <w:p>
      <w:r>
        <w:t>☐ Chive-cream cheese mousse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